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750"/>
        <w:gridCol w:w="1796"/>
      </w:tblGrid>
      <w:tr>
        <w:tc>
          <w:tcPr>
            <w:tcW w:type="dxa" w:w="8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3A6B"/>
                <w:sz w:val="40"/>
                <w:szCs w:val="40"/>
              </w:rPr>
              <w:t xml:space="preserve">Nguyen Ngoc Thien </w:t>
            </w:r>
            <w:r>
              <w:rPr>
                <w:rFonts w:ascii="Arial" w:eastAsia="Microsoft JhengHei" w:hAnsi="Arial"/>
                <w:b/>
                <w:bCs/>
                <w:color w:val="1A3A6B"/>
                <w:sz w:val="34"/>
                <w:szCs w:val="34"/>
              </w:rPr>
              <w:t xml:space="preserve">(阮裕善)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54061"/>
                <w:sz w:val="19"/>
                <w:szCs w:val="19"/>
              </w:rPr>
              <w:t xml:space="preserve">AI / ML Engineer • Computer Vision for Manufacturing • Edge AI &amp; Intelligent Systems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ngocthien.dev23@gmail.com  │  +886 917 806 205  │  Taoyuan, Taiwan</w:t>
            </w:r>
          </w:p>
          <w:p>
            <w:hyperlink w:history="1" r:id="rIdtsqjrjzgebicbeso_j7s-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│  </w:t>
            </w:r>
            <w:hyperlink w:history="1" r:id="rId4xupxwqcfydv19_rjcn8g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│  </w:t>
            </w:r>
            <w:hyperlink w:history="1" r:id="rIdtpq9nkb3vqhmgxfqsefan">
              <w:r>
                <w:rPr>
                  <w:rFonts w:ascii="Arial" w:cs="Arial" w:eastAsia="Arial" w:hAnsi="Arial"/>
                  <w:color w:val="376092"/>
                  <w:sz w:val="19"/>
                  <w:szCs w:val="19"/>
                  <w:u w:val="single"/>
                </w:rPr>
                <w:t xml:space="preserve">Portfolio</w:t>
              </w:r>
            </w:hyperlink>
          </w:p>
        </w:tc>
        <w:tc>
          <w:tcPr>
            <w:tcW w:type="dxa" w:w="1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429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AI Engineer with 4+ years in software development and 3+ years building and deploying production-grade Vision AI systems for industrial manufacturing. Experienced across the full pipeline, from model training and edge optimization (TensorRT/ONNX on Jetson) to production rollout and model lifecycle management across 12 production lines in 3 factories. Currently pursuing a fully-funded M.S. in Computer Science at National Central University, Taiwan, researching graph neural networks for fraud detection (manuscript under review at IEEE TKDE) and LLM fine-tuning for low-resource languages.</w:t>
      </w: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National Central University, Taiwan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08/2024 – Present (Expected graduation: June 2026)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M.S. Computer Science  |  GPA: 93/100  |  Full scholarship recipient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Courses: NLP, AI for Security R&amp;D, Data Science, Intelligent Surveillance</w:t>
      </w:r>
    </w:p>
    <w:p>
      <w:pPr>
        <w:spacing w:after="6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University of Technology &amp; Education,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08/2019 – 03/2024</w:t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B.Eng. Software Engineering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Thesis: AI-powered Parking Management System (9.6/10)  |  EUREKA Semi-finalist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19"/>
          <w:szCs w:val="19"/>
        </w:rPr>
        <w:t xml:space="preserve">University Scientific Research Scholarship recipient</w:t>
      </w:r>
    </w:p>
    <w:p>
      <w:pPr>
        <w:spacing w:after="6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RESEARCH &amp; PUBLICATIONS</w:t>
      </w:r>
    </w:p>
    <w:p>
      <w:pPr>
        <w:spacing w:after="20"/>
      </w:pPr>
      <w:r>
        <w:rPr>
          <w:rFonts w:ascii="Arial" w:cs="Arial" w:eastAsia="Arial" w:hAnsi="Arial"/>
          <w:b/>
          <w:bCs/>
          <w:i w:val="false"/>
          <w:iCs w:val="false"/>
          <w:color w:val="1C1C1C"/>
          <w:sz w:val="20"/>
          <w:szCs w:val="20"/>
        </w:rPr>
        <w:t xml:space="preserve">Continuous Learning Approach for Fraud Detection with Active Learning and Graph Neural Networks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8"/>
          <w:szCs w:val="18"/>
        </w:rPr>
        <w:t xml:space="preserve">Nguyen Ngoc Thien, Bach-Tung Pham, Andre Aditya Pratama, Chang Shih-Man, Bui Duc Nhan, Hoai Bao, Ching-Han Chen, Po-Wei Harn, Jia-Ching Wang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Under review at IEEE Transactions on Knowledge and Data Engineering (IEEE TKDE)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MS-RGTAN, a risk-aware multi-scale graph-attention architecture achieving 0.986 AUC and 0.932 AP on S-FFSD, with performance gains conditioned on fraud connectivity.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Integrated 10% Active Learning with Continual Learning using EWC, Knowledge Distillation, and Experience Replay; chronological forgetting on S-FFSD decreased from 0.122 to −0.027.</w:t>
      </w: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SKILLS</w:t>
      </w:r>
    </w:p>
    <w:tbl>
      <w:tblPr>
        <w:tblW w:type="pct" w:w="100%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2000"/>
        <w:gridCol w:w="8000"/>
      </w:tblGrid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AI / ML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PyTorch, TensorFlow, YOLO, OpenCV, TensorRT, ONNX Runtime, Scikit-learn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LLM / GenAI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CLIP, SAM, vLLM, Ollama, LangGraph, Agentic AI, LLM Fine-tuning (Unsloth, Llama3, Qwen3)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Edge AI &amp; Hardware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Jetson, TensorRT, Raspberry Pi, Basler / HikVision cameras, PLC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Full-Stack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FastAPI, React, TypeScript, Angular, Python, C#, .NET 8, MongoDB, MSSQL, Entity Framework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DevOps / Cloud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Docker, GitHub Actions CI/CD, Kubernetes, AWS, Azure, GCP</w:t>
            </w:r>
          </w:p>
        </w:tc>
      </w:tr>
      <w:tr>
        <w:tc>
          <w:tcPr>
            <w:tcW w:type="pct" w:w="20%"/>
            <w:shd w:fill="EEF2F7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Languages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Vietnamese (Native) • English (B2 CEFR, EnglishScore) • Chinese (A2)</w:t>
            </w:r>
          </w:p>
        </w:tc>
      </w:tr>
    </w:tbl>
    <w:p>
      <w:pPr>
        <w:spacing w:after="100"/>
      </w:pPr>
    </w:p>
    <w:p>
      <w:pPr>
        <w:pBdr>
          <w:bottom w:val="single" w:color="1A3A6B" w:sz="6" w:space="3"/>
        </w:pBdr>
        <w:spacing w:after="90" w:before="1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Research Assistant (Part-time)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Deep Learning &amp; Media System Laboratory, NCU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08/2024 – Present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Academic Research: Graph Neural Networks &amp; Generative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Researching graph neural networks for fraud detection, resulting in a manuscript under review at IEEE TKDE (see Research &amp; Publications).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Fine-tuned large language models (LoRA) for low-resource language translation tasks.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AI Fullstack Engineer (Freelance)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Suntech Automation,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12/2025 – 03/2026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Industrial Automation: AI Vision QA/QC for agri-commodity processing lines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Architected and deployed an end-to-end AI QA/QC system across 7 production lines at a global agri-commodity processing facility as sole developer, eliminating 100% manual inspection.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Deployed 6 YOLO models in parallel across 3 Basler cameras per line on Jetson Orin Nano/NX (TensorRT + ONNX, FP16/INT8), inspecting 30,000–50,000 products/line/day at 70–180 products/minute with 99.6% accuracy and 0.4% false positive rate.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a React + FastAPI operations dashboard with 6 modules: live camera feed, AI toggle, audit log, historical analytics, and an LLM-powered agentic interface for natural-language operator queries (&lt;5s response).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Delivered the full system, from model training to multi-line production rollout, in 3 months.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AI Fullstack Engineer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i-SOFT JSC,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08/2023 – 08/2024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Computer Vision Solutions: Workplace Safety &amp; QA/QC systems for manufacturing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4 production Vision AI systems end-to-end, from data collection and labeling (50,000+ images) through training, evaluation, and deployment, in a team of 1–3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Co-developed Safety AI CCTV and i-PPE, two flagship products certified by a Fortune 500 FMCG manufacturer and deployed across 2 factories (5 production lines and a dedicated safety-check zone).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Safety AI CCTV: engineered an 8-module safety platform running 8+ AI models in parallel across 13 cameras (20–30 FPS) in a dedicated safety-check zone, covering handrail compliance, zone intrusion, AGV proximity, and smart lighting; PLC-integrated for automated shutdown/buzzer alerts. Post-deployment, workplace safety violations dropped by ~90% (measured by the client factory; &lt;3% false positive rate) and the platform has run continuously in production for 2+ years.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i-PPE: packaged as a standalone ISO 45001-compliant hardware + software product enforcing PPE-based access control at hazardous-zone entry points, deployed across 7 camera clusters covering 5 production lines in 2 factories (99% accuracy, &lt;1% false positive, 30 FPS, fully edge-native, no cloud dependency); auto-generates SHE/EHS compliance reports.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Performed model lifecycle management for deployed systems: production monitoring, error analysis, and periodic retraining to keep models valid over 2+ years of operation.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Established Docker containerization and GitHub Actions CI/CD pipelines, reducing deployment errors across all projects.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Demos: </w:t>
      </w:r>
      <w:hyperlink w:history="1" r:id="rIdjcbcwjcrbkhahyo8ifta1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i-PPE product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mou4keooqaez1ska410uy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i-PPE video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85_smszkexzt0uw_pof5a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Safety AI CCTV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7"/>
          <w:szCs w:val="17"/>
        </w:rPr>
        <w:t xml:space="preserve">  │  </w:t>
      </w:r>
      <w:hyperlink w:history="1" r:id="rId_qxoisuydvqzwid_tywns">
        <w:r>
          <w:rPr>
            <w:rFonts w:ascii="Arial" w:cs="Arial" w:eastAsia="Arial" w:hAnsi="Arial"/>
            <w:color w:val="376092"/>
            <w:sz w:val="19"/>
            <w:szCs w:val="19"/>
            <w:u w:val="single"/>
          </w:rPr>
          <w:t xml:space="preserve">Safety AI CCTV demo</w:t>
        </w:r>
      </w:hyperlink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Fullstack Developer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New Ocean IS,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02/2023 – 08/2023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Digital Transformation for Manufacturing: DxFACTORY (MES) platform &amp; automation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10+ Angular modules and .NET 8.0 RESTful APIs for a manufacturing management system, applying design patterns within a cross-functional team of 15+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Developed responsive UIs with Angular, Tailwind, and Ant-Design, integrated with backend APIs for efficient data flow.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Used Entity Framework with MSSQL and optimized stored procedures to handle complex queries and ensure data consistency.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Deployed and maintained services on Azure, collaborating with the team to ship new features and resolve issues.</w:t>
      </w:r>
    </w:p>
    <w:p>
      <w:pPr>
        <w:spacing w:after="7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1C"/>
                <w:sz w:val="20"/>
                <w:szCs w:val="20"/>
              </w:rPr>
              <w:t xml:space="preserve">Software Engineer (Full-time)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  |  THLONE Company, Vietnam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12/2021 – 02/2023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Enterprise Solutions: SAP Business One ERP &amp; WMS for Korean SME clients in Vietnam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Built full-stack features across 3 factory management projects (frontend: Devextreme, backend: ASP.NET MVC, database: MS SQL) in a team of 6–10 engineers.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C1C1C"/>
          <w:sz w:val="19"/>
          <w:szCs w:val="19"/>
        </w:rPr>
        <w:t xml:space="preserve">Reduced purchase order query time by 90% on 1M+ records via index tuning and stored procedure refactoring; maintained 60+ stored procedures supporting 10,000–100,000 daily transactions.</w:t>
      </w:r>
    </w:p>
    <w:p>
      <w:pPr>
        <w:spacing w:after="70"/>
      </w:pPr>
    </w:p>
    <w:sectPr>
      <w:pgSz w:w="11906" w:h="16838" w:orient="portrait"/>
      <w:pgMar w:top="560" w:right="680" w:bottom="5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sqjrjzgebicbeso_j7s-" Type="http://schemas.openxmlformats.org/officeDocument/2006/relationships/hyperlink" Target="https://github.com/ngocthien2306" TargetMode="External"/><Relationship Id="rId4xupxwqcfydv19_rjcn8g" Type="http://schemas.openxmlformats.org/officeDocument/2006/relationships/hyperlink" Target="https://www.linkedin.com/in/nguyen-ngoc-thien-331ab425b" TargetMode="External"/><Relationship Id="rIdtpq9nkb3vqhmgxfqsefan" Type="http://schemas.openxmlformats.org/officeDocument/2006/relationships/hyperlink" Target="https://ngocthien2306.github.io/ai-engineer-portfolio" TargetMode="External"/><Relationship Id="rIdjcbcwjcrbkhahyo8ifta1" Type="http://schemas.openxmlformats.org/officeDocument/2006/relationships/hyperlink" Target="https://ippe.i-soft.com.vn" TargetMode="External"/><Relationship Id="rIdmou4keooqaez1ska410uy" Type="http://schemas.openxmlformats.org/officeDocument/2006/relationships/hyperlink" Target="https://www.youtube.com/watch?v=h9SG3g7DQt4&amp;t=4s" TargetMode="External"/><Relationship Id="rId85_smszkexzt0uw_pof5a" Type="http://schemas.openxmlformats.org/officeDocument/2006/relationships/hyperlink" Target="https://safetyaicctv.i-soft.com.vn" TargetMode="External"/><Relationship Id="rId_qxoisuydvqzwid_tywns" Type="http://schemas.openxmlformats.org/officeDocument/2006/relationships/hyperlink" Target="https://www.youtube.com/watch?v=BeA65X_Bj84" TargetMode="External"/><Relationship Id="rId7" Type="http://schemas.openxmlformats.org/officeDocument/2006/relationships/image" Target="media/40fdae8bbd1d955567efb2d678c03aac39472605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2026-07-18T17:17:32.913Z</dcterms:created>
  <dcterms:modified xsi:type="dcterms:W3CDTF">2026-07-18T17:17:32.914Z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