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69BF4" w14:textId="1922E349" w:rsidR="00714276" w:rsidRDefault="00633889" w:rsidP="00633889">
      <w:pPr>
        <w:spacing w:after="132" w:line="259" w:lineRule="auto"/>
        <w:ind w:right="162"/>
      </w:pPr>
      <w:r>
        <w:rPr>
          <w:noProof/>
        </w:rPr>
        <w:drawing>
          <wp:anchor distT="0" distB="0" distL="114300" distR="114300" simplePos="0" relativeHeight="251658240" behindDoc="0" locked="0" layoutInCell="1" allowOverlap="0" wp14:anchorId="7EC40B55" wp14:editId="41F3AA8C">
            <wp:simplePos x="0" y="0"/>
            <wp:positionH relativeFrom="page">
              <wp:posOffset>1981200</wp:posOffset>
            </wp:positionH>
            <wp:positionV relativeFrom="page">
              <wp:posOffset>9503662</wp:posOffset>
            </wp:positionV>
            <wp:extent cx="3810000" cy="364238"/>
            <wp:effectExtent l="0" t="0" r="0" b="0"/>
            <wp:wrapTopAndBottom/>
            <wp:docPr id="98" name="Picture 98"/>
            <wp:cNvGraphicFramePr/>
            <a:graphic xmlns:a="http://schemas.openxmlformats.org/drawingml/2006/main">
              <a:graphicData uri="http://schemas.openxmlformats.org/drawingml/2006/picture">
                <pic:pic xmlns:pic="http://schemas.openxmlformats.org/drawingml/2006/picture">
                  <pic:nvPicPr>
                    <pic:cNvPr id="98" name="Picture 98"/>
                    <pic:cNvPicPr/>
                  </pic:nvPicPr>
                  <pic:blipFill>
                    <a:blip r:embed="rId7"/>
                    <a:stretch>
                      <a:fillRect/>
                    </a:stretch>
                  </pic:blipFill>
                  <pic:spPr>
                    <a:xfrm>
                      <a:off x="0" y="0"/>
                      <a:ext cx="3810000" cy="364238"/>
                    </a:xfrm>
                    <a:prstGeom prst="rect">
                      <a:avLst/>
                    </a:prstGeom>
                  </pic:spPr>
                </pic:pic>
              </a:graphicData>
            </a:graphic>
          </wp:anchor>
        </w:drawing>
      </w:r>
      <w:r>
        <w:t xml:space="preserve">1. </w:t>
      </w:r>
      <w:r>
        <w:t xml:space="preserve">Định nghĩa vật chất của V.I.Lênin. (Trước V.I.Lênin, các nhà triết học quan niệm vật </w:t>
      </w:r>
      <w:r>
        <w:t xml:space="preserve">chất như thế nào, cuộc cách mạng KHTN, định nghĩa vật chất của </w:t>
      </w:r>
      <w:r>
        <w:t xml:space="preserve">V.I.Lênin, ý nghĩa ppl </w:t>
      </w:r>
      <w:r w:rsidRPr="00633889">
        <w:rPr>
          <w:color w:val="FF0000"/>
        </w:rPr>
        <w:t>(phải tôn trọng thực tại khách quan)</w:t>
      </w:r>
      <w:r>
        <w:t>, liên hệ tt)</w:t>
      </w:r>
    </w:p>
    <w:p w14:paraId="76499F54" w14:textId="20E654C9" w:rsidR="00714276" w:rsidRDefault="00633889" w:rsidP="00633889">
      <w:pPr>
        <w:spacing w:after="0"/>
        <w:ind w:right="0"/>
      </w:pPr>
      <w:r>
        <w:t xml:space="preserve">2. </w:t>
      </w:r>
      <w:r>
        <w:t xml:space="preserve">Khái niệm, nguồn gốc, bản chất và kết cấu của ý thức. Ý nghĩa ppl </w:t>
      </w:r>
      <w:r>
        <w:rPr>
          <w:color w:val="FF0000"/>
        </w:rPr>
        <w:t xml:space="preserve">(phát huy tính năng </w:t>
      </w:r>
      <w:r>
        <w:rPr>
          <w:color w:val="FF0000"/>
        </w:rPr>
        <w:t>động, chủ quan của ý thức; tạo điều kiện cho ý thức được phát triển)</w:t>
      </w:r>
      <w:r>
        <w:t>, liên hệ tt)</w:t>
      </w:r>
    </w:p>
    <w:p w14:paraId="0172427F" w14:textId="1482F545" w:rsidR="00714276" w:rsidRDefault="00633889" w:rsidP="00633889">
      <w:pPr>
        <w:ind w:right="0"/>
      </w:pPr>
      <w:r>
        <w:t xml:space="preserve">3. </w:t>
      </w:r>
      <w:r>
        <w:t xml:space="preserve">Mối quan hệ biện chứng giữa vật chất và ý thức (khái quát vật chất là gì, khái quát ý thức là gì, mối quan hệ biện chứng giữa vật chất và ý thức (vc quyết định yt và ý thức có sự tác động trở lại), Ý nghĩa ppl </w:t>
      </w:r>
      <w:r>
        <w:rPr>
          <w:color w:val="FF0000"/>
        </w:rPr>
        <w:t>(tôn trọng thực tại khách quan, phát huy tính năng động, chủ quan của ý thức)</w:t>
      </w:r>
      <w:r>
        <w:t>, liên hệ tt)</w:t>
      </w:r>
    </w:p>
    <w:p w14:paraId="176DA1AF" w14:textId="337011B7" w:rsidR="00714276" w:rsidRDefault="00633889" w:rsidP="00633889">
      <w:pPr>
        <w:ind w:right="0"/>
      </w:pPr>
      <w:r>
        <w:t xml:space="preserve">4. </w:t>
      </w:r>
      <w:r>
        <w:t xml:space="preserve">*Nguyên lý về mối liên hệ phổ biến (khái niệm mối liên hệ, </w:t>
      </w:r>
      <w:r>
        <w:rPr>
          <w:b/>
        </w:rPr>
        <w:t>phân loại</w:t>
      </w:r>
      <w:r>
        <w:t xml:space="preserve"> mối liên hệ, nội dung, tính chất của mối liên hệ, ý nghĩa ppl </w:t>
      </w:r>
      <w:r>
        <w:rPr>
          <w:color w:val="FF0000"/>
        </w:rPr>
        <w:t>(</w:t>
      </w:r>
      <w:r>
        <w:rPr>
          <w:b/>
          <w:color w:val="FF0000"/>
        </w:rPr>
        <w:t>quan điểm toàn diện</w:t>
      </w:r>
      <w:r>
        <w:rPr>
          <w:color w:val="FF0000"/>
        </w:rPr>
        <w:t xml:space="preserve"> và quan điểm lịch sử - cụ thể)</w:t>
      </w:r>
      <w:r>
        <w:t xml:space="preserve">, liên hệ tt). </w:t>
      </w:r>
    </w:p>
    <w:p w14:paraId="63E07C1B" w14:textId="66F312E2" w:rsidR="00714276" w:rsidRDefault="00633889" w:rsidP="00633889">
      <w:pPr>
        <w:ind w:right="0"/>
      </w:pPr>
      <w:r>
        <w:t xml:space="preserve">5. </w:t>
      </w:r>
      <w:r>
        <w:t xml:space="preserve">*Nguyên lý về sự phát triển (khái niệm phát triển, nội dung, ý nghĩa ppl </w:t>
      </w:r>
      <w:r>
        <w:rPr>
          <w:color w:val="FF0000"/>
        </w:rPr>
        <w:t>(quan điểm phát triển)</w:t>
      </w:r>
      <w:r>
        <w:t xml:space="preserve">, liên hệ tt). </w:t>
      </w:r>
    </w:p>
    <w:p w14:paraId="360612BB" w14:textId="0F76F888" w:rsidR="00714276" w:rsidRDefault="00633889" w:rsidP="00633889">
      <w:pPr>
        <w:ind w:right="0"/>
      </w:pPr>
      <w:r>
        <w:t xml:space="preserve">6. </w:t>
      </w:r>
      <w:r>
        <w:t xml:space="preserve">*Quy luật chuyển hóa từ những thay đổi về lượng thành (dẫn đến) những thay đổi về chất và ngược lại. (khái quát quy luật là gì – ngắn gọn, PBCDV nghiên cứu những quy luật gì? – ngắn gọn; Vị trí Quy luật lượng </w:t>
      </w:r>
      <w:r>
        <w:rPr>
          <w:b/>
        </w:rPr>
        <w:t>–</w:t>
      </w:r>
      <w:r>
        <w:t xml:space="preserve"> chất trong PBCDV, khái niệm (CHẤT, LƯỢNG), nội dung 2 chiều (1. , 2. ), </w:t>
      </w:r>
      <w:r>
        <w:rPr>
          <w:b/>
          <w:i/>
        </w:rPr>
        <w:t xml:space="preserve">vai trò </w:t>
      </w:r>
      <w:r>
        <w:rPr>
          <w:b/>
          <w:i/>
          <w:color w:val="FF0000"/>
        </w:rPr>
        <w:t>(</w:t>
      </w:r>
      <w:r>
        <w:rPr>
          <w:color w:val="FF0000"/>
        </w:rPr>
        <w:t>“PHƯƠNG THỨC, CÁCH THỨC CHUNG NHẤT”)</w:t>
      </w:r>
      <w:r>
        <w:t>, ý nghĩa ppl, liên hệ tt). Nhớ ca dao, tục ngữ</w:t>
      </w:r>
    </w:p>
    <w:p w14:paraId="220955EB" w14:textId="7F215074" w:rsidR="00714276" w:rsidRDefault="00633889" w:rsidP="00633889">
      <w:pPr>
        <w:ind w:right="0"/>
      </w:pPr>
      <w:r>
        <w:t xml:space="preserve">7. </w:t>
      </w:r>
      <w:r>
        <w:t xml:space="preserve">*Quy luật về sự thống nhất và đấu tranh giữa các mặt đối lập (khái quát quy luật là gì – ngắn gọn, PBCDV nghiên cứu những quy luật gì? – ngắn gọn, Vị trí của quy luật mâu thuẫn, khái niệm, </w:t>
      </w:r>
      <w:r>
        <w:rPr>
          <w:b/>
        </w:rPr>
        <w:t xml:space="preserve">phân loại mâu thuẫn, </w:t>
      </w:r>
      <w:r>
        <w:t xml:space="preserve">nội dung, </w:t>
      </w:r>
      <w:r>
        <w:rPr>
          <w:b/>
          <w:i/>
        </w:rPr>
        <w:t xml:space="preserve">vai trò </w:t>
      </w:r>
      <w:r>
        <w:rPr>
          <w:b/>
          <w:i/>
          <w:color w:val="FF0000"/>
        </w:rPr>
        <w:t>(NGUỒN GỐC, ĐỘNG LỰC; HẠT NHÂN CỦA PBCDV)</w:t>
      </w:r>
      <w:r>
        <w:t xml:space="preserve">, ý nghĩa ppl, liên hệ tt). </w:t>
      </w:r>
    </w:p>
    <w:p w14:paraId="24262A50" w14:textId="2550B8B1" w:rsidR="00714276" w:rsidRDefault="00633889" w:rsidP="00633889">
      <w:pPr>
        <w:spacing w:after="134" w:line="259" w:lineRule="auto"/>
        <w:ind w:right="0"/>
      </w:pPr>
      <w:r>
        <w:t xml:space="preserve">8. </w:t>
      </w:r>
      <w:r>
        <w:t xml:space="preserve">*Quy luật phủ định của phủ định (khái quát quy luật là gì – ngắn gọn, PBCDV nghiên cứu những quy luật gì? – ngắn gọn, Vị trí của quy luật phủ định của phủ định, khái niệm, nội dung, </w:t>
      </w:r>
      <w:r w:rsidRPr="00633889">
        <w:rPr>
          <w:b/>
          <w:i/>
        </w:rPr>
        <w:t>vai trò (</w:t>
      </w:r>
      <w:r w:rsidRPr="00633889">
        <w:rPr>
          <w:b/>
          <w:i/>
          <w:color w:val="FF0000"/>
        </w:rPr>
        <w:t>KHUYNH HƯỚNG</w:t>
      </w:r>
      <w:r w:rsidRPr="00633889">
        <w:rPr>
          <w:b/>
          <w:i/>
          <w:color w:val="FF0000"/>
        </w:rPr>
        <w:t>CHUNG)</w:t>
      </w:r>
      <w:r>
        <w:t xml:space="preserve">, ý nghĩa ppl, liên hệ tt). </w:t>
      </w:r>
    </w:p>
    <w:p w14:paraId="02D36291" w14:textId="39341BD2" w:rsidR="00714276" w:rsidRDefault="00633889" w:rsidP="00633889">
      <w:pPr>
        <w:spacing w:after="134" w:line="259" w:lineRule="auto"/>
        <w:ind w:right="0"/>
      </w:pPr>
      <w:r>
        <w:t xml:space="preserve">9. </w:t>
      </w:r>
      <w:r>
        <w:t xml:space="preserve">Cặp phạm trù cái riêng – cái chung </w:t>
      </w:r>
      <w:r>
        <w:t>Khái niệm. Nội dung. Ý nghĩa phương pháp luận. Liên hệ thực tiễn</w:t>
      </w:r>
    </w:p>
    <w:p w14:paraId="781253A6" w14:textId="13E5E42E" w:rsidR="00714276" w:rsidRDefault="00633889" w:rsidP="00633889">
      <w:pPr>
        <w:spacing w:after="132" w:line="259" w:lineRule="auto"/>
        <w:ind w:right="0"/>
      </w:pPr>
      <w:r>
        <w:t xml:space="preserve">10. </w:t>
      </w:r>
      <w:r>
        <w:t xml:space="preserve">Cặp phạm trù nguyên nhân – kết quả </w:t>
      </w:r>
      <w:r>
        <w:t>Khái niệm. Nội dung. Ý nghĩa phương pháp luận. Liên hệ thực tiễn</w:t>
      </w:r>
    </w:p>
    <w:p w14:paraId="5253C3F7" w14:textId="1AFC686B" w:rsidR="00714276" w:rsidRDefault="00633889" w:rsidP="00633889">
      <w:pPr>
        <w:spacing w:after="132" w:line="259" w:lineRule="auto"/>
        <w:ind w:right="0"/>
      </w:pPr>
      <w:r>
        <w:rPr>
          <w:shd w:val="clear" w:color="auto" w:fill="FFFF00"/>
        </w:rPr>
        <w:lastRenderedPageBreak/>
        <w:t xml:space="preserve">11. </w:t>
      </w:r>
      <w:r>
        <w:t xml:space="preserve">Cặp phạm trù nội dung – hình thức; bản chất – hiện tượng </w:t>
      </w:r>
      <w:r>
        <w:t>Khái niệm. Nội dung. Ý nghĩa phương pháp luận. Liên hệ thực tiễn</w:t>
      </w:r>
    </w:p>
    <w:p w14:paraId="59816574" w14:textId="6312DD98" w:rsidR="00714276" w:rsidRDefault="00633889" w:rsidP="00633889">
      <w:pPr>
        <w:spacing w:after="132" w:line="259" w:lineRule="auto"/>
        <w:ind w:right="0"/>
      </w:pPr>
      <w:r>
        <w:rPr>
          <w:shd w:val="clear" w:color="auto" w:fill="FFFF00"/>
        </w:rPr>
        <w:t>12.</w:t>
      </w:r>
      <w:r>
        <w:t xml:space="preserve">Cặp phạm trù tất nhiên – ngẫu nhiên; khả năng – hiện thực </w:t>
      </w:r>
      <w:r>
        <w:t>Khái niệm. Nội dung. Ý nghĩa phương pháp luận. Liên hệ thực tiễn</w:t>
      </w:r>
    </w:p>
    <w:p w14:paraId="541DF5F8" w14:textId="77777777" w:rsidR="00714276" w:rsidRDefault="00633889" w:rsidP="00633889">
      <w:pPr>
        <w:ind w:right="0"/>
      </w:pPr>
      <w:r>
        <w:rPr>
          <w:shd w:val="clear" w:color="auto" w:fill="FFFF00"/>
        </w:rPr>
        <w:t>13.</w:t>
      </w:r>
      <w:r>
        <w:t>*Vai trò thực tiễn đối với nhận thức (nhận thức là gì – ngắn gọn, thực tiễn là gì (</w:t>
      </w:r>
      <w:r>
        <w:rPr>
          <w:color w:val="FF0000"/>
        </w:rPr>
        <w:t>hoạt động vật chất cảm tính</w:t>
      </w:r>
      <w:r>
        <w:t xml:space="preserve">) …., các hình thức của thực tiễn (3 hình thức, hình thức nào đóng vai trò quyết định, </w:t>
      </w:r>
      <w:r>
        <w:rPr>
          <w:color w:val="FF0000"/>
        </w:rPr>
        <w:t>vì sao</w:t>
      </w:r>
      <w:r>
        <w:t xml:space="preserve">), </w:t>
      </w:r>
      <w:r>
        <w:rPr>
          <w:color w:val="FF0000"/>
        </w:rPr>
        <w:t>vai trò của thực tiễn đối với nhận thức</w:t>
      </w:r>
      <w:r>
        <w:t xml:space="preserve"> (thực tiễn là cơ sở, động lực, mục đích của nhận thức và thực tiễn là tiêu chuẩn kiểm tra chân lý), </w:t>
      </w:r>
      <w:r>
        <w:rPr>
          <w:b/>
        </w:rPr>
        <w:t>ý nghĩa ppl (lý luận phải gắn liền với thực tiễn), liên hệ tt</w:t>
      </w:r>
      <w:r>
        <w:t xml:space="preserve">). </w:t>
      </w:r>
    </w:p>
    <w:p w14:paraId="73A28BD9" w14:textId="77777777" w:rsidR="00633889" w:rsidRDefault="00633889" w:rsidP="00633889">
      <w:pPr>
        <w:ind w:right="0"/>
      </w:pPr>
      <w:r>
        <w:t xml:space="preserve">14. </w:t>
      </w:r>
      <w:r>
        <w:t xml:space="preserve">Các giai đoạn cơ bản của quá trình nhận thức (Nhận thức là gì? Từ trực quan sinh động (Nhận thức cảm tính) đến Tư duy trừu tượng (Nhận thức lý tính)? Từ tư duy trừu tượng (Nhận thức lý tính) đến thực tiễn – Phân tích) </w:t>
      </w:r>
    </w:p>
    <w:p w14:paraId="74A20A38" w14:textId="639BCB97" w:rsidR="00714276" w:rsidRDefault="00633889" w:rsidP="00633889">
      <w:pPr>
        <w:ind w:right="0"/>
      </w:pPr>
      <w:r>
        <w:t xml:space="preserve">15. </w:t>
      </w:r>
      <w:r>
        <w:t>Vai trò của sản xuất vật chất. (Sản xuất là gì? Sản xuất có mấy loại? Sản xuất vật chất giữ vị trí, vai trò như thế nào? Vì sao nói: “Sản xuất vật chất là cơ sở, nền tảng cho sự phát triển xã hội”.</w:t>
      </w:r>
    </w:p>
    <w:p w14:paraId="076F0F2B" w14:textId="2919513F" w:rsidR="00714276" w:rsidRDefault="00633889" w:rsidP="00633889">
      <w:pPr>
        <w:ind w:right="0"/>
      </w:pPr>
      <w:r>
        <w:rPr>
          <w:noProof/>
        </w:rPr>
        <w:drawing>
          <wp:anchor distT="0" distB="0" distL="114300" distR="114300" simplePos="0" relativeHeight="251659264" behindDoc="0" locked="0" layoutInCell="1" allowOverlap="0" wp14:anchorId="3BE2A1A3" wp14:editId="005FCFD2">
            <wp:simplePos x="0" y="0"/>
            <wp:positionH relativeFrom="page">
              <wp:posOffset>1981200</wp:posOffset>
            </wp:positionH>
            <wp:positionV relativeFrom="page">
              <wp:posOffset>9503662</wp:posOffset>
            </wp:positionV>
            <wp:extent cx="3810000" cy="364238"/>
            <wp:effectExtent l="0" t="0" r="0" b="0"/>
            <wp:wrapTopAndBottom/>
            <wp:docPr id="278" name="Picture 278"/>
            <wp:cNvGraphicFramePr/>
            <a:graphic xmlns:a="http://schemas.openxmlformats.org/drawingml/2006/main">
              <a:graphicData uri="http://schemas.openxmlformats.org/drawingml/2006/picture">
                <pic:pic xmlns:pic="http://schemas.openxmlformats.org/drawingml/2006/picture">
                  <pic:nvPicPr>
                    <pic:cNvPr id="278" name="Picture 278"/>
                    <pic:cNvPicPr/>
                  </pic:nvPicPr>
                  <pic:blipFill>
                    <a:blip r:embed="rId7"/>
                    <a:stretch>
                      <a:fillRect/>
                    </a:stretch>
                  </pic:blipFill>
                  <pic:spPr>
                    <a:xfrm>
                      <a:off x="0" y="0"/>
                      <a:ext cx="3810000" cy="364238"/>
                    </a:xfrm>
                    <a:prstGeom prst="rect">
                      <a:avLst/>
                    </a:prstGeom>
                  </pic:spPr>
                </pic:pic>
              </a:graphicData>
            </a:graphic>
          </wp:anchor>
        </w:drawing>
      </w:r>
      <w:r>
        <w:rPr>
          <w:shd w:val="clear" w:color="auto" w:fill="FFFF00"/>
        </w:rPr>
        <w:t xml:space="preserve">16. </w:t>
      </w:r>
      <w:r>
        <w:t>*Quy luật quan hệ sản xuất phù hợp với tính chất và trình độ lực lượng sản xuất (</w:t>
      </w:r>
      <w:r>
        <w:rPr>
          <w:color w:val="FF0000"/>
        </w:rPr>
        <w:t>khái niệm</w:t>
      </w:r>
      <w:r>
        <w:t xml:space="preserve"> </w:t>
      </w:r>
      <w:r>
        <w:rPr>
          <w:color w:val="FF0000"/>
        </w:rPr>
        <w:t xml:space="preserve">quy luật, </w:t>
      </w:r>
      <w:r>
        <w:t xml:space="preserve">sản xuất, hình thức sản xuất, phương thức sản xuất, LLSX (phân tích), QHSX (phân tích), </w:t>
      </w:r>
      <w:r>
        <w:rPr>
          <w:color w:val="FF0000"/>
        </w:rPr>
        <w:t>nội dung</w:t>
      </w:r>
      <w:r>
        <w:t xml:space="preserve"> (LLSX quyết định QHSX; QHSX có sự </w:t>
      </w:r>
      <w:r>
        <w:rPr>
          <w:color w:val="FF0000"/>
        </w:rPr>
        <w:t>tác động trở lại</w:t>
      </w:r>
      <w:r>
        <w:t xml:space="preserve">: phù hợp (tích cực) – thúc đẩy; không phù hợp (tiêu cực) – kìm hãm), </w:t>
      </w:r>
      <w:r>
        <w:rPr>
          <w:color w:val="FF0000"/>
        </w:rPr>
        <w:t xml:space="preserve">ý nghĩa ppl, </w:t>
      </w:r>
      <w:r>
        <w:rPr>
          <w:b/>
          <w:color w:val="FF0000"/>
        </w:rPr>
        <w:t>liên hệ tt</w:t>
      </w:r>
      <w:r>
        <w:t xml:space="preserve"> (kinh tế hàng hóa nhiều thành phần, công nghiệp hóa, hiện đại hóa, giáo dục, nguồn nhân lực, công cụ lao động,…). </w:t>
      </w:r>
    </w:p>
    <w:p w14:paraId="4AA58BCF" w14:textId="76E07AD3" w:rsidR="00714276" w:rsidRDefault="00633889" w:rsidP="00633889">
      <w:pPr>
        <w:ind w:right="0"/>
      </w:pPr>
      <w:r>
        <w:rPr>
          <w:shd w:val="clear" w:color="auto" w:fill="FFFF00"/>
        </w:rPr>
        <w:t xml:space="preserve">17. </w:t>
      </w:r>
      <w:r>
        <w:t xml:space="preserve">*Quy luật cơ sở hạ tầng quyết định kiến trúc thượng tầng. (khái niệm CSHT (phân tích), KTTT (phân tích), nội dung (CSHT quyết định KTTT; KTTT có sự tác động trở lại: phù hợp (tích cực) – thúc đẩy; không phù hợp (tiêu cực) – kìm hãm), ý nghĩa ppl, </w:t>
      </w:r>
      <w:r>
        <w:rPr>
          <w:b/>
        </w:rPr>
        <w:t>liên hệ tt</w:t>
      </w:r>
      <w:r>
        <w:t>. (nếu liên hệ mối quan hệ biện chứng giữa kinh tế và chính trị)</w:t>
      </w:r>
    </w:p>
    <w:p w14:paraId="15F45AD6" w14:textId="7F8430D3" w:rsidR="00714276" w:rsidRDefault="00633889" w:rsidP="00633889">
      <w:pPr>
        <w:ind w:right="0"/>
      </w:pPr>
      <w:r>
        <w:t xml:space="preserve">18. </w:t>
      </w:r>
      <w:r>
        <w:t xml:space="preserve">Sự phát triển của các hình thái </w:t>
      </w:r>
      <w:r>
        <w:rPr>
          <w:color w:val="FF0000"/>
        </w:rPr>
        <w:t>kinh tế - xã hội</w:t>
      </w:r>
      <w:r>
        <w:t xml:space="preserve"> là một quá trình lịch sử - tự nhiên. (Hình thái kinh tế - xã hội là gì? Cấu trúc hình thái </w:t>
      </w:r>
      <w:r>
        <w:rPr>
          <w:color w:val="FF0000"/>
        </w:rPr>
        <w:t>kinh tế - xã hội</w:t>
      </w:r>
      <w:r>
        <w:t xml:space="preserve">. Sự chuyển tiếp giữa các hình thái </w:t>
      </w:r>
      <w:r>
        <w:rPr>
          <w:color w:val="FF0000"/>
        </w:rPr>
        <w:t>kinh tế - xã hội</w:t>
      </w:r>
      <w:r>
        <w:t xml:space="preserve">? Chứng minh sự chuyển tiếp ấy là một quá trình </w:t>
      </w:r>
      <w:r>
        <w:rPr>
          <w:color w:val="FF0000"/>
        </w:rPr>
        <w:t>lịch sử - tự nhiên</w:t>
      </w:r>
      <w:r>
        <w:t>,…).</w:t>
      </w:r>
    </w:p>
    <w:p w14:paraId="5A4D9197" w14:textId="422574A5" w:rsidR="00714276" w:rsidRDefault="00633889" w:rsidP="00633889">
      <w:pPr>
        <w:ind w:right="0"/>
      </w:pPr>
      <w:r>
        <w:rPr>
          <w:shd w:val="clear" w:color="auto" w:fill="FFFF00"/>
        </w:rPr>
        <w:t xml:space="preserve">19. </w:t>
      </w:r>
      <w:r>
        <w:t>*Quy luật tồn tại xã hội quyết định ý thức xã hội. (</w:t>
      </w:r>
      <w:r>
        <w:rPr>
          <w:b/>
        </w:rPr>
        <w:t>khái niệm</w:t>
      </w:r>
      <w:r>
        <w:t xml:space="preserve"> TTXH (phân tích), YTXH (phân tích), nội dung quy luật (TTXH quyết định YTXH và YTXH có sự tác động trở lại), </w:t>
      </w:r>
      <w:r>
        <w:rPr>
          <w:color w:val="FF0000"/>
        </w:rPr>
        <w:t xml:space="preserve">ý nghĩa ppl, </w:t>
      </w:r>
      <w:r>
        <w:rPr>
          <w:b/>
          <w:color w:val="FF0000"/>
        </w:rPr>
        <w:t>liên hệ tt (văn hóa)</w:t>
      </w:r>
      <w:r>
        <w:rPr>
          <w:color w:val="FF0000"/>
        </w:rPr>
        <w:t>.</w:t>
      </w:r>
      <w:r>
        <w:t xml:space="preserve"> </w:t>
      </w:r>
    </w:p>
    <w:p w14:paraId="1945195C" w14:textId="7D7B59C8" w:rsidR="00714276" w:rsidRDefault="00633889" w:rsidP="00633889">
      <w:pPr>
        <w:ind w:right="0"/>
      </w:pPr>
      <w:r>
        <w:rPr>
          <w:shd w:val="clear" w:color="auto" w:fill="FFFF00"/>
        </w:rPr>
        <w:lastRenderedPageBreak/>
        <w:t xml:space="preserve">20. </w:t>
      </w:r>
      <w:r>
        <w:t>*Khái niệm con người và bản chất con người. (</w:t>
      </w:r>
      <w:r>
        <w:rPr>
          <w:color w:val="FF0000"/>
        </w:rPr>
        <w:t>khái niệm con người</w:t>
      </w:r>
      <w:r>
        <w:t xml:space="preserve"> từ thời </w:t>
      </w:r>
      <w:r>
        <w:rPr>
          <w:b/>
        </w:rPr>
        <w:t>kỳ cổ đại, trung cận đại, triết học cổ điển Đức,… (sơ lược)</w:t>
      </w:r>
      <w:r>
        <w:t xml:space="preserve"> đến </w:t>
      </w:r>
      <w:r>
        <w:rPr>
          <w:color w:val="FF0000"/>
        </w:rPr>
        <w:t xml:space="preserve">THM-L </w:t>
      </w:r>
      <w:r>
        <w:t>(</w:t>
      </w:r>
      <w:r>
        <w:rPr>
          <w:color w:val="FF0000"/>
        </w:rPr>
        <w:t>phân tích</w:t>
      </w:r>
      <w:r>
        <w:t>), bản chất con người (</w:t>
      </w:r>
      <w:r>
        <w:rPr>
          <w:color w:val="FF0000"/>
        </w:rPr>
        <w:t>phân tích</w:t>
      </w:r>
      <w:r>
        <w:t xml:space="preserve">) – nhớ </w:t>
      </w:r>
      <w:r>
        <w:rPr>
          <w:color w:val="FF0000"/>
        </w:rPr>
        <w:t>bàn luận</w:t>
      </w:r>
      <w:r>
        <w:t xml:space="preserve">: liệu rằng bản chất con người có thể thay đổi hay ko, nếu có thì giải pháp (giáo dục – đào tạo, nâng cao nhận thức, xây dựng môi trường sống tốt đẹp, lành mạnh,…) , </w:t>
      </w:r>
      <w:r>
        <w:rPr>
          <w:color w:val="FF0000"/>
        </w:rPr>
        <w:t xml:space="preserve">ý nghĩa ppl, </w:t>
      </w:r>
      <w:r>
        <w:rPr>
          <w:b/>
          <w:color w:val="FF0000"/>
        </w:rPr>
        <w:t>liên hệ tt</w:t>
      </w:r>
      <w:r>
        <w:rPr>
          <w:color w:val="FF0000"/>
        </w:rPr>
        <w:t>.</w:t>
      </w:r>
    </w:p>
    <w:p w14:paraId="0AEA9725" w14:textId="77777777" w:rsidR="00714276" w:rsidRDefault="00633889" w:rsidP="00633889">
      <w:pPr>
        <w:ind w:right="0"/>
      </w:pPr>
      <w:r>
        <w:t>Chủ đề 21: Vấn đề giai cấp (Định nghĩa, nguồn gốc, kết cấu của giai cấp, đấu tranh giai cấp)</w:t>
      </w:r>
    </w:p>
    <w:p w14:paraId="64B52D2C" w14:textId="77777777" w:rsidR="00714276" w:rsidRDefault="00633889" w:rsidP="00633889">
      <w:pPr>
        <w:ind w:right="0"/>
      </w:pPr>
      <w:r>
        <w:t>Chủ đề 22: Vấn đề dân tộc (các hình thức cộng đồng người trước khi hình thành dân tộc, khái niệm dân tộc, …)</w:t>
      </w:r>
    </w:p>
    <w:p w14:paraId="1592DCCF" w14:textId="77777777" w:rsidR="00714276" w:rsidRDefault="00633889" w:rsidP="00633889">
      <w:pPr>
        <w:ind w:right="0"/>
      </w:pPr>
      <w:r>
        <w:t>Chủ đề 23: Vấn đề nhà nước và cách mạng (khái niệm, bản chất, đặc trưng, chức năng cơ bản, các kiểu và hình thức nhà nước; Nguồn gốc, bản chất của cách mạng xã hội)</w:t>
      </w:r>
    </w:p>
    <w:p w14:paraId="7A43D94C" w14:textId="003035E3" w:rsidR="00714276" w:rsidRDefault="00714276" w:rsidP="00633889">
      <w:pPr>
        <w:spacing w:after="129" w:line="259" w:lineRule="auto"/>
        <w:ind w:right="0"/>
        <w:jc w:val="left"/>
      </w:pPr>
    </w:p>
    <w:sectPr w:rsidR="00714276" w:rsidSect="00633889">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4" w:footer="143"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9E4F7" w14:textId="77777777" w:rsidR="00633889" w:rsidRDefault="00633889">
      <w:pPr>
        <w:spacing w:after="0" w:line="240" w:lineRule="auto"/>
      </w:pPr>
      <w:r>
        <w:separator/>
      </w:r>
    </w:p>
  </w:endnote>
  <w:endnote w:type="continuationSeparator" w:id="0">
    <w:p w14:paraId="08103BB9" w14:textId="77777777" w:rsidR="00633889" w:rsidRDefault="006338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6D1D6" w14:textId="77777777" w:rsidR="00714276" w:rsidRDefault="00633889">
    <w:pPr>
      <w:spacing w:after="0" w:line="259" w:lineRule="auto"/>
      <w:ind w:left="0" w:right="5" w:firstLine="0"/>
      <w:jc w:val="center"/>
    </w:pPr>
    <w:r>
      <w:rPr>
        <w:rFonts w:ascii="Arial" w:eastAsia="Arial" w:hAnsi="Arial" w:cs="Arial"/>
        <w:color w:val="4C4C4C"/>
        <w:sz w:val="16"/>
      </w:rPr>
      <w:t>Downloaded by Ngoc Vo (ngocvo2502@gmail.com)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10474" w14:textId="77777777" w:rsidR="00714276" w:rsidRDefault="00633889">
    <w:pPr>
      <w:spacing w:after="0" w:line="259" w:lineRule="auto"/>
      <w:ind w:left="0" w:right="5" w:firstLine="0"/>
      <w:jc w:val="center"/>
    </w:pPr>
    <w:r>
      <w:rPr>
        <w:rFonts w:ascii="Arial" w:eastAsia="Arial" w:hAnsi="Arial" w:cs="Arial"/>
        <w:color w:val="4C4C4C"/>
        <w:sz w:val="16"/>
      </w:rPr>
      <w:t>Downloaded by Ngoc Vo (ngocvo2502@gmail.com)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D7CC1" w14:textId="77777777" w:rsidR="00714276" w:rsidRDefault="00633889">
    <w:pPr>
      <w:spacing w:after="0" w:line="259" w:lineRule="auto"/>
      <w:ind w:left="0" w:right="5" w:firstLine="0"/>
      <w:jc w:val="center"/>
    </w:pPr>
    <w:r>
      <w:rPr>
        <w:rFonts w:ascii="Arial" w:eastAsia="Arial" w:hAnsi="Arial" w:cs="Arial"/>
        <w:color w:val="4C4C4C"/>
        <w:sz w:val="16"/>
      </w:rPr>
      <w:t>Downloaded by Ngoc Vo (ngocvo2502@gmail.com)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4C2B5" w14:textId="77777777" w:rsidR="00633889" w:rsidRDefault="00633889">
      <w:pPr>
        <w:spacing w:after="0" w:line="240" w:lineRule="auto"/>
      </w:pPr>
      <w:r>
        <w:separator/>
      </w:r>
    </w:p>
  </w:footnote>
  <w:footnote w:type="continuationSeparator" w:id="0">
    <w:p w14:paraId="61F0FC3B" w14:textId="77777777" w:rsidR="00633889" w:rsidRDefault="006338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3249E" w14:textId="77777777" w:rsidR="00714276" w:rsidRDefault="00633889">
    <w:pPr>
      <w:spacing w:after="0" w:line="259" w:lineRule="auto"/>
      <w:ind w:left="0" w:right="5" w:firstLine="0"/>
      <w:jc w:val="center"/>
    </w:pPr>
    <w:r>
      <w:rPr>
        <w:rFonts w:ascii="Arial" w:eastAsia="Arial" w:hAnsi="Arial" w:cs="Arial"/>
        <w:sz w:val="2"/>
      </w:rPr>
      <w:t>lOMoARcPSD|20000186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05563" w14:textId="77777777" w:rsidR="00714276" w:rsidRDefault="00633889">
    <w:pPr>
      <w:spacing w:after="0" w:line="259" w:lineRule="auto"/>
      <w:ind w:left="0" w:right="5" w:firstLine="0"/>
      <w:jc w:val="center"/>
    </w:pPr>
    <w:r>
      <w:rPr>
        <w:rFonts w:ascii="Arial" w:eastAsia="Arial" w:hAnsi="Arial" w:cs="Arial"/>
        <w:sz w:val="2"/>
      </w:rPr>
      <w:t>lOMoARcPSD|20000186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405FF" w14:textId="77777777" w:rsidR="00714276" w:rsidRDefault="00633889">
    <w:pPr>
      <w:spacing w:after="0" w:line="259" w:lineRule="auto"/>
      <w:ind w:left="0" w:right="5" w:firstLine="0"/>
      <w:jc w:val="center"/>
    </w:pPr>
    <w:r>
      <w:rPr>
        <w:rFonts w:ascii="Arial" w:eastAsia="Arial" w:hAnsi="Arial" w:cs="Arial"/>
        <w:sz w:val="2"/>
      </w:rPr>
      <w:t>lOMoARcPSD|20000186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00C8E"/>
    <w:multiLevelType w:val="hybridMultilevel"/>
    <w:tmpl w:val="876A8F7E"/>
    <w:lvl w:ilvl="0" w:tplc="68643330">
      <w:start w:val="1"/>
      <w:numFmt w:val="decimal"/>
      <w:lvlText w:val="%1."/>
      <w:lvlJc w:val="left"/>
      <w:pPr>
        <w:ind w:left="7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FFFF00"/>
        <w:vertAlign w:val="baseline"/>
      </w:rPr>
    </w:lvl>
    <w:lvl w:ilvl="1" w:tplc="0554E9E2">
      <w:start w:val="1"/>
      <w:numFmt w:val="lowerLetter"/>
      <w:lvlText w:val="%2"/>
      <w:lvlJc w:val="left"/>
      <w:pPr>
        <w:ind w:left="12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FFFF00"/>
        <w:vertAlign w:val="baseline"/>
      </w:rPr>
    </w:lvl>
    <w:lvl w:ilvl="2" w:tplc="094876C0">
      <w:start w:val="1"/>
      <w:numFmt w:val="lowerRoman"/>
      <w:lvlText w:val="%3"/>
      <w:lvlJc w:val="left"/>
      <w:pPr>
        <w:ind w:left="20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FFFF00"/>
        <w:vertAlign w:val="baseline"/>
      </w:rPr>
    </w:lvl>
    <w:lvl w:ilvl="3" w:tplc="145C5FA0">
      <w:start w:val="1"/>
      <w:numFmt w:val="decimal"/>
      <w:lvlText w:val="%4"/>
      <w:lvlJc w:val="left"/>
      <w:pPr>
        <w:ind w:left="2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FFFF00"/>
        <w:vertAlign w:val="baseline"/>
      </w:rPr>
    </w:lvl>
    <w:lvl w:ilvl="4" w:tplc="F67A5E70">
      <w:start w:val="1"/>
      <w:numFmt w:val="lowerLetter"/>
      <w:lvlText w:val="%5"/>
      <w:lvlJc w:val="left"/>
      <w:pPr>
        <w:ind w:left="3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FFFF00"/>
        <w:vertAlign w:val="baseline"/>
      </w:rPr>
    </w:lvl>
    <w:lvl w:ilvl="5" w:tplc="6D500338">
      <w:start w:val="1"/>
      <w:numFmt w:val="lowerRoman"/>
      <w:lvlText w:val="%6"/>
      <w:lvlJc w:val="left"/>
      <w:pPr>
        <w:ind w:left="4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FFFF00"/>
        <w:vertAlign w:val="baseline"/>
      </w:rPr>
    </w:lvl>
    <w:lvl w:ilvl="6" w:tplc="C18A50C4">
      <w:start w:val="1"/>
      <w:numFmt w:val="decimal"/>
      <w:lvlText w:val="%7"/>
      <w:lvlJc w:val="left"/>
      <w:pPr>
        <w:ind w:left="4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FFFF00"/>
        <w:vertAlign w:val="baseline"/>
      </w:rPr>
    </w:lvl>
    <w:lvl w:ilvl="7" w:tplc="06FE971C">
      <w:start w:val="1"/>
      <w:numFmt w:val="lowerLetter"/>
      <w:lvlText w:val="%8"/>
      <w:lvlJc w:val="left"/>
      <w:pPr>
        <w:ind w:left="5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FFFF00"/>
        <w:vertAlign w:val="baseline"/>
      </w:rPr>
    </w:lvl>
    <w:lvl w:ilvl="8" w:tplc="72267ACE">
      <w:start w:val="1"/>
      <w:numFmt w:val="lowerRoman"/>
      <w:lvlText w:val="%9"/>
      <w:lvlJc w:val="left"/>
      <w:pPr>
        <w:ind w:left="6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FFFF00"/>
        <w:vertAlign w:val="baseline"/>
      </w:rPr>
    </w:lvl>
  </w:abstractNum>
  <w:num w:numId="1" w16cid:durableId="8609008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4276"/>
    <w:rsid w:val="00633889"/>
    <w:rsid w:val="00714276"/>
    <w:rsid w:val="007979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7FA58"/>
  <w15:docId w15:val="{3EC5EF3D-8714-4DBF-9A2F-6596BBE97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360" w:lineRule="auto"/>
      <w:ind w:left="10" w:right="15"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189" w:line="259" w:lineRule="auto"/>
      <w:ind w:left="352"/>
      <w:outlineLvl w:val="0"/>
    </w:pPr>
    <w:rPr>
      <w:rFonts w:ascii="Times New Roman" w:eastAsia="Times New Roman" w:hAnsi="Times New Roman" w:cs="Times New Roman"/>
      <w:b/>
      <w:color w:val="000000"/>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4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338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788</Words>
  <Characters>4492</Characters>
  <Application>Microsoft Office Word</Application>
  <DocSecurity>0</DocSecurity>
  <Lines>37</Lines>
  <Paragraphs>10</Paragraphs>
  <ScaleCrop>false</ScaleCrop>
  <Company/>
  <LinksUpToDate>false</LinksUpToDate>
  <CharactersWithSpaces>5270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ÔN TẬP TRIẾT HỌC MÁC Lênin</dc:title>
  <dc:subject/>
  <dc:creator>Admin</dc:creator>
  <cp:keywords/>
  <cp:lastModifiedBy>Ngọc Võ</cp:lastModifiedBy>
  <cp:revision>2</cp:revision>
  <dcterms:created xsi:type="dcterms:W3CDTF">2025-06-28T08:08:00Z</dcterms:created>
  <dcterms:modified xsi:type="dcterms:W3CDTF">2025-06-28T08:08:00Z</dcterms:modified>
</cp:coreProperties>
</file>