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3FC96" w14:textId="7BA9EAEE" w:rsidR="00246DC5" w:rsidRPr="00246DC5" w:rsidRDefault="00246DC5" w:rsidP="00246DC5">
      <w:pPr>
        <w:spacing w:after="0" w:line="288" w:lineRule="auto"/>
        <w:rPr>
          <w:rFonts w:ascii="Times New Roman" w:hAnsi="Times New Roman"/>
          <w:sz w:val="26"/>
          <w:szCs w:val="26"/>
        </w:rPr>
      </w:pPr>
      <w:r w:rsidRPr="00246DC5">
        <w:rPr>
          <w:rFonts w:ascii="Times New Roman" w:hAnsi="Times New Roman"/>
          <w:sz w:val="26"/>
          <w:szCs w:val="26"/>
        </w:rPr>
        <w:t xml:space="preserve">[Loai: LINH VUC </w:t>
      </w:r>
      <w:r w:rsidRPr="00246DC5">
        <w:rPr>
          <w:rFonts w:ascii="Times New Roman" w:hAnsi="Times New Roman"/>
          <w:sz w:val="26"/>
          <w:szCs w:val="26"/>
        </w:rPr>
        <w:t>1</w:t>
      </w:r>
      <w:r w:rsidRPr="00246DC5">
        <w:rPr>
          <w:rFonts w:ascii="Times New Roman" w:hAnsi="Times New Roman"/>
          <w:sz w:val="26"/>
          <w:szCs w:val="26"/>
        </w:rPr>
        <w:t xml:space="preserve"> – </w:t>
      </w:r>
      <w:r w:rsidRPr="00246DC5">
        <w:rPr>
          <w:rFonts w:ascii="Times New Roman" w:hAnsi="Times New Roman"/>
          <w:sz w:val="26"/>
          <w:szCs w:val="26"/>
        </w:rPr>
        <w:t>NGHI QUYET</w:t>
      </w:r>
      <w:r w:rsidRPr="00246DC5">
        <w:rPr>
          <w:rFonts w:ascii="Times New Roman" w:hAnsi="Times New Roman"/>
          <w:sz w:val="26"/>
          <w:szCs w:val="26"/>
        </w:rPr>
        <w:t xml:space="preserve"> - </w:t>
      </w:r>
      <w:r w:rsidRPr="00246DC5">
        <w:rPr>
          <w:rFonts w:ascii="Times New Roman" w:hAnsi="Times New Roman"/>
          <w:sz w:val="26"/>
          <w:szCs w:val="26"/>
        </w:rPr>
        <w:t>38</w:t>
      </w:r>
      <w:r w:rsidRPr="00246DC5">
        <w:rPr>
          <w:rFonts w:ascii="Times New Roman" w:hAnsi="Times New Roman"/>
          <w:sz w:val="26"/>
          <w:szCs w:val="26"/>
        </w:rPr>
        <w:t xml:space="preserve"> CÂU]</w:t>
      </w:r>
    </w:p>
    <w:p w14:paraId="0AFFF1DD"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17EE6907"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Nghị quyết số 18-NQ/TW ngày 25/10/2017 của BCH TW khóa XII; đâu là nguyên nhân hạn chế, bất cập? (119)</w:t>
      </w:r>
    </w:p>
    <w:p w14:paraId="303FFECC"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bCs/>
          <w:sz w:val="26"/>
          <w:szCs w:val="26"/>
        </w:rPr>
        <w:t xml:space="preserve">1. </w:t>
      </w:r>
      <w:r w:rsidRPr="00246DC5">
        <w:rPr>
          <w:rFonts w:ascii="Times New Roman" w:hAnsi="Times New Roman"/>
          <w:sz w:val="26"/>
          <w:szCs w:val="26"/>
        </w:rPr>
        <w:t>Cơ chế, chính sách khuyến khích việc sắp xếp tinh gọn tổ chức, biên chế chưa phù hợp, thiếu mạnh mẽ.</w:t>
      </w:r>
    </w:p>
    <w:p w14:paraId="221E9601"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Tổ chức bộ máy, phương thức hoạt động của các cơ quan Nhà nước chậm đổi mới.</w:t>
      </w:r>
    </w:p>
    <w:p w14:paraId="0A6D5931"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Việc phân bổ kinh phí chưa gắn với kết quả và hiệu quả hoạt động của các tổ chức, cơ quan, đơn vị.</w:t>
      </w:r>
    </w:p>
    <w:p w14:paraId="20036274"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Công tác tổng kết thực tiễn, nghiên cứu khoa học về các cơ quan của hệ thống chính trị chưa được coi trọng.</w:t>
      </w:r>
    </w:p>
    <w:p w14:paraId="3CE4B1B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2C828E73"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quy định tại Nghị quyết 30c/NQ-CP ngày 8/11/2011 của Chính phủ ban hành Chương trình tổng thể cải cách hành chính nhà nước giai đoạn 2011 – 2020, nhiệm vụ cải cách thủ tục hành chính gồm nội dung nào sau đây? (120)</w:t>
      </w:r>
    </w:p>
    <w:p w14:paraId="279FAADE"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Tiếp tục đổi mới phương thức làm việc của cơ quan hành chính nhà nước.</w:t>
      </w:r>
    </w:p>
    <w:p w14:paraId="336ADF5D"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Tiếp tục xây dựng và hoàn thiện hệ thống thể chế về tổ chức và hoạt động của các cơ quan hành chính nhà nước.</w:t>
      </w:r>
    </w:p>
    <w:p w14:paraId="2607CF06"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Cải cách hành chính giữa các cơ quan hành chính nhà nước, các ngành, các cấp và trong nội bộ từng cơ quan hành chính nhà nước.</w:t>
      </w:r>
    </w:p>
    <w:p w14:paraId="149DE3A9"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Cắt giảm và nâng cao chất lượng thủ tục hành chính trong tất cả các lĩnh vực quản lý nhà nước, nhất là thủ tục hành chính liên quan tới người dân, doanh nghiệp.</w:t>
      </w:r>
    </w:p>
    <w:p w14:paraId="08339301"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3D9B4137"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quy định tại Nghị quyết 30c/NQ-CP ngày 8/11/2011 của Chính phủ ban hành Chương trình tổng thể cải cách hành chính nhà nước giai đoạn 2011 – 2020, nhiệm vụ cải cách tài chính công gồm nội dung nào sau đây? (121)</w:t>
      </w:r>
    </w:p>
    <w:p w14:paraId="0821A922"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Thực hiện có hiệu quả hệ thống quản lý chất lượng trong các cơ quan hành chính nhà nước.</w:t>
      </w:r>
    </w:p>
    <w:p w14:paraId="0E624224"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Tiếp tục hoàn thiện chính sách và hệ thống thuế, các chính sách về thu nhập, tiền lương, tiền công.</w:t>
      </w:r>
    </w:p>
    <w:p w14:paraId="6A9008D0"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Hoàn thiện và đẩy mạnh hoạt động của Mạng thông tin điện tử hành chính trên Internet.</w:t>
      </w:r>
    </w:p>
    <w:p w14:paraId="32AEF412"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Tiếp tục đổi mới cơ chế, chính sách tài chính đối với doanh nghiệp.</w:t>
      </w:r>
    </w:p>
    <w:p w14:paraId="52D962EC"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3FC5CE04"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Nghị quyết số 18-NQ/TW ngày 25/10/2017 của BCH TW khóa XII; đâu là nguyên nhân hạn chế, bất cập? (122)</w:t>
      </w:r>
    </w:p>
    <w:p w14:paraId="227D38CF"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Tổ chức bộ máy, phương thức hoạt động của Mặt trận Tổ quốc và các đoàn thể chính trị - xã hội chậm đổi mới.</w:t>
      </w:r>
    </w:p>
    <w:p w14:paraId="38F9305F"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Một số cơ quan Đảng ở các cấp chưa có quyết tâm cao, nỗ lực lớn và hành động thiếu quyết liệt.</w:t>
      </w:r>
    </w:p>
    <w:p w14:paraId="4AC177D0"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lastRenderedPageBreak/>
        <w:t>0. Công tác tổng kết thực tiễn, nghiên cứu khoa học về các cơ quan của hệ thống chính trị chưa được coi trọng.</w:t>
      </w:r>
    </w:p>
    <w:p w14:paraId="7B1E5574"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Mô hình tổng thể về tổ chức bộ máy của hệ thống chính trị chưa được hoàn thiện, một số bộ phận, lĩnh vực chưa phù hợp với yêu cầu, nhiệm vụ của thời kỳ mới.</w:t>
      </w:r>
    </w:p>
    <w:p w14:paraId="55C13CC0"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[Q]</w:t>
      </w:r>
    </w:p>
    <w:p w14:paraId="71446418"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chuyên đề </w:t>
      </w:r>
      <w:r w:rsidRPr="00246DC5">
        <w:rPr>
          <w:rFonts w:ascii="Times New Roman" w:hAnsi="Times New Roman"/>
          <w:b/>
          <w:i/>
          <w:iCs/>
          <w:sz w:val="26"/>
          <w:szCs w:val="26"/>
        </w:rPr>
        <w:t>Nhà nước trong hệ thống chính trị</w:t>
      </w:r>
      <w:r w:rsidRPr="00246DC5">
        <w:rPr>
          <w:rFonts w:ascii="Times New Roman" w:hAnsi="Times New Roman"/>
          <w:b/>
          <w:sz w:val="26"/>
          <w:szCs w:val="26"/>
        </w:rPr>
        <w:t>, các yếu tố cấu thành hệ thống chính trị của một quốc gia hiện đại gồm? (123)</w:t>
      </w:r>
    </w:p>
    <w:p w14:paraId="67C0DE75"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Các tổ chức quần chúng phản ánh lợi ích của những nhóm xã hội nhất định.</w:t>
      </w:r>
    </w:p>
    <w:p w14:paraId="6D232483"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Hệ thống đảng chính trị.</w:t>
      </w:r>
    </w:p>
    <w:p w14:paraId="783CB903"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Nhà nước là trung tâm của quyền lực công, thực hiện quyền quản lý xã hội trước hết qua hệ thống pháp luật và các công cụ cưỡng chế.</w:t>
      </w:r>
    </w:p>
    <w:p w14:paraId="4C929902"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Tất cả các đáp án đều đúng.</w:t>
      </w:r>
    </w:p>
    <w:p w14:paraId="2F04B160"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62158CEF"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chuyên đề </w:t>
      </w:r>
      <w:r w:rsidRPr="00246DC5">
        <w:rPr>
          <w:rFonts w:ascii="Times New Roman" w:hAnsi="Times New Roman"/>
          <w:b/>
          <w:i/>
          <w:iCs/>
          <w:sz w:val="26"/>
          <w:szCs w:val="26"/>
        </w:rPr>
        <w:t>Nhà nước trong hệ thống chính trị</w:t>
      </w:r>
      <w:r w:rsidRPr="00246DC5">
        <w:rPr>
          <w:rFonts w:ascii="Times New Roman" w:hAnsi="Times New Roman"/>
          <w:b/>
          <w:sz w:val="26"/>
          <w:szCs w:val="26"/>
        </w:rPr>
        <w:t>, phương án nào dưới đây thể hiện vai trò của Mặt trận tổ quốc Việt Nam và các đoàn thể nhân dân? (124)</w:t>
      </w:r>
    </w:p>
    <w:p w14:paraId="6FCC9D9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Giáo dục lý tưởng và đạo đức cách mạng, quyền và nghĩa vụ của công dân, thắt chặt mối liên hệ giữa nhân dân với Đảng, Nhà nước.</w:t>
      </w:r>
    </w:p>
    <w:p w14:paraId="17C691DC"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Tất cả các phương án đều đúng.</w:t>
      </w:r>
    </w:p>
    <w:p w14:paraId="37D65CE5"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Tham gia xây dựng Đảng, Nhà nước.</w:t>
      </w:r>
    </w:p>
    <w:p w14:paraId="35B68AF8"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Đại diện, bảo vệ quyền và lợi ích hợp pháp của nhân dân, chăm lo lợi ích của các đoàn viên, hội viên, thực hiện dân chủ và xây dựng xã hội lành mạnh.</w:t>
      </w:r>
    </w:p>
    <w:p w14:paraId="36FE146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4C6171C2"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chuyên đề </w:t>
      </w:r>
      <w:r w:rsidRPr="00246DC5">
        <w:rPr>
          <w:rFonts w:ascii="Times New Roman" w:hAnsi="Times New Roman"/>
          <w:b/>
          <w:i/>
          <w:iCs/>
          <w:sz w:val="26"/>
          <w:szCs w:val="26"/>
        </w:rPr>
        <w:t>Nhà nước trong hệ thống chính trị</w:t>
      </w:r>
      <w:r w:rsidRPr="00246DC5">
        <w:rPr>
          <w:rFonts w:ascii="Times New Roman" w:hAnsi="Times New Roman"/>
          <w:b/>
          <w:sz w:val="26"/>
          <w:szCs w:val="26"/>
        </w:rPr>
        <w:t>, nội dung nào dưới đây không phải là phương hướng chung nhằm hoàn thiện các cơ quan nhà nước Việt Nam theo hướng nhà nước pháp quyền XHCN? (125)</w:t>
      </w:r>
    </w:p>
    <w:p w14:paraId="5155FE1C"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bCs/>
          <w:sz w:val="26"/>
          <w:szCs w:val="26"/>
        </w:rPr>
        <w:t xml:space="preserve">1. </w:t>
      </w:r>
      <w:r w:rsidRPr="00246DC5">
        <w:rPr>
          <w:rFonts w:ascii="Times New Roman" w:hAnsi="Times New Roman"/>
          <w:sz w:val="26"/>
          <w:szCs w:val="26"/>
        </w:rPr>
        <w:t>Thực hiện tinh giản biên chế trong cơ quan nhà nước.</w:t>
      </w:r>
    </w:p>
    <w:p w14:paraId="6B0261D2"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Chú trọng công tác xây dựng đội ngũ cán bộ, công chức.</w:t>
      </w:r>
    </w:p>
    <w:p w14:paraId="556F9379"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Tiếp tục xây dựng, hoàn thiện nhà nước pháp quyền XHCN do Đảng cộng sản Việt Nam lãnh đạo.</w:t>
      </w:r>
    </w:p>
    <w:p w14:paraId="34796F3C"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Hoàn thiện thể chế, chức năng, nhiệm vụ, phương thức và cơ chế vận hành, nâng cao hiệu lực, hiệu quả của nhà nước pháp quyền XHCN.</w:t>
      </w:r>
    </w:p>
    <w:p w14:paraId="31AD2850"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5AF064E5"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Phương án nào sau đây là đúng với kinh phí thực hiện theo Nghị quyết 30c/NQ-CP ngày 8/11/2011 của Chính phủ ban hành Chương trình tổng thể cải cách hành chính nhà nước giai đoạn 2011 – 2020? (126)</w:t>
      </w:r>
    </w:p>
    <w:p w14:paraId="535B8B3E"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bCs/>
          <w:sz w:val="26"/>
          <w:szCs w:val="26"/>
        </w:rPr>
        <w:t xml:space="preserve">1. </w:t>
      </w:r>
      <w:r w:rsidRPr="00246DC5">
        <w:rPr>
          <w:rFonts w:ascii="Times New Roman" w:hAnsi="Times New Roman"/>
          <w:sz w:val="26"/>
          <w:szCs w:val="26"/>
        </w:rPr>
        <w:t>Khuyến khích việc huy động theo quy định của pháp luật các nguồn kinh phí ngoài ngân sách trung ương để triển khai Chương trình.</w:t>
      </w:r>
    </w:p>
    <w:p w14:paraId="79F9B27F"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Đẩy mạnh việc huy động theo quy định của pháp luật các nguồn kinh phí ngoài ngân sách trung ương để triển khai Chương trình.</w:t>
      </w:r>
    </w:p>
    <w:p w14:paraId="7B419E54"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lastRenderedPageBreak/>
        <w:t>0. Khuyến khích việc huy động theo quy định của pháp luật các nguồn kinh phí ngoài ngân sách Nhà nước để triển khai Chương trình.</w:t>
      </w:r>
    </w:p>
    <w:p w14:paraId="1F6407CF"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Khuyến khích việc huy động các nguồn kinh phí ngoài ngân sách trung ương để triển khai Chương trình.</w:t>
      </w:r>
    </w:p>
    <w:p w14:paraId="5B8C5D73"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[Q]</w:t>
      </w:r>
    </w:p>
    <w:p w14:paraId="32E9E908"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quy định tại Nghị quyết 30c/NQ-CP ngày 8/11/2011 của Chính phủ ban hành Chương trình tổng thể cải cách hành chính nhà nước giai đoạn 2011 – 2020, nội dung nào sau đây không phải là nhiệm vụ xây dựng và nâng cao chất lượng đội ngũ cán bộ, công chức, viên chức? (127)</w:t>
      </w:r>
    </w:p>
    <w:p w14:paraId="529DB318"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bCs/>
          <w:sz w:val="26"/>
          <w:szCs w:val="26"/>
        </w:rPr>
        <w:t xml:space="preserve">1. </w:t>
      </w:r>
      <w:r w:rsidRPr="00246DC5">
        <w:rPr>
          <w:rFonts w:ascii="Times New Roman" w:hAnsi="Times New Roman"/>
          <w:sz w:val="26"/>
          <w:szCs w:val="26"/>
        </w:rPr>
        <w:t>Tiếp tục đổi mới cơ chế, chính sách tài chính đối với doanh nghiệp nhà nước, nhất là các tập đoàn kinh tế và các tổng công ty.</w:t>
      </w:r>
    </w:p>
    <w:p w14:paraId="06EC7BBC"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Nâng cao trách nhiệm, kỷ luật, kỷ cương hành chính và đạo đức công vụ của cán bộ, công chức, viên chức.</w:t>
      </w:r>
    </w:p>
    <w:p w14:paraId="395390DF"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Xây dựng, bổ sung và hoàn thiện các văn bản quy phạm pháp luật về chức danh, tiêu chuẩn nghiệp vụ của cán bộ, công chức, viên chức, kể cả cán bộ, công chức lãnh đạo, quản lý.</w:t>
      </w:r>
    </w:p>
    <w:p w14:paraId="55E98FFB"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Trên cơ sở xác định rõ chức năng, nhiệm vụ của từng cơ quan, đơn vị, xây dựng cơ cấu cán bộ, công chức, viên chức hợp lý gắn với vị trí việc làm.</w:t>
      </w:r>
    </w:p>
    <w:p w14:paraId="7C456945"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[Q]</w:t>
      </w:r>
    </w:p>
    <w:p w14:paraId="0DE47B26"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Nghị quyết số 18-NQ/TW ngày 25/10/2017 của BCH TW khóa XII; nội dung nào sau đây không phải nhiệm vụ, giải pháp cụ thể đối với chính quyền địa phương? (128)</w:t>
      </w:r>
    </w:p>
    <w:p w14:paraId="115516AE"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Quy định khung số lượng các cơ quan trực thuộc Hội đồng nhân dân, Uỷ ban nhân dân cấp tỉnh, cấp huyện và khung số lượng cấp phó của các cơ quan này.</w:t>
      </w:r>
    </w:p>
    <w:p w14:paraId="0853DBB2"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Quy định và thực hiện nghiêm, thống nhất việc khoán chi phụ cấp cho người hoạt động không chuyên trách cấp xã và thôn, tổ dân phố.</w:t>
      </w:r>
    </w:p>
    <w:p w14:paraId="141FDDE9"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Giảm số lượng đại biểu Hội đồng nhân dân cấp tỉnh, cấp huyện phù hợp với chức năng, nhiệm vụ.</w:t>
      </w:r>
    </w:p>
    <w:p w14:paraId="2590E77F"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Tổ chức thực hiện có hiệu quả mô hình trung tâm phục vụ hành chính công, cơ chế một cửa, một cửa liên thông ở các cấp.</w:t>
      </w:r>
    </w:p>
    <w:p w14:paraId="430DC149"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[Q]</w:t>
      </w:r>
    </w:p>
    <w:p w14:paraId="01BCF8AC"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quy định tại Nghị quyết 30c/NQ-CP ngày 8/11/2011 của Chính phủ ban hành Chương trình tổng thể cải cách hành chính nhà nước giai đoạn 2011 – 2020, nội dung nào sau đây không phải là nhiệm vụ cải cách thủ tục hành chính? (129)</w:t>
      </w:r>
    </w:p>
    <w:p w14:paraId="499C8838"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Tiếp nhận, xử lý phản ánh, kiến nghị của cá nhân, tổ chức về các quy định hành chính để hỗ trợ việc nâng cao chất lượng các quy định hành chính và giám sát việc thực hiện thủ tục hành chính của các cơ quan hành chính nhà nước các cấp.</w:t>
      </w:r>
    </w:p>
    <w:p w14:paraId="1522ACDB"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Sửa đổi, bổ sung và hoàn thiện các văn bản quy phạm pháp luật về tổ chức và hoạt động của Chính phủ, Hội đồng nhân dân và Ủy ban nhân dân các cấp.</w:t>
      </w:r>
    </w:p>
    <w:p w14:paraId="6E4E163D"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Kiểm soát chặt chẽ việc ban hành mới các thủ tục hành chính theo quy định của pháp luật.</w:t>
      </w:r>
    </w:p>
    <w:p w14:paraId="44B80358"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lastRenderedPageBreak/>
        <w:t>0. Cải cách thủ tục hành chính giữa các cơ quan hành chính nhà nước, các ngành, các cấp và trong nội bộ từng cơ quan hành chính nhà nước.</w:t>
      </w:r>
    </w:p>
    <w:p w14:paraId="62651112"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[Q]</w:t>
      </w:r>
    </w:p>
    <w:p w14:paraId="5A4CD207"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chuyên đề </w:t>
      </w:r>
      <w:r w:rsidRPr="00246DC5">
        <w:rPr>
          <w:rFonts w:ascii="Times New Roman" w:hAnsi="Times New Roman"/>
          <w:b/>
          <w:i/>
          <w:iCs/>
          <w:sz w:val="26"/>
          <w:szCs w:val="26"/>
        </w:rPr>
        <w:t>Nhà nước trong hệ thống chính trị</w:t>
      </w:r>
      <w:r w:rsidRPr="00246DC5">
        <w:rPr>
          <w:rFonts w:ascii="Times New Roman" w:hAnsi="Times New Roman"/>
          <w:b/>
          <w:sz w:val="26"/>
          <w:szCs w:val="26"/>
        </w:rPr>
        <w:t>, Nhà nước pháp quyền XHCN Việt Nam có đặc điểm nào dưới đây? (130)</w:t>
      </w:r>
    </w:p>
    <w:p w14:paraId="5022455C"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Kiện toàn tổ chức, đổi mới phương thức và nâng cao hiệu quả hoạt động của Quốc hội.</w:t>
      </w:r>
    </w:p>
    <w:p w14:paraId="4DCBCD10"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Được xây dựng trên nền tảng khối liên minh giữa giai cấp công nhân với giai cấp nông dân và tầng lớp trí thức.</w:t>
      </w:r>
    </w:p>
    <w:p w14:paraId="1E86B535"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Thực hiện tinh giản biên chế trong cơ quan nhà nước.</w:t>
      </w:r>
    </w:p>
    <w:p w14:paraId="30E2764A"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Xây dựng nền hành chính nhà nước dân chủ, trong sạch, vững mạnh, từng bước hiện đại hoá.</w:t>
      </w:r>
    </w:p>
    <w:p w14:paraId="7AE0CC05"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[Q]</w:t>
      </w:r>
    </w:p>
    <w:p w14:paraId="1CFFE589"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chuyên đề </w:t>
      </w:r>
      <w:r w:rsidRPr="00246DC5">
        <w:rPr>
          <w:rFonts w:ascii="Times New Roman" w:hAnsi="Times New Roman"/>
          <w:b/>
          <w:i/>
          <w:iCs/>
          <w:sz w:val="26"/>
          <w:szCs w:val="26"/>
        </w:rPr>
        <w:t>Nhà nước trong hệ thống chính trị</w:t>
      </w:r>
      <w:r w:rsidRPr="00246DC5">
        <w:rPr>
          <w:rFonts w:ascii="Times New Roman" w:hAnsi="Times New Roman"/>
          <w:b/>
          <w:sz w:val="26"/>
          <w:szCs w:val="26"/>
        </w:rPr>
        <w:t>, phương án nào dưới đây không thuộc bản chất của hệ thống chính trị XHCN ở Việt Nam? (131)</w:t>
      </w:r>
    </w:p>
    <w:p w14:paraId="20158D3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thể hiện bản chất của nền dân chủ XHCN.</w:t>
      </w:r>
    </w:p>
    <w:p w14:paraId="75D745A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là nền kinh tế thị trường, có sự quản lý của nhà nước.</w:t>
      </w:r>
    </w:p>
    <w:p w14:paraId="5E980D3B"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là công cụ để bảo vệ lợi ích của giai cấp công nhân, giai cấp nông dân và toàn thể nhân dân lao động, là công cụ để xây dựng chủ nghĩa xã hội ở nước ta.</w:t>
      </w:r>
    </w:p>
    <w:p w14:paraId="0A406A20"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là cơ chế để thực thi quyền lực chính trị trong điều kiện giai cấp công nhân là giai cấp cầm quyền, liên minh với giai cấp nông nhân và đội ngũ trí thức.</w:t>
      </w:r>
    </w:p>
    <w:p w14:paraId="6434115C"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[Q]</w:t>
      </w:r>
    </w:p>
    <w:p w14:paraId="3C8AD80E"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chuyên đề </w:t>
      </w:r>
      <w:r w:rsidRPr="00246DC5">
        <w:rPr>
          <w:rFonts w:ascii="Times New Roman" w:hAnsi="Times New Roman"/>
          <w:b/>
          <w:i/>
          <w:iCs/>
          <w:sz w:val="26"/>
          <w:szCs w:val="26"/>
        </w:rPr>
        <w:t>Nhà nước trong hệ thống chính trị</w:t>
      </w:r>
      <w:r w:rsidRPr="00246DC5">
        <w:rPr>
          <w:rFonts w:ascii="Times New Roman" w:hAnsi="Times New Roman"/>
          <w:b/>
          <w:sz w:val="26"/>
          <w:szCs w:val="26"/>
        </w:rPr>
        <w:t>, phương án nào dưới đây không thuộc bản chất của Nhà nước pháp quyền XHCN? (132)</w:t>
      </w:r>
    </w:p>
    <w:p w14:paraId="358F5E90"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Bảo đảm quyền lực thuộc về nhân dân.</w:t>
      </w:r>
    </w:p>
    <w:p w14:paraId="582B8D1B"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Quyền lực nhà nước là phân chia, gồm 3 quyền lập pháp, hành pháp và tư pháp.</w:t>
      </w:r>
    </w:p>
    <w:p w14:paraId="19D13A00"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Nhà nước được tổ chức và hoạt động trên cơ sở Hiến pháp và pháp luật, quản lý xã hội bằng pháp luật.</w:t>
      </w:r>
    </w:p>
    <w:p w14:paraId="0AAAC8C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Là nhà nước của nhân dân, do nhân dân, vì nhân dân.</w:t>
      </w:r>
    </w:p>
    <w:p w14:paraId="54E5254D"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75D4DED9"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quy định tại Nghị quyết 30c/NQ-CP ngày 8/11/2011 của Chính phủ ban hành Chương trình tổng thể cải cách hành chính nhà nước giai đoạn 2011 – 2020, kinh phí thực hiện Chương trình được bố trí từ: (133)</w:t>
      </w:r>
    </w:p>
    <w:p w14:paraId="02762FE9"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Ngân sách trung ương, ngân sách địa phương, vốn vay.</w:t>
      </w:r>
    </w:p>
    <w:p w14:paraId="0B18A18A"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Nguồn ngân sách nhà nước theo phân cấp ngân sách nhà nước hiện hành.</w:t>
      </w:r>
    </w:p>
    <w:p w14:paraId="4AF9DED6"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Nguồn tài trợ từ các tổ chức quốc tế.</w:t>
      </w:r>
    </w:p>
    <w:p w14:paraId="6EE68EF2"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Ngân sách trung ương và ngân sách địa phương.</w:t>
      </w:r>
    </w:p>
    <w:p w14:paraId="1E06DB51"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08188094"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 xml:space="preserve">Theo quy định tại Nghị quyết 30c/NQ-CP ngày 8/11/2011 của Chính phủ ban hành Chương trình tổng thể cải cách hành chính nhà nước giai đoạn 2011 – 2020, nội dung </w:t>
      </w:r>
      <w:r w:rsidRPr="00246DC5">
        <w:rPr>
          <w:rFonts w:ascii="Times New Roman" w:hAnsi="Times New Roman"/>
          <w:b/>
          <w:sz w:val="26"/>
          <w:szCs w:val="26"/>
        </w:rPr>
        <w:lastRenderedPageBreak/>
        <w:t>nào sau đây không phải là nhiệm vụ cải cách tổ chức bộ máy hành chính nhà nước? (134)</w:t>
      </w:r>
    </w:p>
    <w:p w14:paraId="2F09728D"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bCs/>
          <w:sz w:val="26"/>
          <w:szCs w:val="26"/>
        </w:rPr>
        <w:t xml:space="preserve">1. </w:t>
      </w:r>
      <w:r w:rsidRPr="00246DC5">
        <w:rPr>
          <w:rFonts w:ascii="Times New Roman" w:hAnsi="Times New Roman"/>
          <w:sz w:val="26"/>
          <w:szCs w:val="26"/>
        </w:rPr>
        <w:t>Xây dựng trụ sở cơ quan hành chính nhà nước ở địa phương hiện đại, tập trung ở những nơi có điều kiện.</w:t>
      </w:r>
    </w:p>
    <w:p w14:paraId="187C5B53"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Cải cách và triển khai trên diện rộng cơ chế tự chủ, tự chịu trách nhiệm của các đơn vị sự nghiệp dịch vụ công.</w:t>
      </w:r>
    </w:p>
    <w:p w14:paraId="75C8394B"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Xây dựng mô hình chính quyền đô thị và chính quyền nông thôn phù hợp.</w:t>
      </w:r>
    </w:p>
    <w:p w14:paraId="1D4AF0A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Tiến hành tổng rà soát về vị trí, chức năng, nhiệm vụ, quyền hạn, cơ cấu tổ chức và biên chế hiện có của các Bộ, cơ quan ngang Bộ, cơ quan thuộc Chính phủ.</w:t>
      </w:r>
    </w:p>
    <w:p w14:paraId="5EFEFAA0"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[Q]</w:t>
      </w:r>
    </w:p>
    <w:p w14:paraId="76E1C2A9"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chuyên đề </w:t>
      </w:r>
      <w:r w:rsidRPr="00246DC5">
        <w:rPr>
          <w:rFonts w:ascii="Times New Roman" w:hAnsi="Times New Roman"/>
          <w:b/>
          <w:i/>
          <w:iCs/>
          <w:sz w:val="26"/>
          <w:szCs w:val="26"/>
        </w:rPr>
        <w:t>Nhà nước trong hệ thống chính trị</w:t>
      </w:r>
      <w:r w:rsidRPr="00246DC5">
        <w:rPr>
          <w:rFonts w:ascii="Times New Roman" w:hAnsi="Times New Roman"/>
          <w:b/>
          <w:sz w:val="26"/>
          <w:szCs w:val="26"/>
        </w:rPr>
        <w:t>, Nhân dân thực hiện quyền lực chính trị của mình thông qua phương án nào dưới đây? (135)</w:t>
      </w:r>
    </w:p>
    <w:p w14:paraId="4DF5B4DF"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Tổ chức Đảng và các tổ chức chính trị xã hội.</w:t>
      </w:r>
    </w:p>
    <w:p w14:paraId="6628A301"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Tất cả các phương án đều đúng.</w:t>
      </w:r>
    </w:p>
    <w:p w14:paraId="40024EF4"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Nhà nước Cộng hòa XHCN Việt Nam.</w:t>
      </w:r>
    </w:p>
    <w:p w14:paraId="339BCE91"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Thông qua tư cách cá nhân công dân, cử tri.</w:t>
      </w:r>
    </w:p>
    <w:p w14:paraId="7B50680A"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56B43FE4"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Nghị quyết số 18-NQ/TW ngày 25/10/2017 của BCH TW khóa XII; đâu là nhiệm vụ, giải pháp cụ thể Đối với Mặt trận Tổ quốc, các đoàn thể chính trị - xã hội và hội quần chúng? (136)</w:t>
      </w:r>
    </w:p>
    <w:p w14:paraId="5C03FC32"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bCs/>
          <w:sz w:val="26"/>
          <w:szCs w:val="26"/>
        </w:rPr>
        <w:t xml:space="preserve">1. </w:t>
      </w:r>
      <w:r w:rsidRPr="00246DC5">
        <w:rPr>
          <w:rFonts w:ascii="Times New Roman" w:hAnsi="Times New Roman"/>
          <w:sz w:val="26"/>
          <w:szCs w:val="26"/>
        </w:rPr>
        <w:t>Tiếp tục xây dựng, hoàn thiện mô hình tự quản ở cộng đồng dân cư thôn, tổ dân phố dưới sự chủ trì của Mặt trận Tổ quốc và bảo đảm sự lãnh đạo của cấp uỷ đảng, sự quản lý của chính quyền.</w:t>
      </w:r>
    </w:p>
    <w:p w14:paraId="1FEEF95C"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Thực hiện bí thư cấp uỷ đồng thời là chủ tịch uỷ ban nhân dân cấp huyện, cấp xã ở những nơi có đủ điều kiện.</w:t>
      </w:r>
    </w:p>
    <w:p w14:paraId="2DE1072E"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Quy định và thực hiện nghiêm, thống nhất việc khoán chi phụ cấp cho người hoạt động không chuyên trách cấp xã và thôn, tổ dân phố.</w:t>
      </w:r>
    </w:p>
    <w:p w14:paraId="2CDD3180"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Cơ bản thực hiện mô hình bí thư cấp uỷ đồng thời là chủ tịch hội đồng nhân dân các cấp.</w:t>
      </w:r>
    </w:p>
    <w:p w14:paraId="3CC0C169"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[Q]</w:t>
      </w:r>
    </w:p>
    <w:p w14:paraId="49C89EAD"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chuyên đề </w:t>
      </w:r>
      <w:r w:rsidRPr="00246DC5">
        <w:rPr>
          <w:rFonts w:ascii="Times New Roman" w:hAnsi="Times New Roman"/>
          <w:b/>
          <w:i/>
          <w:iCs/>
          <w:sz w:val="26"/>
          <w:szCs w:val="26"/>
        </w:rPr>
        <w:t>Nhà nước trong hệ thống chính trị</w:t>
      </w:r>
      <w:r w:rsidRPr="00246DC5">
        <w:rPr>
          <w:rFonts w:ascii="Times New Roman" w:hAnsi="Times New Roman"/>
          <w:b/>
          <w:sz w:val="26"/>
          <w:szCs w:val="26"/>
        </w:rPr>
        <w:t>, phương án nào dưới đây không thuộc đặc trưng của Nhà nước pháp quyền XHCN Việt Nam? (137)</w:t>
      </w:r>
    </w:p>
    <w:p w14:paraId="307C4244"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Đặt dưới sự lãnh đạo của Đảng Cộng sản Việt Nam.</w:t>
      </w:r>
    </w:p>
    <w:p w14:paraId="2A07085D"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Tổ chức và hoạt động trên cơ sở các chủ trương, đường lối của Đảng Cộng sản Việt Nam.</w:t>
      </w:r>
    </w:p>
    <w:p w14:paraId="6AD8B392"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Bảo vệ quyền con người.</w:t>
      </w:r>
    </w:p>
    <w:p w14:paraId="166DD570"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Là nhà nước của nhân dân, do nhân dân và vì nhân dân.</w:t>
      </w:r>
    </w:p>
    <w:p w14:paraId="0EA1E4A9"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73CDD8FF"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Phương án nào dưới đây không phải là nguyên tắc tổ chức và hoạt động hệ thống chính trị nước Cộng hòa xã hội chủ nghĩa Việt Nam theo chuyên đề </w:t>
      </w:r>
      <w:r w:rsidRPr="00246DC5">
        <w:rPr>
          <w:rFonts w:ascii="Times New Roman" w:hAnsi="Times New Roman"/>
          <w:b/>
          <w:i/>
          <w:iCs/>
          <w:sz w:val="26"/>
          <w:szCs w:val="26"/>
        </w:rPr>
        <w:t>Nhà nước trong hệ thống chính trị</w:t>
      </w:r>
      <w:r w:rsidRPr="00246DC5">
        <w:rPr>
          <w:rFonts w:ascii="Times New Roman" w:hAnsi="Times New Roman"/>
          <w:b/>
          <w:sz w:val="26"/>
          <w:szCs w:val="26"/>
        </w:rPr>
        <w:t>? (138)</w:t>
      </w:r>
    </w:p>
    <w:p w14:paraId="3B0A91EB"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Nguyên tắc tất cả quyền lực nhà nước thuộc về Nhân dân.</w:t>
      </w:r>
    </w:p>
    <w:p w14:paraId="1F8CB1C6"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lastRenderedPageBreak/>
        <w:t>0. Nguyên tắc tập trung dân chủ.</w:t>
      </w:r>
    </w:p>
    <w:p w14:paraId="738CC4C1"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Tăng cường sự tham gia và giám sát của người dân vào hành chính nhà nước.</w:t>
      </w:r>
    </w:p>
    <w:p w14:paraId="7A65196B"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Nguyên tắc đảm bảo sự lãnh đạo của Đảng Cộng sản Việt Nam đối với Nhà nước và xã hội.</w:t>
      </w:r>
    </w:p>
    <w:p w14:paraId="138D2113"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283A8B7A"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quy định tại Nghị quyết 30c/NQ-CP ngày 8/11/2011 của Chính phủ ban hành Chương trình tổng thể cải cách hành chính nhà nước giai đoạn 2011 – 2020, nội dung nào sau đây không phải là giải pháp thực hiện Chương trình? (139)</w:t>
      </w:r>
    </w:p>
    <w:p w14:paraId="69059C49"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bCs/>
          <w:sz w:val="26"/>
          <w:szCs w:val="26"/>
        </w:rPr>
        <w:t xml:space="preserve">1. </w:t>
      </w:r>
      <w:r w:rsidRPr="00246DC5">
        <w:rPr>
          <w:rFonts w:ascii="Times New Roman" w:hAnsi="Times New Roman"/>
          <w:sz w:val="26"/>
          <w:szCs w:val="26"/>
        </w:rPr>
        <w:t>Nâng cao năng lực, trình độ đội ngũ cán bộ, công chức ở các Bộ, cơ quan ngang Bộ, cơ quan thuộc Chính phủ, chính quyền địa phương các cấp.</w:t>
      </w:r>
    </w:p>
    <w:p w14:paraId="17499BFA"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Đảm bảo kinh phí cho việc thực hiện Chương trình.</w:t>
      </w:r>
    </w:p>
    <w:p w14:paraId="7DF1782B"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Cải cách chính sách tiền lương nhằm tạo động lực thực sự để cán bộ, công chức, viên chức thực hiện công vụ có chất lượng và hiệu quả cao.</w:t>
      </w:r>
    </w:p>
    <w:p w14:paraId="339C0C39"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Tăng cường công tác chỉ đạo việc thực hiện cải cách hành chính từ Chính phủ, Thủ tướng Chính phủ đến các Bộ, cơ quan ngang Bộ, cơ quan thuộc Chính phủ và Ủy ban nhân dân các cấp.</w:t>
      </w:r>
    </w:p>
    <w:p w14:paraId="048DB144"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4AD626EA"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Nghị quyết số 18-NQ/TW ngày 25/10/2017 của BCH TW khóa XII; các cơ quan nào sau đây tổ chức học tập quán triệt, chủ động xây dựng kế hoạch, đề án cụ thể để thực hiện Nghị quyết ở cấp mình? (140)</w:t>
      </w:r>
    </w:p>
    <w:p w14:paraId="149FB51A"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bCs/>
          <w:sz w:val="26"/>
          <w:szCs w:val="26"/>
        </w:rPr>
        <w:t xml:space="preserve">1. </w:t>
      </w:r>
      <w:r w:rsidRPr="00246DC5">
        <w:rPr>
          <w:rFonts w:ascii="Times New Roman" w:hAnsi="Times New Roman"/>
          <w:sz w:val="26"/>
          <w:szCs w:val="26"/>
        </w:rPr>
        <w:t>Tất cả các đáp án đều đúng.</w:t>
      </w:r>
    </w:p>
    <w:p w14:paraId="4DF374F8"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Các ban đảng, đảng đoàn.</w:t>
      </w:r>
    </w:p>
    <w:p w14:paraId="0FDB35B9"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Các tỉnh ủy, thành ủy.</w:t>
      </w:r>
    </w:p>
    <w:p w14:paraId="67A8B5B3"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Ban cán sự đảng, đảng uỷ trực thuộc Trung ương.</w:t>
      </w:r>
    </w:p>
    <w:p w14:paraId="4E4F7668"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597E6093"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Nghị quyết số 18-NQ/TW ngày 25/10/2017 của BCH TW khóa XII; nội dung nào sau đây không phải là nguyên nhân hạn chế, bất cập? (141)</w:t>
      </w:r>
    </w:p>
    <w:p w14:paraId="604BDDB6"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bCs/>
          <w:sz w:val="26"/>
          <w:szCs w:val="26"/>
        </w:rPr>
        <w:t xml:space="preserve">1. </w:t>
      </w:r>
      <w:r w:rsidRPr="00246DC5">
        <w:rPr>
          <w:rFonts w:ascii="Times New Roman" w:hAnsi="Times New Roman"/>
          <w:sz w:val="26"/>
          <w:szCs w:val="26"/>
        </w:rPr>
        <w:t>Sự phối hợp giữa các cấp, các ngành, các địa phương có lúc, có nơi thiếu chặt chẽ.</w:t>
      </w:r>
    </w:p>
    <w:p w14:paraId="5985880D"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Trong nhiều văn bản quy phạm pháp luật chuyên ngành vẫn quy định về tổ chức bộ máy, biên chế.</w:t>
      </w:r>
    </w:p>
    <w:p w14:paraId="72C13B01"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Công tác quản lý tổ chức bộ máy và biên chế chưa chặt chẽ và chưa tập trung thống nhất vào một đầu mối.</w:t>
      </w:r>
    </w:p>
    <w:p w14:paraId="7A017EDC"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Một số văn bản pháp luật về tổ chức còn nội dung chưa phù hợp.</w:t>
      </w:r>
    </w:p>
    <w:p w14:paraId="266CB489"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3356B3ED"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quy định tại Nghị quyết 30c/NQ-CP ngày 8/11/2011 của Chính phủ ban hành Chương trình tổng thể cải cách hành chính nhà nước giai đoạn 2011 – 2020, nhiệm vụ hiện đại hóa hành chính gồm nội dung nào sau đây? (142)</w:t>
      </w:r>
    </w:p>
    <w:p w14:paraId="204161DE"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Xây dựng trụ sở cơ quan hành chính nhà nước hiện đại, tập trung ở những nơi có điều kiện.</w:t>
      </w:r>
    </w:p>
    <w:p w14:paraId="0754422A"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lastRenderedPageBreak/>
        <w:t>0. Đổi mới cơ chế hoạt động, nhất là cơ chế tài chính của các đơn vị sự nghiệp dịch vụ công.</w:t>
      </w:r>
    </w:p>
    <w:p w14:paraId="467B07CB"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Xây dựng và sử dụng thống nhất biểu mẫu điện tử trong giao dịch giữa cơ quan hành chính nhà nước, tổ chức và cá nhân, đáp ứng yêu cầu đơn giản và cải cách thủ tục hành chính.</w:t>
      </w:r>
    </w:p>
    <w:p w14:paraId="78E6DBF9"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Nâng cao trách nhiệm, kỷ luật, kỷ cương hành chính và đạo đức công vụ của cán bộ, công chức, viên chức.</w:t>
      </w:r>
    </w:p>
    <w:p w14:paraId="4B91C882"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32C5F02E"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Nghị quyết số 18-NQ/TW ngày 25/10/2017 của BCH TW khóa XII; nội dung nào sau đây không phải nhiệm vụ, giải pháp cụ thể Đối với Mặt trận Tổ quốc, các đoàn thể chính trị - xã hội và hội quần chúng? (143)</w:t>
      </w:r>
    </w:p>
    <w:p w14:paraId="6E9BDD1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Thực hiện thí điểm trưởng ban dân vận đồng thời là chủ tịch Uỷ ban Mặt trận Tổ quốc ở cấp tỉnh, cấp huyện những nơi đủ điều kiện.</w:t>
      </w:r>
    </w:p>
    <w:p w14:paraId="6C7DA706"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Tăng cường sử dụng đội ngũ cộng tác viên, tình nguyện viên.</w:t>
      </w:r>
    </w:p>
    <w:p w14:paraId="2B7D9222"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Tiếp tục xây dựng, hoàn thiện mô hình tự quản ở cộng đồng dân cư thôn, tổ dân phố bảo đảm sự lãnh đạo của cấp uỷ đảng.</w:t>
      </w:r>
    </w:p>
    <w:p w14:paraId="0B5BED0F"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Tiếp tục rà soát, hoàn thiện thể chế; xây dựng tổ chức bộ máy, cơ chế hoạt động, quản lý, sử dụng hiệu quả tài sản của tổ chức công đoàn phù hợp với điều kiện mới.</w:t>
      </w:r>
    </w:p>
    <w:p w14:paraId="60A20F98"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443D2E6F"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quy định tại Nghị quyết 30c/NQ-CP ngày 8/11/2011 của Chính phủ ban hành Chương trình tổng thể cải cách hành chính nhà nước giai đoạn 2011 – 2020, nhiệm vụ xây dựng và nâng cao chất lượng đội ngũ cán bộ, công chức, viên chức gồm nội dung nào sau đây? (144)</w:t>
      </w:r>
    </w:p>
    <w:p w14:paraId="7A2B2798"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Trên cơ sở xác định rõ chức năng, nhiệm vụ của từng cơ quan, đơn vị, xây dựng cơ cấu chức danh nghề nghiệp cán bộ, công chức, viên chức hợp lý gắn với vị trí việc làm.</w:t>
      </w:r>
    </w:p>
    <w:p w14:paraId="649AF92A"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Đến năm 2015, đội ngũ cán bộ, công chức, viên chức có số lượng, cơ cấu hợp lý, đủ trình độ và năng lực thi hành công vụ, phục vụ nhân dân và phục vụ sự nghiệp phát triển của đất nước.</w:t>
      </w:r>
    </w:p>
    <w:p w14:paraId="28559F58"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Tiếp tục đổi mới phương thức làm việc của cơ quan hành chính nhà nước.</w:t>
      </w:r>
    </w:p>
    <w:p w14:paraId="77CEB9B3"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Nâng cao trách nhiệm, kỷ luật, kỷ cương hành chính và đạo đức công vụ của cán bộ, công chức, viên chức.</w:t>
      </w:r>
    </w:p>
    <w:p w14:paraId="50B6F3D9"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15B5B45C"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chuyên đề </w:t>
      </w:r>
      <w:r w:rsidRPr="00246DC5">
        <w:rPr>
          <w:rFonts w:ascii="Times New Roman" w:hAnsi="Times New Roman"/>
          <w:b/>
          <w:i/>
          <w:iCs/>
          <w:sz w:val="26"/>
          <w:szCs w:val="26"/>
        </w:rPr>
        <w:t>Nhà nước trong hệ thống chính trị</w:t>
      </w:r>
      <w:r w:rsidRPr="00246DC5">
        <w:rPr>
          <w:rFonts w:ascii="Times New Roman" w:hAnsi="Times New Roman"/>
          <w:b/>
          <w:sz w:val="26"/>
          <w:szCs w:val="26"/>
        </w:rPr>
        <w:t>, khái niệm “hệ thống chính trị” theo nghĩa rộng được hiểu như thế nào? (145)</w:t>
      </w:r>
    </w:p>
    <w:p w14:paraId="76D4EFCE"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là toàn bộ lĩnh vực chính trị của đời sống xã hội bao gồm các tổ chức, các chủ thể chính trị, các quan điểm, quan hệ chính trị, hệ tư tưởng và các chuẩn mực chính trị.</w:t>
      </w:r>
    </w:p>
    <w:p w14:paraId="6200AF7D"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là một chỉnh thể các tổ chức hợp pháp thực hiện quyền lực chính trị trong xã hội, bao gồm các đảng phái chính trị, nhà nước và các tổ chức chính trị - xã hội.</w:t>
      </w:r>
    </w:p>
    <w:p w14:paraId="4F593FC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lastRenderedPageBreak/>
        <w:t>0. là toàn bộ lĩnh vực đời sống xã hội cuả chính trị với tư cách là một hệ thống bao gồm các tổ chức, các chủ thể chính trị, các quan điểm, quan hệ chính trị, hệ tư tưởng và các chuẩn mực chính trị.</w:t>
      </w:r>
    </w:p>
    <w:p w14:paraId="2DF08851"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là toàn bộ lĩnh vực chính trị của đời sống xã hội với tư cách là một hệ thống bao gồm các tổ chức, các chủ thể chính trị, các quan điểm, quan hệ chính trị, hệ tư tưởng và các chuẩn mực chính trị.</w:t>
      </w:r>
    </w:p>
    <w:p w14:paraId="7FAA48CA"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[Q]</w:t>
      </w:r>
    </w:p>
    <w:p w14:paraId="42B76485"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Nghị quyết số 18-NQ/TW ngày 25/10/2017 của BCH TW khóa XII; thực hiện Đảng thống nhất lãnh đạo xây dựng và quản lý tổ chức bộ máy, biên chế của toàn hệ thống chính trị, ở Trung ương trực tiếp là: (146)</w:t>
      </w:r>
    </w:p>
    <w:p w14:paraId="109814F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Đảng đoàn Quốc hội</w:t>
      </w:r>
    </w:p>
    <w:p w14:paraId="3569089F"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Bộ Chính trị.</w:t>
      </w:r>
    </w:p>
    <w:p w14:paraId="197C7AC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Ban Bí thư</w:t>
      </w:r>
    </w:p>
    <w:p w14:paraId="577EF4EA"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Ban cán sự Đảng Chính phủ</w:t>
      </w:r>
    </w:p>
    <w:p w14:paraId="3C869FEE"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13B24F05"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Nghị quyết số 18-NQ/TW ngày 25/10/2017 của BCH TW khóa XII; đâu là nhiệm vụ, giải pháp cụ thể đối với chính quyền địa phương? (147)</w:t>
      </w:r>
    </w:p>
    <w:p w14:paraId="3A8E3953"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bCs/>
          <w:sz w:val="26"/>
          <w:szCs w:val="26"/>
        </w:rPr>
        <w:t xml:space="preserve">1. </w:t>
      </w:r>
      <w:r w:rsidRPr="00246DC5">
        <w:rPr>
          <w:rFonts w:ascii="Times New Roman" w:hAnsi="Times New Roman"/>
          <w:sz w:val="26"/>
          <w:szCs w:val="26"/>
        </w:rPr>
        <w:t>Rà soát, sắp xếp tổ chức bên trong của các sở, ngành theo hướng tinh gọn đầu mối, kiên quyết cắt giảm số lượng, sắp xếp lại phòng, chi cục, trung tâm, ban quản lý dự án và đơn vị sự nghiệp thuộc sở, ngành.</w:t>
      </w:r>
    </w:p>
    <w:p w14:paraId="7D39FC11"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Đẩy mạnh xây dựng tổ chức đảng và phát triển đảng viên trong các doanh nghiệp, đơn vị sự nghiệp ngoài nhà nước.</w:t>
      </w:r>
    </w:p>
    <w:p w14:paraId="34880CFD"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Kiện toàn, sắp xếp tổ chức bộ máy, tinh gọn đầu mối bên trong gắn với hoàn thiện chức năng, nhiệm vụ, quyền hạn, trách nhiệm, mối quan hệ công tác của từng tổ chức.</w:t>
      </w:r>
    </w:p>
    <w:p w14:paraId="626726A4"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Tiếp tục nghiên cứu làm rõ cơ sở lý luận và thực tiễn về phạm vi quản lý đa ngành, đa lĩnh vực của một số bộ, ngành.</w:t>
      </w:r>
    </w:p>
    <w:p w14:paraId="2A424E8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[Q]</w:t>
      </w:r>
    </w:p>
    <w:p w14:paraId="4CCB4890"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Nghị quyết số 18-NQ/TW ngày 25/10/2017 của BCH TW khóa XII; đâu là nhiệm vụ, giải pháp cụ thể đối với đối với hệ thống tổ chức của Nhà nước ở Trung ương? (148)</w:t>
      </w:r>
    </w:p>
    <w:p w14:paraId="2DABAD02"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Tiếp tục rà soát, hoàn thiện thể chế; xây dựng tổ chức bộ máy, cơ chế hoạt động, quản lý, sử dụng hiệu quả tài sản của tổ chức công đoàn phù hợp với điều kiện mới.</w:t>
      </w:r>
    </w:p>
    <w:p w14:paraId="2E18E066"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Giảm tối đa các ban quản lý dự án.</w:t>
      </w:r>
    </w:p>
    <w:p w14:paraId="0B65652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Quy định và thực hiện nghiêm, thống nhất việc khoán chi phụ cấp cho người hoạt động không chuyên trách cấp xã và thôn, tổ dân phố.</w:t>
      </w:r>
    </w:p>
    <w:p w14:paraId="4BE63035"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Kết thúc hoạt động của các Ban Chỉ đạo Tây Bắc, Tây Nguyên, Tây Nam Bộ.</w:t>
      </w:r>
    </w:p>
    <w:p w14:paraId="58D42D15"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5ED25193"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Nghị quyết số 18-NQ/TW ngày 25/10/2017 của BCH TW khóa XII; đâu là nhiệm vụ, giải pháp cụ thể đối với hệ thống tổ chức của Đảng? (149)</w:t>
      </w:r>
    </w:p>
    <w:p w14:paraId="4590512A"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lastRenderedPageBreak/>
        <w:t>0. Rà soát, sửa đổi cơ chế quản lý tài chính, nguồn kinh phí công đoàn bảo đảm quản lý chặt chẽ, công khai, minh bạch và nâng cao hiệu quả.</w:t>
      </w:r>
    </w:p>
    <w:p w14:paraId="4C868D2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Kiên quyết hợp nhất, sắp xếp, tổ chức lại các đơn vị sự nghiệp công lập để thu gọn đầu mối, giảm biên chế.</w:t>
      </w:r>
    </w:p>
    <w:p w14:paraId="60E1E34A"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Sắp xếp lại phòng, chi cục, trung tâm, ban quản lý dự án và đơn vị sự nghiệp thuộc sở, ngành.</w:t>
      </w:r>
    </w:p>
    <w:p w14:paraId="54D96AB8"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Chuyển Văn phòng Ban Chỉ đạo Cải cách tư pháp Trung ương về Ban Nội chính Trung ương và tổ chức lại cho phù hợp.</w:t>
      </w:r>
    </w:p>
    <w:p w14:paraId="33DFF0B5"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[Q]</w:t>
      </w:r>
    </w:p>
    <w:p w14:paraId="31221DC1"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quy định tại Nghị quyết 30c/NQ-CP ngày 8/11/2011 của Chính phủ ban hành Chương trình tổng thể cải cách hành chính nhà nước giai đoạn 2011 – 2020, đâu là giải pháp thực hiện Chương trình? (150)</w:t>
      </w:r>
    </w:p>
    <w:p w14:paraId="04DC5254"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bCs/>
          <w:sz w:val="26"/>
          <w:szCs w:val="26"/>
        </w:rPr>
        <w:t xml:space="preserve">1. </w:t>
      </w:r>
      <w:r w:rsidRPr="00246DC5">
        <w:rPr>
          <w:rFonts w:ascii="Times New Roman" w:hAnsi="Times New Roman"/>
          <w:sz w:val="26"/>
          <w:szCs w:val="26"/>
        </w:rPr>
        <w:t>Cải cách chính sách tiền lương nhằm tạo động lực thực sự để cán bộ, công chức, viên chức thực hiện công vụ có chất lượng và hiệu quả cao.</w:t>
      </w:r>
    </w:p>
    <w:p w14:paraId="134F127F"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Quy trình xây dựng và ban hành văn bản quy phạm pháp luật được đổi mới cơ bản.</w:t>
      </w:r>
    </w:p>
    <w:p w14:paraId="5B854B88"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Bố trí kinh phí cho việc thực hiện Chương trình.</w:t>
      </w:r>
    </w:p>
    <w:p w14:paraId="23AF7F7E"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Tăng cường công tác chỉ đạo việc thực hiện cải cách hành chính.</w:t>
      </w:r>
    </w:p>
    <w:p w14:paraId="1EBACB82"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[Q]</w:t>
      </w:r>
    </w:p>
    <w:p w14:paraId="7F1DFFAE"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Phương án nào dưới đây không thuộc các định hướng cơ bản trong xây dựng Nhà nước pháp quyền XHCN ở nước ta hiện nay theo chuyên đề </w:t>
      </w:r>
      <w:r w:rsidRPr="00246DC5">
        <w:rPr>
          <w:rFonts w:ascii="Times New Roman" w:hAnsi="Times New Roman"/>
          <w:b/>
          <w:i/>
          <w:iCs/>
          <w:sz w:val="26"/>
          <w:szCs w:val="26"/>
        </w:rPr>
        <w:t>Nhà nước trong hệ thống chính trị</w:t>
      </w:r>
      <w:r w:rsidRPr="00246DC5">
        <w:rPr>
          <w:rFonts w:ascii="Times New Roman" w:hAnsi="Times New Roman"/>
          <w:b/>
          <w:sz w:val="26"/>
          <w:szCs w:val="26"/>
        </w:rPr>
        <w:t>? (151)</w:t>
      </w:r>
    </w:p>
    <w:p w14:paraId="3CE6C506"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Tiếp tục đổi mới tổ chức và hoạt động của Quốc hội.</w:t>
      </w:r>
    </w:p>
    <w:p w14:paraId="7C21591C"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Tiếp tục đẩy mạnh việc thực hiện Chiến lược cải cách tư pháp.</w:t>
      </w:r>
    </w:p>
    <w:p w14:paraId="26647086"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Tiếp tục đổi mới, kiện toàn tổ chức, bộ máy của Đảng.</w:t>
      </w:r>
    </w:p>
    <w:p w14:paraId="763D8723"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Hoàn thiện cơ cấu tổ chức Chính phủ.</w:t>
      </w:r>
    </w:p>
    <w:p w14:paraId="31764E5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22A82691"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quy định tại Nghị quyết 30c/NQ-CP ngày 8/11/2011 của Chính phủ ban hành Chương trình tổng thể cải cách hành chính nhà nước giai đoạn 2011 – 2020, đâu là giải pháp thực hiện Chương trình? (152)</w:t>
      </w:r>
    </w:p>
    <w:p w14:paraId="27DC3CAE"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bCs/>
          <w:sz w:val="26"/>
          <w:szCs w:val="26"/>
        </w:rPr>
        <w:t xml:space="preserve">1. </w:t>
      </w:r>
      <w:r w:rsidRPr="00246DC5">
        <w:rPr>
          <w:rFonts w:ascii="Times New Roman" w:hAnsi="Times New Roman"/>
          <w:sz w:val="26"/>
          <w:szCs w:val="26"/>
        </w:rPr>
        <w:t>Thường xuyên kiểm tra, đánh giá việc thực hiện cải cách hành chính để có những giải pháp thích hợp nhằm đẩy mạnh cải cách hành chính.</w:t>
      </w:r>
    </w:p>
    <w:p w14:paraId="471094EF"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Bố trí kinh phí cho việc thực hiện Chương trình.</w:t>
      </w:r>
    </w:p>
    <w:p w14:paraId="622E77BA"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Quy trình xây dựng và ban hành văn bản quy phạm pháp luật được đổi mới cơ bản.</w:t>
      </w:r>
    </w:p>
    <w:p w14:paraId="2BB411C8"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Tăng cường công tác chỉ đạo việc thực hiện cải cách hành chính.</w:t>
      </w:r>
    </w:p>
    <w:p w14:paraId="361AFF1F"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44BA1D75"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Nghị quyết số 18-NQ/TW ngày 25/10/2017 của BCH TW khóa XII; cơ quan nào sau đây lãnh đạo, chỉ đạo các cơ quan chức năng nghiên cứu, khẩn trương thể chế hoá, cụ thể hoá các nội dung Nghị quyết, nhất là những việc cần phải làm ngay. (153)</w:t>
      </w:r>
    </w:p>
    <w:p w14:paraId="3308D923"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Chính phủ</w:t>
      </w:r>
    </w:p>
    <w:p w14:paraId="757EE010"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Đảng đoàn Quốc hội, Ban cán sự Đảng Chính phủ.</w:t>
      </w:r>
    </w:p>
    <w:p w14:paraId="1F66C98A"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lastRenderedPageBreak/>
        <w:t>0. Ban Bí thư</w:t>
      </w:r>
    </w:p>
    <w:p w14:paraId="454E7332"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Quốc hội.</w:t>
      </w:r>
    </w:p>
    <w:p w14:paraId="6DA62A9D"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[Q]</w:t>
      </w:r>
    </w:p>
    <w:p w14:paraId="1ABDC6FE"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chuyên đề </w:t>
      </w:r>
      <w:r w:rsidRPr="00246DC5">
        <w:rPr>
          <w:rFonts w:ascii="Times New Roman" w:hAnsi="Times New Roman"/>
          <w:b/>
          <w:i/>
          <w:iCs/>
          <w:sz w:val="26"/>
          <w:szCs w:val="26"/>
        </w:rPr>
        <w:t>Nhà nước trong hệ thống chính trị</w:t>
      </w:r>
      <w:r w:rsidRPr="00246DC5">
        <w:rPr>
          <w:rFonts w:ascii="Times New Roman" w:hAnsi="Times New Roman"/>
          <w:b/>
          <w:sz w:val="26"/>
          <w:szCs w:val="26"/>
        </w:rPr>
        <w:t>, khái niệm “hệ thống chính trị” theo nghĩa hẹp được hiểu như thế nào? (154)</w:t>
      </w:r>
    </w:p>
    <w:p w14:paraId="7D87BEC9"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là một tập hợp các tổ chức hợp pháp thực hiện quyền lực chính trị trong xã hội, bao gồm các đảng phái chính trị, nhà nước và các tổ chức chính trị - xã hội.</w:t>
      </w:r>
    </w:p>
    <w:p w14:paraId="5BAF0DEB"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là một chỉnh thể các tổ chức hợp pháp và chưa hợp pháp thực hiện quyền lực chính trị trong xã hội, bao gồm các đảng phái chính trị, nhà nước và các tổ chức chính trị - xã hội.</w:t>
      </w:r>
    </w:p>
    <w:p w14:paraId="65B5D599"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là một chỉnh thể các tổ chức hợp pháp thực hiện quyền lực chính trị trong xã hội, bao gồm các đảng phái chính trị, nhà nước và các tổ chức chính trị - xã hội.</w:t>
      </w:r>
    </w:p>
    <w:p w14:paraId="0BD037A3"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là một hệ thống bao gồm các tổ chức, các chủ thể chính trị, các quan điểm, quan hệ chính trị, hệ tư tưởng và các chuẩn mực chính trị.</w:t>
      </w:r>
    </w:p>
    <w:p w14:paraId="4DF30EA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0085FD7B"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chuyên đề </w:t>
      </w:r>
      <w:r w:rsidRPr="00246DC5">
        <w:rPr>
          <w:rFonts w:ascii="Times New Roman" w:hAnsi="Times New Roman"/>
          <w:b/>
          <w:i/>
          <w:iCs/>
          <w:sz w:val="26"/>
          <w:szCs w:val="26"/>
        </w:rPr>
        <w:t>Nhà nước trong hệ thống chính trị</w:t>
      </w:r>
      <w:r w:rsidRPr="00246DC5">
        <w:rPr>
          <w:rFonts w:ascii="Times New Roman" w:hAnsi="Times New Roman"/>
          <w:b/>
          <w:sz w:val="26"/>
          <w:szCs w:val="26"/>
        </w:rPr>
        <w:t>, nội dung “hoàn thiện cơ cấu tổ chức Chính phủ, xác định rõ hơn chức năng, nhiệm vụ, quyền hạn của Chính phủ là cơ quan hành chính nhà nước cao nhất, thực hiện quyền hành pháp, là cơ quan chấp hành của Quốc hội” là nội dung nào trong các định hướng cơ bản xây dựng nhà nước pháp quyền xã hội chủ nghĩa ở nước ta hiện nay? (155)</w:t>
      </w:r>
    </w:p>
    <w:p w14:paraId="2F59FEDF"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Hoàn thiện thể chế, chức năng, nhiệm vụ, phương thức và cơ chế vận hành, nâng cao hiệu lực, hiệu quả của nhà nước pháp quyền xã hội chủ nghĩa.</w:t>
      </w:r>
    </w:p>
    <w:p w14:paraId="2A938AC7"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Chú trọng công tác xây dựng đội ngũ cán bộ, công chức.</w:t>
      </w:r>
    </w:p>
    <w:p w14:paraId="793FCA7F"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Hoàn thiện tổ chức và nâng cao chất lượng, hiệu quả hoạt động của bộ máy nhà nước.</w:t>
      </w:r>
    </w:p>
    <w:p w14:paraId="1F48564C"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Tiếp tục xây dựng, hoàn thiện nhà nước pháp quyền xã hội chủ nghĩa do Đảng lãnh đạo được là nhiệm vụ trọng tâm của đổi mới hệ thống chính trị</w:t>
      </w:r>
    </w:p>
    <w:p w14:paraId="35236FE9"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 xml:space="preserve">[Q] </w:t>
      </w:r>
    </w:p>
    <w:p w14:paraId="2B89105E" w14:textId="77777777" w:rsidR="00246DC5" w:rsidRPr="00246DC5" w:rsidRDefault="00246DC5" w:rsidP="00246DC5">
      <w:pPr>
        <w:spacing w:after="0" w:line="276" w:lineRule="auto"/>
        <w:jc w:val="both"/>
        <w:rPr>
          <w:rFonts w:ascii="Times New Roman" w:hAnsi="Times New Roman"/>
          <w:b/>
          <w:sz w:val="26"/>
          <w:szCs w:val="26"/>
        </w:rPr>
      </w:pPr>
      <w:r w:rsidRPr="00246DC5">
        <w:rPr>
          <w:rFonts w:ascii="Times New Roman" w:hAnsi="Times New Roman"/>
          <w:b/>
          <w:sz w:val="26"/>
          <w:szCs w:val="26"/>
        </w:rPr>
        <w:t>Theo quy định tại Nghị quyết 30c/NQ-CP ngày 8/11/2011 của Chính phủ ban hành Chương trình tổng thể cải cách hành chính nhà nước giai đoạn 2011 – 2020, đâu là nhiệm vụ cải cách tổ chức bộ máy hành chính nhà nước? (156)</w:t>
      </w:r>
    </w:p>
    <w:p w14:paraId="4445AE01"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Xây dựng trụ sở cơ quan hành chính nhà nước ở địa phương hiện đại, tập trung ở những nơi có điều kiện.</w:t>
      </w:r>
    </w:p>
    <w:p w14:paraId="40313D9F"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Thực hiện có hiệu quả hệ thống quản lý chất lượng trong các cơ quan hành chính nhà nước.</w:t>
      </w:r>
    </w:p>
    <w:p w14:paraId="3C15CDC3" w14:textId="77777777" w:rsidR="00246DC5"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0. Nhà nước tăng đầu tư, đồng thời đẩy mạnh xã hội hóa, huy động toàn xã hội chăm lo phát triển giáo dục, đào tạo, y tế, dân số - kế hoạch hóa gia đình, thể dục, thể thao.</w:t>
      </w:r>
    </w:p>
    <w:p w14:paraId="73F2E0E2" w14:textId="16C71618" w:rsidR="001D1BA2" w:rsidRPr="00246DC5" w:rsidRDefault="00246DC5" w:rsidP="00246DC5">
      <w:pPr>
        <w:spacing w:after="0" w:line="276" w:lineRule="auto"/>
        <w:jc w:val="both"/>
        <w:rPr>
          <w:rFonts w:ascii="Times New Roman" w:hAnsi="Times New Roman"/>
          <w:sz w:val="26"/>
          <w:szCs w:val="26"/>
        </w:rPr>
      </w:pPr>
      <w:r w:rsidRPr="00246DC5">
        <w:rPr>
          <w:rFonts w:ascii="Times New Roman" w:hAnsi="Times New Roman"/>
          <w:sz w:val="26"/>
          <w:szCs w:val="26"/>
        </w:rPr>
        <w:t>1. Tiếp tục đổi mới phương thức làm việc của cơ quan hành chính nhà nước.</w:t>
      </w:r>
    </w:p>
    <w:sectPr w:rsidR="001D1BA2" w:rsidRPr="00246DC5" w:rsidSect="00076A2D">
      <w:pgSz w:w="12240" w:h="15840"/>
      <w:pgMar w:top="1134" w:right="1134"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C5"/>
    <w:rsid w:val="001D1BA2"/>
    <w:rsid w:val="00246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ACCF"/>
  <w15:chartTrackingRefBased/>
  <w15:docId w15:val="{42CEC4C2-6F13-4034-AF35-07267C37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DC5"/>
    <w:rPr>
      <w:rFonts w:ascii="Calibri" w:eastAsia="Calibri" w:hAnsi="Calibri" w:cs="Times New Roman"/>
    </w:rPr>
  </w:style>
  <w:style w:type="paragraph" w:styleId="Heading1">
    <w:name w:val="heading 1"/>
    <w:basedOn w:val="Normal"/>
    <w:next w:val="Normal"/>
    <w:link w:val="Heading1Char"/>
    <w:qFormat/>
    <w:rsid w:val="00246DC5"/>
    <w:pPr>
      <w:keepNext/>
      <w:spacing w:after="0" w:line="240" w:lineRule="auto"/>
      <w:ind w:left="720" w:firstLine="720"/>
      <w:outlineLvl w:val="0"/>
    </w:pPr>
    <w:rPr>
      <w:rFonts w:ascii=".VnTime" w:eastAsia="Times New Roman" w:hAnsi=".VnTime"/>
      <w:b/>
      <w:bCs/>
      <w:sz w:val="20"/>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DC5"/>
    <w:rPr>
      <w:rFonts w:ascii=".VnTime" w:eastAsia="Times New Roman" w:hAnsi=".VnTime" w:cs="Times New Roman"/>
      <w:b/>
      <w:bCs/>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3327</Words>
  <Characters>18968</Characters>
  <Application>Microsoft Office Word</Application>
  <DocSecurity>0</DocSecurity>
  <Lines>158</Lines>
  <Paragraphs>44</Paragraphs>
  <ScaleCrop>false</ScaleCrop>
  <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KhanhNT</cp:lastModifiedBy>
  <cp:revision>1</cp:revision>
  <dcterms:created xsi:type="dcterms:W3CDTF">2020-07-13T07:55:00Z</dcterms:created>
  <dcterms:modified xsi:type="dcterms:W3CDTF">2020-07-13T08:02:00Z</dcterms:modified>
</cp:coreProperties>
</file>