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9BDF8" w14:textId="4B8E7B24" w:rsidR="00CE1F8B" w:rsidRPr="00CE1F8B" w:rsidRDefault="00CE1F8B" w:rsidP="00CE1F8B">
      <w:pPr>
        <w:spacing w:after="0" w:line="288" w:lineRule="auto"/>
        <w:rPr>
          <w:rFonts w:ascii="Times New Roman" w:hAnsi="Times New Roman"/>
          <w:sz w:val="26"/>
          <w:szCs w:val="26"/>
        </w:rPr>
      </w:pPr>
      <w:r w:rsidRPr="00CE1F8B">
        <w:rPr>
          <w:rFonts w:ascii="Times New Roman" w:hAnsi="Times New Roman"/>
          <w:sz w:val="26"/>
          <w:szCs w:val="26"/>
        </w:rPr>
        <w:t xml:space="preserve">[Loai: LINH VUC </w:t>
      </w:r>
      <w:r w:rsidRPr="00CE1F8B">
        <w:rPr>
          <w:rFonts w:ascii="Times New Roman" w:hAnsi="Times New Roman"/>
          <w:sz w:val="26"/>
          <w:szCs w:val="26"/>
        </w:rPr>
        <w:t>3</w:t>
      </w:r>
      <w:r w:rsidRPr="00CE1F8B">
        <w:rPr>
          <w:rFonts w:ascii="Times New Roman" w:hAnsi="Times New Roman"/>
          <w:sz w:val="26"/>
          <w:szCs w:val="26"/>
        </w:rPr>
        <w:t xml:space="preserve"> – </w:t>
      </w:r>
      <w:r w:rsidRPr="00CE1F8B">
        <w:rPr>
          <w:rFonts w:ascii="Times New Roman" w:hAnsi="Times New Roman"/>
          <w:sz w:val="26"/>
          <w:szCs w:val="26"/>
        </w:rPr>
        <w:t>LUAT BHVB</w:t>
      </w:r>
      <w:r w:rsidRPr="00CE1F8B">
        <w:rPr>
          <w:rFonts w:ascii="Times New Roman" w:hAnsi="Times New Roman"/>
          <w:sz w:val="26"/>
          <w:szCs w:val="26"/>
        </w:rPr>
        <w:t xml:space="preserve"> - </w:t>
      </w:r>
      <w:r w:rsidRPr="00CE1F8B">
        <w:rPr>
          <w:rFonts w:ascii="Times New Roman" w:hAnsi="Times New Roman"/>
          <w:sz w:val="26"/>
          <w:szCs w:val="26"/>
        </w:rPr>
        <w:t>39</w:t>
      </w:r>
      <w:r w:rsidRPr="00CE1F8B">
        <w:rPr>
          <w:rFonts w:ascii="Times New Roman" w:hAnsi="Times New Roman"/>
          <w:sz w:val="26"/>
          <w:szCs w:val="26"/>
        </w:rPr>
        <w:t xml:space="preserve"> CÂU]</w:t>
      </w:r>
    </w:p>
    <w:p w14:paraId="399697B2" w14:textId="321A712B"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61465D88"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trong thời hạn bao nhiêu ngày kể từ ngày công bố hoặc ký ban hành, cơ quan, người có thẩm quyền ban hành văn bản quy phạm pháp luật phải gửi văn bản đến cơ quan Công báo để đăng Công báo hoặc niêm yết công khai? (41)</w:t>
      </w:r>
    </w:p>
    <w:p w14:paraId="637F0A63"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10 ngày.</w:t>
      </w:r>
    </w:p>
    <w:p w14:paraId="1BBE6BF5"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05 ngày.</w:t>
      </w:r>
    </w:p>
    <w:p w14:paraId="7340505F"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bCs/>
          <w:sz w:val="26"/>
          <w:szCs w:val="26"/>
        </w:rPr>
        <w:t xml:space="preserve">1. </w:t>
      </w:r>
      <w:r w:rsidRPr="00CE1F8B">
        <w:rPr>
          <w:rFonts w:ascii="Times New Roman" w:hAnsi="Times New Roman"/>
          <w:sz w:val="26"/>
          <w:szCs w:val="26"/>
        </w:rPr>
        <w:t>03 ngày.</w:t>
      </w:r>
    </w:p>
    <w:p w14:paraId="05583976"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07 ngày.</w:t>
      </w:r>
    </w:p>
    <w:p w14:paraId="24A11B8A"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[Q]</w:t>
      </w:r>
    </w:p>
    <w:p w14:paraId="53AA5566"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cơ quan nào sau đây quy định về thể thức và kỹ thuật trình bày văn bản quy phạm pháp luật của Quốc hội, Ủy ban thường vụ Quốc hội, Chủ tịch nước? (42)</w:t>
      </w:r>
    </w:p>
    <w:p w14:paraId="489B02D8"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Bộ Nội vụ</w:t>
      </w:r>
    </w:p>
    <w:p w14:paraId="7DC8FBAC"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Bộ Tư pháp</w:t>
      </w:r>
    </w:p>
    <w:p w14:paraId="226BE235"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Ủy ban thường vụ Quốc hội</w:t>
      </w:r>
    </w:p>
    <w:p w14:paraId="1FD1D450"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Chính phủ</w:t>
      </w:r>
    </w:p>
    <w:p w14:paraId="4FCAB85C"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2F0F7D36"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cơ quan nào sau đây quyết định việc áp dụng trình tự, thủ tục rút gọn trong xây dựng, ban hành pháp lệnh, nghị quyết của Ủy ban thường vụ Quốc hội? (43)</w:t>
      </w:r>
    </w:p>
    <w:p w14:paraId="004347A7"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Đại biểu Quốc hội.</w:t>
      </w:r>
    </w:p>
    <w:p w14:paraId="30208CA3"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Ủy ban thường vụ Quốc hội.</w:t>
      </w:r>
    </w:p>
    <w:p w14:paraId="6BC0212E"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Ủy ban pháp luật của Quốc hội.</w:t>
      </w:r>
    </w:p>
    <w:p w14:paraId="44C5D361"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Quốc hội.</w:t>
      </w:r>
    </w:p>
    <w:p w14:paraId="744AF8D7"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7B3950AE"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việc giải thích Hiến pháp, luật, pháp lệnh phải bảo đảm nguyên tắc nào sau đây? (44)</w:t>
      </w:r>
    </w:p>
    <w:p w14:paraId="60D917B9"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Tất cả các đáp án đều đúng.</w:t>
      </w:r>
    </w:p>
    <w:p w14:paraId="036FFF6F"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Phù hợp với hình thức, nội dung, ngôn ngữ của Hiến pháp, luật, pháp lệnh</w:t>
      </w:r>
    </w:p>
    <w:p w14:paraId="7AA6F606"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Không được sửa đổi, bổ sung hoặc đặt ra quy định mới trái với Hiến pháp.</w:t>
      </w:r>
    </w:p>
    <w:p w14:paraId="723946ED"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Đúng với tinh thần, mục đích, yêu cầu, quan điểm chỉ đạo ban hành Hiến pháp, luật, pháp lệnh.</w:t>
      </w:r>
    </w:p>
    <w:p w14:paraId="1A62F0F4"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[Q]</w:t>
      </w:r>
    </w:p>
    <w:p w14:paraId="60C2880C"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lastRenderedPageBreak/>
        <w:t>Theo Luật Ban hành văn bản quy phạm pháp luật số 80/2015/QH13 ngày 22/6/2015, khái niệm “Đối tượng chịu sự tác động trực tiếp của văn bản quy phạm pháp luật” được quy định như thế nào? (45)</w:t>
      </w:r>
    </w:p>
    <w:p w14:paraId="21EA122C"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Là các đối tượng có quyền, nghĩa vụ, trách nhiệm chịu ảnh hưởng trực tiếp từ việc áp dụng văn bản đó sau khi được ban hành.</w:t>
      </w:r>
    </w:p>
    <w:p w14:paraId="2BC7E559"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Là cơ quan, tổ chức, cá nhân có quyền, nghĩa vụ, trách nhiệm chịu ảnh hưởng trực tiếp từ việc áp dụng văn bản đó sau khi được ban hành.</w:t>
      </w:r>
    </w:p>
    <w:p w14:paraId="2EB64620"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Là cá nhân có quyền, nghĩa vụ, trách nhiệm chịu ảnh hưởng trực tiếp từ việc áp dụng văn bản đó sau khi được ban hành.</w:t>
      </w:r>
    </w:p>
    <w:p w14:paraId="21ACF558"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Không có đáp án nào đúng.</w:t>
      </w:r>
    </w:p>
    <w:p w14:paraId="034D01E5"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3C4E6843"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việc hợp nhất văn bản quy phạm pháp luật được thực hiện theo quy định của cơ quan nào sau đây? (46)</w:t>
      </w:r>
    </w:p>
    <w:p w14:paraId="2702A36B"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Chính phủ.</w:t>
      </w:r>
    </w:p>
    <w:p w14:paraId="2B43F885"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Văn phòng Chính phủ.</w:t>
      </w:r>
    </w:p>
    <w:p w14:paraId="69A1C614"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Bộ Tư pháp.</w:t>
      </w:r>
    </w:p>
    <w:p w14:paraId="7E38DD34"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Ủy ban thường vụ Quốc hội.</w:t>
      </w:r>
    </w:p>
    <w:p w14:paraId="668B2254"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02B0D5E6"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cơ quan nào sau đây giúp Chính phủ thực hiện việc kiểm tra, xử lý văn bản quy phạm pháp luật của Bộ, cơ quan ngang bộ, Hội đồng nhân dân và Ủy ban nhân dân cấp tỉnh, chính quyền địa phương ở đơn vị hành chính - kinh tế đặc biệt trái với Hiến pháp, luật và văn bản quy phạm pháp luật của cơ quan nhà nước cấp trên? (47)</w:t>
      </w:r>
    </w:p>
    <w:p w14:paraId="550A82D0"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Bộ Công án.</w:t>
      </w:r>
    </w:p>
    <w:p w14:paraId="0F49507E"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Bộ Nội vụ.</w:t>
      </w:r>
    </w:p>
    <w:p w14:paraId="0AA19D9C"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Văn phòng Chính phủ.</w:t>
      </w:r>
    </w:p>
    <w:p w14:paraId="7528271C"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Bộ Tư pháp.</w:t>
      </w:r>
    </w:p>
    <w:p w14:paraId="20715B47"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37C7813E"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cá nhân nào sau đây quyết định việc áp dụng trình tự, thủ tục rút gọn trong xây dựng, ban hành lệnh, quyết định của Chủ tịch nước? (48)</w:t>
      </w:r>
    </w:p>
    <w:p w14:paraId="7BB6082D"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Thủ tướng chính phủ.</w:t>
      </w:r>
    </w:p>
    <w:p w14:paraId="1164B2B1"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Chủ tịch Quốc hội.</w:t>
      </w:r>
    </w:p>
    <w:p w14:paraId="5F27EC04"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Bộ Tư pháp.</w:t>
      </w:r>
    </w:p>
    <w:p w14:paraId="19964CBE"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Chủ tịch nước.</w:t>
      </w:r>
    </w:p>
    <w:p w14:paraId="360ACF18"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57B79CCA"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lastRenderedPageBreak/>
        <w:t>Theo Luật Ban hành văn bản quy phạm pháp luật số 80/2015/QH13 ngày 22/6/2015, Hội đồng nhân dân cấp tỉnh ban hành Nghị quyết để quy định nội dung nào sau đây? (49)</w:t>
      </w:r>
    </w:p>
    <w:p w14:paraId="3A06DFC1"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Biện pháp có tính chất đặc thù phù hợp với điều kiện phát triển kinh tế - xã hội của địa phương.</w:t>
      </w:r>
    </w:p>
    <w:p w14:paraId="34C2B7F2"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Hướng dẫn hoạt động của cơ quan chuyên môn cấp tỉnh.</w:t>
      </w:r>
    </w:p>
    <w:p w14:paraId="2D1787AC"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Quy định thời giờ làm việc của các cơ quan nhà nước ở địa phương.</w:t>
      </w:r>
    </w:p>
    <w:p w14:paraId="7ABC9345"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Biện pháp thực hiện chức năng quản lý nhà nước ở địa phương.</w:t>
      </w:r>
    </w:p>
    <w:p w14:paraId="2F6AAA57"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2A159137"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khái niệm “Văn bản quy phạm pháp luật” được quy định như thế nào? (50)</w:t>
      </w:r>
    </w:p>
    <w:p w14:paraId="1870BB02"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Là văn bản có chứa quy phạm pháp luật theo quy định của Luật này.</w:t>
      </w:r>
    </w:p>
    <w:p w14:paraId="37C2EEE7"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Là văn bản có chứa quy phạm pháp luật, được ban hành theo đúng thẩm quyền, hình thức, trình tự, thủ tục quy định trong Luật này</w:t>
      </w:r>
    </w:p>
    <w:p w14:paraId="4C53F014"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Là văn bản được ban hành theo đúng thẩm quyền, hình thức, trình tự, thủ tục quy định trong Luật này.</w:t>
      </w:r>
    </w:p>
    <w:p w14:paraId="4B2E1924"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Là văn bản có nội dung chứa quy phạm pháp luật, được ban hành theo đúng thẩm quyền quy định trong Luật này.</w:t>
      </w:r>
    </w:p>
    <w:p w14:paraId="428746CE"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5AB426AC"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dự thảo nghị quyết của Hội đồng nhân dân cấp tỉnh phải được đăng tải toàn văn trên cổng thông tin điện tử của tỉnh, thành phố trực thuộc trung ương trong thời hạn ít nhất là bao nhiêu ngày để các cơ quan, tổ chức, cá nhân góp ý kiến? (51)</w:t>
      </w:r>
    </w:p>
    <w:p w14:paraId="4C3C8C85"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20 ngày.</w:t>
      </w:r>
    </w:p>
    <w:p w14:paraId="49E7A3B5"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15 ngày</w:t>
      </w:r>
    </w:p>
    <w:p w14:paraId="568024FA"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30 ngày.</w:t>
      </w:r>
    </w:p>
    <w:p w14:paraId="0D177CF1"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25 ngày.</w:t>
      </w:r>
    </w:p>
    <w:p w14:paraId="5920CF2A"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5AB85F24"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cá nhân hoặc tổ chức nào sau đây đình chỉ việc thi hành nghị quyết trái pháp luật của Hội đồng nhân dân cấp huyện và đề nghị Hội đồng nhân dân cấp tỉnh bãi bỏ? (52)</w:t>
      </w:r>
    </w:p>
    <w:p w14:paraId="6E26BC98"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Chủ tịch Ủy ban nhân dân cấp tỉnh.</w:t>
      </w:r>
    </w:p>
    <w:p w14:paraId="5F1E0F39"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Giám đốc Sở Tư pháp.</w:t>
      </w:r>
    </w:p>
    <w:p w14:paraId="1F3AEF3A"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Chủ tịch Hội đồng nhân dân cấp tỉnh.</w:t>
      </w:r>
    </w:p>
    <w:p w14:paraId="32F83EAA"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Ủy ban nhân dân cấp tỉnh.</w:t>
      </w:r>
    </w:p>
    <w:p w14:paraId="7888DB3E"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354FD169"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lastRenderedPageBreak/>
        <w:t>Theo Luật Ban hành văn bản quy phạm pháp luật số 80/2015/QH13 ngày 22/6/2015; cá nhân nào sau đây tổ chức kiểm tra văn bản quy phạm pháp luật do Hội đồng nhân dân và Ủy ban nhân dân cấp huyện ban hành? (53)</w:t>
      </w:r>
    </w:p>
    <w:p w14:paraId="52217499"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Chủ tịch Ủy ban nhân dân cấp tỉnh.</w:t>
      </w:r>
    </w:p>
    <w:p w14:paraId="6882E80C"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Giám đốc Sở Tư pháp.</w:t>
      </w:r>
    </w:p>
    <w:p w14:paraId="010D05BB"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Chủ tịch Hội đồng nhân dân cấp tỉnh.</w:t>
      </w:r>
    </w:p>
    <w:p w14:paraId="6BA18397"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Chủ tịch Hội đồng nhân dân cấp huyện.</w:t>
      </w:r>
    </w:p>
    <w:p w14:paraId="2E421B96"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392925E1"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chậm nhất là bao nhiêu ngày trước ngày khai mạc kỳ họp Hội đồng nhân dân cấp tỉnh, cơ quan trình dự thảo nghị quyết phải gửi hồ sơ dự thảo nghị quyết của Hội đồng nhân dân cấp tỉnh đến Ban của Hội đồng nhân dân được phân công thẩm tra để thẩm tra? (54)</w:t>
      </w:r>
    </w:p>
    <w:p w14:paraId="7A9F0127"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15 ngày</w:t>
      </w:r>
    </w:p>
    <w:p w14:paraId="40FC1BE5"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05 ngày</w:t>
      </w:r>
    </w:p>
    <w:p w14:paraId="22C6FB3B"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10 ngày</w:t>
      </w:r>
    </w:p>
    <w:p w14:paraId="46A0D482"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07 ngày</w:t>
      </w:r>
    </w:p>
    <w:p w14:paraId="23056368"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20C36101"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dự thảo nghị quyết của Hội đồng nhân dân cấp tỉnh phải được cơ quan nào sau đây thẩm tra trước khi trình Hội đồng nhân dân? (55)</w:t>
      </w:r>
    </w:p>
    <w:p w14:paraId="026D1D23"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Sở Nội vụ.</w:t>
      </w:r>
    </w:p>
    <w:p w14:paraId="2F037CEA"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Ban của Hội đồng nhân dân cùng cấp.</w:t>
      </w:r>
    </w:p>
    <w:p w14:paraId="33DBF580"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Ủy ban nhân dân cấp tỉnh.</w:t>
      </w:r>
    </w:p>
    <w:p w14:paraId="18660DD6"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Sở Tư pháp.</w:t>
      </w:r>
    </w:p>
    <w:p w14:paraId="1E2D9885"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5640EE9F"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cơ quan nào sau đây có trách nhiệm thẩm định dự thảo quyết định của Ủy ban nhân dân cấp huyện trước khi trình? (56)</w:t>
      </w:r>
    </w:p>
    <w:p w14:paraId="140F2E78"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Văn phòng Ủy ban nhân dân cấp huyện.</w:t>
      </w:r>
    </w:p>
    <w:p w14:paraId="257669DE"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Phòng Nội vụ.</w:t>
      </w:r>
    </w:p>
    <w:p w14:paraId="4AC82CEF"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Các ban của Hội đồng nhân dân cấp huyện.</w:t>
      </w:r>
    </w:p>
    <w:p w14:paraId="7C70AB01"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Phòng Tư pháp.</w:t>
      </w:r>
    </w:p>
    <w:p w14:paraId="095D51EF"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 [Q] </w:t>
      </w:r>
    </w:p>
    <w:p w14:paraId="5C1CE802"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 xml:space="preserve">Theo Luật Ban hành văn bản quy phạm pháp luật số 80/2015/QH13 ngày 22/6/2015; dự thảo nghị quyết của Hội đồng nhân dân cấp tỉnh do Ủy ban nhân dân cùng cấp </w:t>
      </w:r>
      <w:r w:rsidRPr="00CE1F8B">
        <w:rPr>
          <w:rFonts w:ascii="Times New Roman" w:hAnsi="Times New Roman"/>
          <w:b/>
          <w:sz w:val="26"/>
          <w:szCs w:val="26"/>
        </w:rPr>
        <w:lastRenderedPageBreak/>
        <w:t>trình phải được cơ quan nào sau đây thẩm định trước khi trình Ủy ban nhân dân? (57)</w:t>
      </w:r>
    </w:p>
    <w:p w14:paraId="5BFD78AE"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Ban Pháp chế, Hội đồng nhân dân cấp tỉnh.</w:t>
      </w:r>
    </w:p>
    <w:p w14:paraId="260B90E4"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Sở Tư pháp.</w:t>
      </w:r>
    </w:p>
    <w:p w14:paraId="24C240F7"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Cơ quan chuyên môn cấp tỉnh.</w:t>
      </w:r>
    </w:p>
    <w:p w14:paraId="4B42F7CE"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Ủy ban nhân dân cấp tỉnh.</w:t>
      </w:r>
    </w:p>
    <w:p w14:paraId="63297CE4"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49A9159D"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quy định nào sau đây không phải là nội dung giám sát văn bản quy phạm pháp luật? (58)</w:t>
      </w:r>
    </w:p>
    <w:p w14:paraId="76AEF941"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Sự phù hợp của hình thức văn bản với nội dung của văn bản đó.</w:t>
      </w:r>
    </w:p>
    <w:p w14:paraId="319D2EEC"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Tất cả các đáp án đều sai.</w:t>
      </w:r>
    </w:p>
    <w:p w14:paraId="761DD465"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Sự phù hợp của văn bản với luật và văn bản quy phạm pháp luật của cơ quan nhà nước.</w:t>
      </w:r>
    </w:p>
    <w:p w14:paraId="716A1D86"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Sự phù hợp của nội dung văn bản với thẩm quyền của cơ quan ban hành văn bản.</w:t>
      </w:r>
    </w:p>
    <w:p w14:paraId="0EFBA12F"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66633328"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Quốc hội ban hành luật để quy định nội dung nào sau đây? (59)</w:t>
      </w:r>
    </w:p>
    <w:p w14:paraId="06AE7062"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Giải thích Hiến pháp, luật, pháp lệnh.</w:t>
      </w:r>
    </w:p>
    <w:p w14:paraId="6D1A13D3"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Hướng dẫn hoạt động của Hội đồng nhân dân.</w:t>
      </w:r>
    </w:p>
    <w:p w14:paraId="1C7776A6"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Hướng dẫn hoạt động của Ủy ban nhân dân.</w:t>
      </w:r>
    </w:p>
    <w:p w14:paraId="2E0F6E7C"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Quốc phòng, an ninh quốc gia.</w:t>
      </w:r>
    </w:p>
    <w:p w14:paraId="210E5D05"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3F1357B7"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Chính phủ ra văn bản nào về đề nghị xây dựng luật, pháp lệnh với các chính sách đã được thông qua? (60)</w:t>
      </w:r>
    </w:p>
    <w:p w14:paraId="6418EB95"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Nghị quyết</w:t>
      </w:r>
    </w:p>
    <w:p w14:paraId="2B12A6BF"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Chương trình.</w:t>
      </w:r>
    </w:p>
    <w:p w14:paraId="0593AB48"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Nghị định</w:t>
      </w:r>
    </w:p>
    <w:p w14:paraId="0D1E9DFC"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Quyết định</w:t>
      </w:r>
    </w:p>
    <w:p w14:paraId="6A9F8231"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0452941B"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cá nhân nào sau đây đình chỉ việc thi hành nghị quyết trái pháp luật của Hội đồng nhân dân cấp xã và đề nghị Hội đồng nhân dân cấp huyện bãi bỏ? (61)</w:t>
      </w:r>
    </w:p>
    <w:p w14:paraId="6F087E69"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Chủ tịch Ủy ban nhân dân cấp tỉnh.</w:t>
      </w:r>
    </w:p>
    <w:p w14:paraId="33E68199"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Chủ tịch Ủy ban nhân dân cấp huyện.</w:t>
      </w:r>
    </w:p>
    <w:p w14:paraId="2D06A360"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Chủ tịch Hội đồng nhân dân cấp huyện.</w:t>
      </w:r>
    </w:p>
    <w:p w14:paraId="72B656B7"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Giám đốc Sở Tư pháp.</w:t>
      </w:r>
    </w:p>
    <w:p w14:paraId="58299733"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lastRenderedPageBreak/>
        <w:t xml:space="preserve">[Q] </w:t>
      </w:r>
    </w:p>
    <w:p w14:paraId="4E9A6EF2"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Chính phủ tổ chức hoạt động nào sau đây để xem xét các đề nghị xây dựng luật, pháp lệnh? (62)</w:t>
      </w:r>
    </w:p>
    <w:p w14:paraId="159F1794"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Hội thảo.</w:t>
      </w:r>
    </w:p>
    <w:p w14:paraId="13583E31"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Phiên họp.</w:t>
      </w:r>
    </w:p>
    <w:p w14:paraId="3B56A4D5"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Hội nghị</w:t>
      </w:r>
    </w:p>
    <w:p w14:paraId="05FE60B7"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Diễn đàn</w:t>
      </w:r>
    </w:p>
    <w:p w14:paraId="0AD0FE16"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0EB04EEA"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cơ quan nào sau đây quy định về thể thức và kỹ thuật trình bày văn bản quy phạm pháp luật của các cơ quan, người có thẩm quyền khác được quy định trong Luật này? (63)</w:t>
      </w:r>
    </w:p>
    <w:p w14:paraId="1CD00DF9"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Thủ tướng Chính phủ.</w:t>
      </w:r>
    </w:p>
    <w:p w14:paraId="74B4CE50"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Bộ Nội vụ</w:t>
      </w:r>
    </w:p>
    <w:p w14:paraId="575BD07E"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Chính phủ</w:t>
      </w:r>
    </w:p>
    <w:p w14:paraId="785A4E4F"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Bộ Tư pháp</w:t>
      </w:r>
    </w:p>
    <w:p w14:paraId="3B7B130D"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7B96B85B"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cơ quan nào sau đây có trách nhiệm thẩm định dự thảo quyết định trước khi trình Ủy ban nhân dân cấp tỉnh? (64)</w:t>
      </w:r>
    </w:p>
    <w:p w14:paraId="602B64B5"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Cơ quan chuyên môn cấp tỉnh.</w:t>
      </w:r>
    </w:p>
    <w:p w14:paraId="7BC35216"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Văn phòng Ủy ban nhân dân cấp tỉnh.</w:t>
      </w:r>
    </w:p>
    <w:p w14:paraId="0F310A22"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Sở Nội vụ.</w:t>
      </w:r>
    </w:p>
    <w:p w14:paraId="675E82CE"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Sở Tư pháp.</w:t>
      </w:r>
    </w:p>
    <w:p w14:paraId="2FCD0B7A"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683E1DB6"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cơ quan nào sau đây quy định chi tiết về kiểm tra, xử lý văn bản quy phạm pháp luật có dấu hiệu trái pháp luật do Bộ trưởng, Thủ trưởng cơ quan ngang bộ, Hội đồng nhân dân và Ủy ban nhân dân ban hành? (65)</w:t>
      </w:r>
    </w:p>
    <w:p w14:paraId="3206B984"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Ủy ban thường vụ Quốc hội.</w:t>
      </w:r>
    </w:p>
    <w:p w14:paraId="4707D418"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Quốc hội.</w:t>
      </w:r>
    </w:p>
    <w:p w14:paraId="12608014"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Chính phủ.</w:t>
      </w:r>
    </w:p>
    <w:p w14:paraId="1B1E2D33"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Văn phòng Chủ tịch nước.</w:t>
      </w:r>
    </w:p>
    <w:p w14:paraId="6FB8BE43"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1D680E26"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lastRenderedPageBreak/>
        <w:t>Theo Luật Ban hành văn bản quy phạm pháp luật số 80/2015/QH13 ngày 22/6/2015; văn bản quy phạm pháp luật hết hiệu lực toàn bộ hoặc một phần trong trường hợp nào sau đây? (66)</w:t>
      </w:r>
    </w:p>
    <w:p w14:paraId="3BF37A62"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Bị bãi bỏ bằng một văn bản khác.</w:t>
      </w:r>
    </w:p>
    <w:p w14:paraId="06AACC62"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Hết thời hạn có hiệu lực đã được quy định trong văn bản.</w:t>
      </w:r>
    </w:p>
    <w:p w14:paraId="616F89B7"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Tất cả các đáp án đều đúng.</w:t>
      </w:r>
    </w:p>
    <w:p w14:paraId="0F032194"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Được bổ sung bằng văn bản quy phạm pháp luật mới.</w:t>
      </w:r>
    </w:p>
    <w:p w14:paraId="062BD40E"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5A72D3C8"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cơ quan nào sau đây chủ trì, phối hợp với Sở Tài chính, Sở Nội vụ và các cơ quan, tổ chức có liên quan thẩm định đề nghị xây dựng nghị quyết của Hội đồng nhân dân cấp tỉnh? (67)</w:t>
      </w:r>
    </w:p>
    <w:p w14:paraId="0233906D"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Không đáp án nào đúng.</w:t>
      </w:r>
    </w:p>
    <w:p w14:paraId="0F38673D"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Sở Nội vụ</w:t>
      </w:r>
    </w:p>
    <w:p w14:paraId="01DD4723"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Văn phòng UBND.</w:t>
      </w:r>
    </w:p>
    <w:p w14:paraId="20FEC822"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Sở Tư pháp.</w:t>
      </w:r>
    </w:p>
    <w:p w14:paraId="69507F97"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503BC063"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Hội đồng nhân dân cấp tỉnh ban hành nghị quyết để quy định nội dung nào sau đây? (68)</w:t>
      </w:r>
    </w:p>
    <w:p w14:paraId="1F506B76"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Biện pháp thực hiện chức năng quản lý nhà nước ở địa phương.</w:t>
      </w:r>
    </w:p>
    <w:p w14:paraId="6B374B02"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Biện pháp chỉ đạo, phối hợp hoạt động của các sở, ngành ở địa phương.</w:t>
      </w:r>
    </w:p>
    <w:p w14:paraId="43456DF5"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Quy định chuẩn mực kiểm toán nhà nước, quy trình kiểm toán, hồ sơ kiểm toán.</w:t>
      </w:r>
    </w:p>
    <w:p w14:paraId="59982EF0"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Chính sách, biện pháp nhằm bảo đảm thi hành Hiến pháp, luật, văn bản quy phạm pháp luật của cơ quan nhà nước cấp trên.</w:t>
      </w:r>
    </w:p>
    <w:p w14:paraId="3E4D8C59"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400E0008"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Ủy ban thường vụ Quốc hội ban hành nghị quyết để quy định nội dung nào sau đây? (69)</w:t>
      </w:r>
    </w:p>
    <w:p w14:paraId="74241A9B"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Hướng dẫn hoạt động của Ủy ban nhân dân.</w:t>
      </w:r>
    </w:p>
    <w:p w14:paraId="281D9523"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Quy định về tình trạng khẩn cấp, các biện pháp đặc biệt khác bảo đảm quốc phòng, an ninh quốc gia.</w:t>
      </w:r>
    </w:p>
    <w:p w14:paraId="11EF17B0"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Quản lý nhà nước về cán bộ, công chức.</w:t>
      </w:r>
    </w:p>
    <w:p w14:paraId="1C6C88B7"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Giải thích Hiến pháp, luật, pháp lệnh.</w:t>
      </w:r>
    </w:p>
    <w:p w14:paraId="0AC59CCA"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5A1CAFB9"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lastRenderedPageBreak/>
        <w:t>Theo Luật Ban hành văn bản quy phạm pháp luật số 80/2015/QH13 ngày 22/6/2015; cá nhân nào sau đây quyết định việc áp dụng trình tự, thủ tục rút gọn trong xây dựng, ban hành nghị định của Chính phủ, quyết định của Thủ tướng Chính phủ? (70)</w:t>
      </w:r>
    </w:p>
    <w:p w14:paraId="198E2AD8"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Thủ tướng Chính phủ.</w:t>
      </w:r>
    </w:p>
    <w:p w14:paraId="7E0E63C0"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Bộ Tư pháp.</w:t>
      </w:r>
    </w:p>
    <w:p w14:paraId="0915C14D"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Chủ tịch nước.</w:t>
      </w:r>
    </w:p>
    <w:p w14:paraId="22A566E3"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Chủ tịch Quốc hội.</w:t>
      </w:r>
    </w:p>
    <w:p w14:paraId="3E68E9FB"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[Q]</w:t>
      </w:r>
    </w:p>
    <w:p w14:paraId="59E52204"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dự thảo nghị quyết của Hội đồng nhân dân cấp xã do cơ quan nào sau đây tổ chức soạn thảo và trình Hội đồng nhân dân? (71)</w:t>
      </w:r>
    </w:p>
    <w:p w14:paraId="4656D981"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Ủy ban nhân dân cùng cấp.</w:t>
      </w:r>
    </w:p>
    <w:p w14:paraId="0CE312D7"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Cán bộ văn hóa – xã hội.</w:t>
      </w:r>
    </w:p>
    <w:p w14:paraId="7E5687EF"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Cán bộ tư pháp – hộ tịch.</w:t>
      </w:r>
    </w:p>
    <w:p w14:paraId="58A9E71D"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Phòng Tư pháp.</w:t>
      </w:r>
    </w:p>
    <w:p w14:paraId="09143727"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6794910F"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Ủy ban nhân dân cấp tỉnh ban hành quyết định để quy định nội dung nào sau đây? (72)</w:t>
      </w:r>
    </w:p>
    <w:p w14:paraId="498DC7A3"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Chính sách thi hành Hiến pháp, luật, văn bản của cơ quan nhà nước cấp trên, nghị quyết của Hội đồng nhân dân cùng cấp.</w:t>
      </w:r>
    </w:p>
    <w:p w14:paraId="5F30943A"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Biện pháp thực hiện chức năng quản lý nhà nước ở địa phương.</w:t>
      </w:r>
    </w:p>
    <w:p w14:paraId="65B35101"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Biện pháp có tính chất đặc thù phù hợp với điều kiện phát triển kinh tế - xã hội của địa phương.</w:t>
      </w:r>
    </w:p>
    <w:p w14:paraId="2B378EB2"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Biện pháp nhằm phát triển kinh tế - xã hội, ngân sách, quốc phòng, an ninh ở địa phương.</w:t>
      </w:r>
    </w:p>
    <w:p w14:paraId="0D6A1BC2"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3AB793D4"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đề nghị xây dựng luật, pháp lệnh không phải dựa trên căn cứ nào sau đây? (73)</w:t>
      </w:r>
    </w:p>
    <w:p w14:paraId="2FAF0841"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Đường lối, chủ trương của Đảng, chính sách của Nhà nước.</w:t>
      </w:r>
    </w:p>
    <w:p w14:paraId="68DC7017"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Yêu cầu quản lý nhà nước, phát triển kinh tế - xã hội; bảo đảm thực hiện quyền con người, quyền và nghĩa vụ cơ bản của công dân; bảo đảm quốc phòng, an ninh.</w:t>
      </w:r>
    </w:p>
    <w:p w14:paraId="6BC51152"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Kết quả tổng kết thi hành pháp luật hoặc đánh giá thực trạng quan hệ xã hội liên quan đến chính sách của dự án luật, pháp lệnh.</w:t>
      </w:r>
    </w:p>
    <w:p w14:paraId="0236775F"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Các biện pháp cụ thể để tổ chức thi hành Hiến pháp, luật, nghị quyết của Quốc hội.</w:t>
      </w:r>
    </w:p>
    <w:p w14:paraId="7E8E1F4C"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2D5391C3"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lastRenderedPageBreak/>
        <w:t>Theo Luật Ban hành văn bản quy phạm pháp luật số 80/2015/QH13 ngày 22/6/2015; cá nhân nào sau đây tổ chức kiểm tra văn bản quy phạm pháp luật do Hội đồng nhân dân và Ủy ban nhân dân cấp xã ban hành? (74)</w:t>
      </w:r>
    </w:p>
    <w:p w14:paraId="7A0BA6A6"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Chủ tịch Hội đồng nhân dân cấp huyện.</w:t>
      </w:r>
    </w:p>
    <w:p w14:paraId="2C053314"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Chủ tịch Ủy ban nhân dân cấp tỉnh.</w:t>
      </w:r>
    </w:p>
    <w:p w14:paraId="5E855B02"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Chủ tịch Ủy ban nhân dân cấp xã.</w:t>
      </w:r>
    </w:p>
    <w:p w14:paraId="3D014646"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Chủ tịch Ủy ban nhân dân cấp huyện.</w:t>
      </w:r>
    </w:p>
    <w:p w14:paraId="74F1D081"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[Q]</w:t>
      </w:r>
    </w:p>
    <w:p w14:paraId="7BD8E656"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việc pháp điển hệ thống quy phạm pháp luật được thực hiện theo quy định của cơ quan nào sau đây? (75)</w:t>
      </w:r>
    </w:p>
    <w:p w14:paraId="4B096CA6"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Quốc hội.</w:t>
      </w:r>
    </w:p>
    <w:p w14:paraId="4399FC70"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Chính phủ.</w:t>
      </w:r>
    </w:p>
    <w:p w14:paraId="05763041"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Bộ Tư pháp.</w:t>
      </w:r>
    </w:p>
    <w:p w14:paraId="2225DFBE"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Ủy ban thường vụ Quốc hội.</w:t>
      </w:r>
    </w:p>
    <w:p w14:paraId="2205435B"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3EF5D0E7"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nội dung nào sau đây không phải là nguyên tắc xây dựng, ban hành văn bản quy phạm pháp luật? (76)</w:t>
      </w:r>
    </w:p>
    <w:p w14:paraId="775BF566"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Tuân thủ đúng thẩm quyền, hình thức, trình tự, thủ tục xây dựng, ban hành văn bản quy phạm pháp luật.</w:t>
      </w:r>
    </w:p>
    <w:p w14:paraId="1DE22ED6"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Bảo đảm yêu cầu về quốc phòng, an ninh, bảo vệ môi trường, không làm cản trở việc thực hiện các điều ước quốc tế mà Cộng hòa xã hội chủ nghĩa Việt Nam là thành viên.</w:t>
      </w:r>
    </w:p>
    <w:p w14:paraId="092B870F"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Bảo đảm tính công khai, minh bạch.</w:t>
      </w:r>
    </w:p>
    <w:p w14:paraId="65E91095"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Bảo đảm tính hợp hiến, tính hợp pháp và tính thống nhất của văn bản quy phạm pháp luật trong hệ thống pháp luật.</w:t>
      </w:r>
    </w:p>
    <w:p w14:paraId="392DFE91"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348BE3BB"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dự thảo quyết định của Ủy ban nhân dân cấp xã do cá nhân nào sau đây tổ chức, chỉ đạo việc soạn thảo? (77)</w:t>
      </w:r>
    </w:p>
    <w:p w14:paraId="75AC5BB7"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Chánh Văn phòng Ủy ban nhân dân cấp xã.</w:t>
      </w:r>
    </w:p>
    <w:p w14:paraId="70477310"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Bí thư Đảng ủy cấp xã.</w:t>
      </w:r>
    </w:p>
    <w:p w14:paraId="0016291F"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Chủ tịch Hội đồng nhân dân cấp xã.</w:t>
      </w:r>
    </w:p>
    <w:p w14:paraId="6D344AEC"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Chủ tịch Ủy ban nhân dân cấp xã.</w:t>
      </w:r>
    </w:p>
    <w:p w14:paraId="0A2B3693"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36D969D0"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lastRenderedPageBreak/>
        <w:t>Theo Luật Ban hành văn bản quy phạm pháp luật số 80/2015/QH13 ngày 22/6/2015; cơ quan nào sau đây quy định về Công báo và niêm yết văn bản quy phạm pháp luật? (78)</w:t>
      </w:r>
    </w:p>
    <w:p w14:paraId="4DBD242F"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Chính phủ.</w:t>
      </w:r>
    </w:p>
    <w:p w14:paraId="6C21EDD2"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Bộ Tư pháp.</w:t>
      </w:r>
    </w:p>
    <w:p w14:paraId="6CAD8DD1"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Bộ Nội vụ.</w:t>
      </w:r>
    </w:p>
    <w:p w14:paraId="592686EE"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Ủy ban thường vụ Quốc hội.</w:t>
      </w:r>
    </w:p>
    <w:p w14:paraId="361349FA"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 xml:space="preserve">[Q] </w:t>
      </w:r>
    </w:p>
    <w:p w14:paraId="1D09DCC8" w14:textId="77777777" w:rsidR="00CE1F8B" w:rsidRPr="00CE1F8B" w:rsidRDefault="00CE1F8B" w:rsidP="00CE1F8B">
      <w:pPr>
        <w:spacing w:after="0" w:line="276" w:lineRule="auto"/>
        <w:jc w:val="both"/>
        <w:rPr>
          <w:rFonts w:ascii="Times New Roman" w:hAnsi="Times New Roman"/>
          <w:b/>
          <w:sz w:val="26"/>
          <w:szCs w:val="26"/>
        </w:rPr>
      </w:pPr>
      <w:r w:rsidRPr="00CE1F8B">
        <w:rPr>
          <w:rFonts w:ascii="Times New Roman" w:hAnsi="Times New Roman"/>
          <w:b/>
          <w:sz w:val="26"/>
          <w:szCs w:val="26"/>
        </w:rPr>
        <w:t>Theo Luật Ban hành văn bản quy phạm pháp luật số 80/2015/QH13 ngày 22/6/2015; cơ quan nào sau đây quyết định tổng rà soát hệ thống văn bản quy phạm pháp luật? (79)</w:t>
      </w:r>
    </w:p>
    <w:p w14:paraId="1E6799C8"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1. Ủy ban thường vụ Quốc hội.</w:t>
      </w:r>
    </w:p>
    <w:p w14:paraId="07835F2F"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Quốc hội.</w:t>
      </w:r>
    </w:p>
    <w:p w14:paraId="55E7332A" w14:textId="77777777" w:rsidR="00CE1F8B"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Chính phủ.</w:t>
      </w:r>
    </w:p>
    <w:p w14:paraId="41E22093" w14:textId="1C8403DC" w:rsidR="001D1BA2" w:rsidRPr="00CE1F8B" w:rsidRDefault="00CE1F8B" w:rsidP="00CE1F8B">
      <w:pPr>
        <w:spacing w:after="0" w:line="276" w:lineRule="auto"/>
        <w:jc w:val="both"/>
        <w:rPr>
          <w:rFonts w:ascii="Times New Roman" w:hAnsi="Times New Roman"/>
          <w:sz w:val="26"/>
          <w:szCs w:val="26"/>
        </w:rPr>
      </w:pPr>
      <w:r w:rsidRPr="00CE1F8B">
        <w:rPr>
          <w:rFonts w:ascii="Times New Roman" w:hAnsi="Times New Roman"/>
          <w:sz w:val="26"/>
          <w:szCs w:val="26"/>
        </w:rPr>
        <w:t>0. Bộ Tư pháp.</w:t>
      </w:r>
    </w:p>
    <w:sectPr w:rsidR="001D1BA2" w:rsidRPr="00CE1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8B"/>
    <w:rsid w:val="001D1BA2"/>
    <w:rsid w:val="00CE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769C"/>
  <w15:chartTrackingRefBased/>
  <w15:docId w15:val="{CD66B48B-B2C1-4D13-A7DF-8F52E022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F8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2180</Words>
  <Characters>12431</Characters>
  <Application>Microsoft Office Word</Application>
  <DocSecurity>0</DocSecurity>
  <Lines>103</Lines>
  <Paragraphs>29</Paragraphs>
  <ScaleCrop>false</ScaleCrop>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KhanhNT</dc:creator>
  <cp:keywords/>
  <dc:description/>
  <cp:lastModifiedBy>KhanhNT</cp:lastModifiedBy>
  <cp:revision>1</cp:revision>
  <dcterms:created xsi:type="dcterms:W3CDTF">2020-07-13T07:45:00Z</dcterms:created>
  <dcterms:modified xsi:type="dcterms:W3CDTF">2020-07-13T07:49:00Z</dcterms:modified>
</cp:coreProperties>
</file>