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47ED9602"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22569B">
        <w:rPr>
          <w:rFonts w:ascii="Times New Roman" w:hAnsi="Times New Roman"/>
          <w:bCs/>
          <w:sz w:val="28"/>
          <w:szCs w:val="28"/>
        </w:rPr>
        <w:t>3</w:t>
      </w:r>
      <w:r w:rsidRPr="003D6B66">
        <w:rPr>
          <w:rFonts w:ascii="Times New Roman" w:hAnsi="Times New Roman"/>
          <w:bCs/>
          <w:sz w:val="28"/>
          <w:szCs w:val="28"/>
        </w:rPr>
        <w:t xml:space="preserve"> THANG 8 - 2022]</w:t>
      </w:r>
    </w:p>
    <w:p w14:paraId="5AE0814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71CBA42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Có bao nhiêu việc cấm viên chức không được làm theo quy định của Luật Viên chức hiện hành?</w:t>
      </w:r>
    </w:p>
    <w:p w14:paraId="2C66656F"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0.4</w:t>
      </w:r>
    </w:p>
    <w:p w14:paraId="6F4E1C6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0.5</w:t>
      </w:r>
    </w:p>
    <w:p w14:paraId="22A392E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1.6  </w:t>
      </w:r>
    </w:p>
    <w:p w14:paraId="78475D7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0.7</w:t>
      </w:r>
    </w:p>
    <w:p w14:paraId="64DA7FB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2D637544"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Điền vào chỗ trống để có khẳng định đúng với quy định của Luật Viên chức hiện hành: “Viên chức không được … dân tộc, nam nữ, thành phần xã hội, tín ngưỡng, tôn giáo dưới mọi hình thức”:</w:t>
      </w:r>
    </w:p>
    <w:p w14:paraId="5B9671F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chỉ trích</w:t>
      </w:r>
    </w:p>
    <w:p w14:paraId="359FF145"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bài trừ</w:t>
      </w:r>
    </w:p>
    <w:p w14:paraId="53F7AF4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phân biệt đối xử </w:t>
      </w:r>
    </w:p>
    <w:p w14:paraId="600CB82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kỳ thi  </w:t>
      </w:r>
    </w:p>
    <w:p w14:paraId="6302475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6978199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Căn cứ Luật Viên chức hiện hành, khẳng định nào sau đây là khẳng định đúng?</w:t>
      </w:r>
    </w:p>
    <w:p w14:paraId="3F7AA42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Viên chức không được thực hiện các công việc liên quan đến kiến thức chuyên môn cho các đơn vị, tổ chức, cá nhân khác.</w:t>
      </w:r>
    </w:p>
    <w:p w14:paraId="5EF82E0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Viên chức không được xúc phạm danh dự, nhân phẩm, uy tín của người khác trong khi thực hiện hoạt động nghề nghiệp.</w:t>
      </w:r>
    </w:p>
    <w:p w14:paraId="720AB5C8"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Viên chức không được xin thôi việc trước khi hợp đồng làm việc hết thời hạn có hiệu lực.  </w:t>
      </w:r>
    </w:p>
    <w:p w14:paraId="1FECA16F"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Viên chức không được sử dụng tài sản công để thực hiện công việc.</w:t>
      </w:r>
    </w:p>
    <w:p w14:paraId="53F9E8D4"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3565EE2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Luật Viên chức hiện hành quy định việc nào sau đây viên chức không được làm?</w:t>
      </w:r>
    </w:p>
    <w:p w14:paraId="226D04B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Quyết định các vấn đề mang tính chuyên môn gắn với công việc.</w:t>
      </w:r>
    </w:p>
    <w:p w14:paraId="4B599D38"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Từ chối thực hiện nhiệm vụ trái với quy định của pháp luật.</w:t>
      </w:r>
    </w:p>
    <w:p w14:paraId="47F1398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Lợi dụng hoạt động nghề nghiệp để tuyên truyền chống lại chủ trương đường lối, chính sách của Đảng, pháp luật của Nhà nước.  </w:t>
      </w:r>
    </w:p>
    <w:p w14:paraId="0C397F4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Tham gia bồi dưỡng nâng cao trình độ chuyên môn.</w:t>
      </w:r>
    </w:p>
    <w:p w14:paraId="14D4DBA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44FC529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Căn cứ Luật Viên chức hiện hành, khẳng định nào sau đây là khẳng định phù hợp?</w:t>
      </w:r>
    </w:p>
    <w:p w14:paraId="1EFA37E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lastRenderedPageBreak/>
        <w:t>0. Viên chức không được tham gia bồi dưỡng nâng cao trình độ chuyên môn.</w:t>
      </w:r>
    </w:p>
    <w:p w14:paraId="003FCE8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Viên chức không được quyết định các vấn đề mang tính chuyên môn gắn với công việc.</w:t>
      </w:r>
    </w:p>
    <w:p w14:paraId="2AE38FB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Những việc khác viên chức không được làm theo quy định của Luật phòng, chống tham những, Luật thực hành tiết kiệm, chống lãng phí và các quy định khác của pháp luật có liên quan.</w:t>
      </w:r>
    </w:p>
    <w:p w14:paraId="770D954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Viên chức không được từ chối thực hiện nhiệm vụ trái với quy định của pháp luật.  </w:t>
      </w:r>
    </w:p>
    <w:p w14:paraId="5F23E02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7E5B875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Hội đồng trường của trường đại học công lập là:</w:t>
      </w:r>
    </w:p>
    <w:p w14:paraId="18641DE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Tổ chức quản trị.</w:t>
      </w:r>
    </w:p>
    <w:p w14:paraId="53DAEB3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Tổ chức thực hiện quyền đại diện của chủ sở hữu.</w:t>
      </w:r>
    </w:p>
    <w:p w14:paraId="107EC32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Tổ chức quản trị, thực hiện quyền đại diện của chủ sở hữu và các bên có lợi ích liên quan.</w:t>
      </w:r>
    </w:p>
    <w:p w14:paraId="6A12442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Tổ chức thực hiện quyền đại diện của các bên có lợi ích liên quan.</w:t>
      </w:r>
    </w:p>
    <w:p w14:paraId="59CE605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5D52DC5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Hội đồng trường của trường đại học công lập có trách nhiệm và quyền hạn:</w:t>
      </w:r>
    </w:p>
    <w:p w14:paraId="4EDB132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Quyết định về cơ cấu tổ chức, cơ cấu lao động, thành lập, sáp nhập, chia, tách, giải thể các đơn vị của trường đại học.</w:t>
      </w:r>
    </w:p>
    <w:p w14:paraId="457A7F15"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Ban hành các nội quy, quy chế của cơ sở giáo dục đại học. </w:t>
      </w:r>
    </w:p>
    <w:p w14:paraId="076A202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Thực hiện bổ nhiệm chức danh quản lý của cơ sở giáo dục đại học.</w:t>
      </w:r>
    </w:p>
    <w:p w14:paraId="0D600B4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Quyết định dự án đầu tư.</w:t>
      </w:r>
    </w:p>
    <w:p w14:paraId="389D627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08D7F1A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Nhiệm kỳ của hội đồng trường là:</w:t>
      </w:r>
    </w:p>
    <w:p w14:paraId="5F5EA63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02 năm.</w:t>
      </w:r>
    </w:p>
    <w:p w14:paraId="4D1BE40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0. 03 </w:t>
      </w:r>
      <w:proofErr w:type="gramStart"/>
      <w:r w:rsidRPr="00244EFF">
        <w:rPr>
          <w:rFonts w:ascii="Times New Roman" w:hAnsi="Times New Roman"/>
          <w:bCs/>
          <w:sz w:val="28"/>
          <w:szCs w:val="28"/>
        </w:rPr>
        <w:t>năm..</w:t>
      </w:r>
      <w:proofErr w:type="gramEnd"/>
      <w:r w:rsidRPr="00244EFF">
        <w:rPr>
          <w:rFonts w:ascii="Times New Roman" w:hAnsi="Times New Roman"/>
          <w:bCs/>
          <w:sz w:val="28"/>
          <w:szCs w:val="28"/>
        </w:rPr>
        <w:t xml:space="preserve"> </w:t>
      </w:r>
    </w:p>
    <w:p w14:paraId="4206A12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04 năm.</w:t>
      </w:r>
    </w:p>
    <w:p w14:paraId="136218A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05 năm.</w:t>
      </w:r>
    </w:p>
    <w:p w14:paraId="3557DE2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06F2A68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Theo quy định hiện hành, đại diện giảng viên chiếm tỉ lệ bao nhiêu % tổng số thành viên hội đồng trường của trường đại học công lập?</w:t>
      </w:r>
    </w:p>
    <w:p w14:paraId="25EB8ED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20%.</w:t>
      </w:r>
    </w:p>
    <w:p w14:paraId="58D49DD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25%.</w:t>
      </w:r>
    </w:p>
    <w:p w14:paraId="6FB8D82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30%.</w:t>
      </w:r>
    </w:p>
    <w:p w14:paraId="2148A10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35%. </w:t>
      </w:r>
    </w:p>
    <w:p w14:paraId="7A56CCE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lastRenderedPageBreak/>
        <w:t>[Q]</w:t>
      </w:r>
    </w:p>
    <w:p w14:paraId="6EFEC22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Tiêu chuẩn Chủ tịch hội đồng trường của trường đại học công lập?</w:t>
      </w:r>
    </w:p>
    <w:p w14:paraId="3E6C550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Là người có kinh nghiệm và thâm niên giảng dạy.</w:t>
      </w:r>
    </w:p>
    <w:p w14:paraId="5D0699D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Là người có phẩm chất chính trị, đạo đức tốt, có uy tín, có kinh nghiệm quản lý giáo dục đại học, có đủ sức khỏe để thực hiện nhiệm vụ; độ tuổi đảm nhiệm chức vụ chủ tịch hội đồng trường theo quy định của pháp luật. </w:t>
      </w:r>
    </w:p>
    <w:p w14:paraId="61481AE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Là người có tuổi đời dưới 50 tuổi.</w:t>
      </w:r>
    </w:p>
    <w:p w14:paraId="263CF54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Là người có uy tín cao về chuyên môn.</w:t>
      </w:r>
    </w:p>
    <w:p w14:paraId="0B9B353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5C56035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Theo quy định của Luật Giáo dục đại học hiện hành, hiệu trưởng cơ sở giáo dục đại học có nhiệm vụ và quyền hạn nào sau đây?</w:t>
      </w:r>
    </w:p>
    <w:p w14:paraId="6ACB9B9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Đại diện của chủ sở hữu và các bên có lợi ích liên quan.  </w:t>
      </w:r>
    </w:p>
    <w:p w14:paraId="201DC2E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Chỉ đạo, tổ chức thực hiện các nhiệm vụ và quyền hạn của hội đồng trường.</w:t>
      </w:r>
    </w:p>
    <w:p w14:paraId="30CB154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Quyết định giải thể cơ sở giáo dục đại học theo quy định của pháp luật.</w:t>
      </w:r>
    </w:p>
    <w:p w14:paraId="79FBF3D8"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Đề xuất hội đồng trường, hội đồng đại học xem xét bổ nhiệm, miễn nhiệm, bãi nhiệm chức danh quản lý thuộc thẩm quyền của hội đồng trường. </w:t>
      </w:r>
    </w:p>
    <w:p w14:paraId="51C6A85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4D36049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Luật Giáo dục đại học hiện hành quy định hiệu trưởng cơ sở giáo dục đại học có nhiệm vụ và quyền hạn nào sau đây?</w:t>
      </w:r>
    </w:p>
    <w:p w14:paraId="2C5A60D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Đại diện của chủ sở hữu và các bên có lợi ích liên quan.  </w:t>
      </w:r>
    </w:p>
    <w:p w14:paraId="2242892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Chỉ đạo, tổ chức thực hiện các nhiệm vụ và quyền hạn của hội đồng trường.</w:t>
      </w:r>
    </w:p>
    <w:p w14:paraId="6D945D9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Tổ chức thực hiện hoạt động chuyên môn, học thuật, tổ chức, nhân sự, tài chính, tài sản, hợp tác trong nước, quốc tế, hoạt động khác theo quy định của pháp luật.</w:t>
      </w:r>
    </w:p>
    <w:p w14:paraId="6FD7E53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Chỉ đạo tổ chức và chủ trì các cuộc họp của hội đồng trường. </w:t>
      </w:r>
    </w:p>
    <w:p w14:paraId="48823E9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47A7C9D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Luật Giáo dục đại học hiện hành quy định giảng viên có nhiệm vụ và quyền hạn nào sau đây?</w:t>
      </w:r>
    </w:p>
    <w:p w14:paraId="0AF75D0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Tổ chức đánh giá chất lượng chương trình đào tạo.</w:t>
      </w:r>
    </w:p>
    <w:p w14:paraId="4EB7BAA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Tham gia quản lý và giám sát cơ sở giáo dục đại học, tham gia công tác Đảng, đoàn thể và các công tác khác. </w:t>
      </w:r>
    </w:p>
    <w:p w14:paraId="7980FAA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Hằng năm, báo cáo trước hội đồng trường về kết quả thực hiện nhiệm vụ của giảng viên.  </w:t>
      </w:r>
    </w:p>
    <w:p w14:paraId="641CABE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Đề xuất hội đồng trường, xem xét bổ nhiệm các chức danh quản lý của cơ sở giáo dục đại học.</w:t>
      </w:r>
    </w:p>
    <w:p w14:paraId="3AFC025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70F3286F"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lastRenderedPageBreak/>
        <w:t>Theo quy định của Luật Giáo dục đại học hiện hành, một trong những hành vi giảng viên không được làm là:</w:t>
      </w:r>
    </w:p>
    <w:p w14:paraId="3B63203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Tham gia hoạt động đào tạo, nghiên cứu khoa học.</w:t>
      </w:r>
    </w:p>
    <w:p w14:paraId="64D6A0A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0. Tham gia hoạt động nghiên cứu khoa học.  </w:t>
      </w:r>
    </w:p>
    <w:p w14:paraId="18DD66D5"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Hợp tác nghiên cứu khoa học với các cơ sở giáo dục đào tạo khác.</w:t>
      </w:r>
    </w:p>
    <w:p w14:paraId="00BEB62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Lợi dụng danh hiệu nhà giáo và hoạt động giáo dục để thực hiện hành vi vi phạm pháp luật.  </w:t>
      </w:r>
    </w:p>
    <w:p w14:paraId="2F5E8F32" w14:textId="77777777" w:rsidR="00244EFF" w:rsidRPr="00244EFF" w:rsidRDefault="00244EFF" w:rsidP="00244EFF">
      <w:pPr>
        <w:pStyle w:val="NoSpacing"/>
        <w:spacing w:line="312" w:lineRule="auto"/>
        <w:jc w:val="both"/>
        <w:rPr>
          <w:rFonts w:ascii="Times New Roman" w:hAnsi="Times New Roman"/>
          <w:bCs/>
          <w:sz w:val="28"/>
          <w:szCs w:val="28"/>
        </w:rPr>
      </w:pPr>
    </w:p>
    <w:p w14:paraId="59A83E44" w14:textId="77777777" w:rsidR="00244EFF" w:rsidRPr="00244EFF" w:rsidRDefault="00244EFF" w:rsidP="00244EFF">
      <w:pPr>
        <w:pStyle w:val="NoSpacing"/>
        <w:spacing w:line="312" w:lineRule="auto"/>
        <w:jc w:val="both"/>
        <w:rPr>
          <w:rFonts w:ascii="Times New Roman" w:hAnsi="Times New Roman"/>
          <w:bCs/>
          <w:sz w:val="28"/>
          <w:szCs w:val="28"/>
        </w:rPr>
      </w:pPr>
    </w:p>
    <w:p w14:paraId="26699886" w14:textId="77777777" w:rsidR="00244EFF" w:rsidRPr="00244EFF" w:rsidRDefault="00244EFF" w:rsidP="00244EFF">
      <w:pPr>
        <w:pStyle w:val="NoSpacing"/>
        <w:spacing w:line="312" w:lineRule="auto"/>
        <w:jc w:val="both"/>
        <w:rPr>
          <w:rFonts w:ascii="Times New Roman" w:hAnsi="Times New Roman"/>
          <w:bCs/>
          <w:sz w:val="28"/>
          <w:szCs w:val="28"/>
        </w:rPr>
      </w:pPr>
    </w:p>
    <w:p w14:paraId="3C0D185C"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5D6C466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Quyền tự chủ trong tài chính và tài sản của cơ sở giáo dục đại học bao gồm:</w:t>
      </w:r>
    </w:p>
    <w:p w14:paraId="1DD6CEF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Ban hành và tổ chức thực hiện quy định nội bộ về nguồn thu, quản lý và sử dụng nguồn tài chính, tài sản; thu hút nguồn vốn đầu tư phát triển; chính sách học phí, học bổng cho sinh viên và chính sách khác phù hợp với quy định của pháp luật.</w:t>
      </w:r>
    </w:p>
    <w:p w14:paraId="54CEADE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Ban hành và tổ chức thực hiện quy định nội bộ về nguồn thu tài chính.</w:t>
      </w:r>
    </w:p>
    <w:p w14:paraId="17F1438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Ban hành và tổ chức thực hiện chính sách học phí, học bổng cho sinh viên.</w:t>
      </w:r>
    </w:p>
    <w:p w14:paraId="1DB8E4D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Ban hành và tổ chức thực hiện các chính sách phù hợp với quy định của pháp luật.</w:t>
      </w:r>
    </w:p>
    <w:p w14:paraId="592EFE0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7AD4B6D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Quy định về đạo đức nhà giáo hiện hành của Bộ trưởng Bộ Giáo dục và Đào tạo áp dụng cho đối tượng nào sau đây?</w:t>
      </w:r>
    </w:p>
    <w:p w14:paraId="4D778E4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Các nhà giáo đang làm nhiệm vụ giảng dạy ở các cơ sở giáo dục thuộc hệ thống giáo dục tư thục.</w:t>
      </w:r>
    </w:p>
    <w:p w14:paraId="7E9A25E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Các nhà giáo đang làm nhiệm vụ giảng dạy ở các cơ sở giáo dục thuộc hệ thống giáo dục quốc dân và tư thục.</w:t>
      </w:r>
    </w:p>
    <w:p w14:paraId="7AAD5FF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Các nhà giáo đang làm nhiệm vụ giảng dạy, giáo dục ở các cơ sở giáo dục thuộc hệ thống giáo dục quốc dân.</w:t>
      </w:r>
    </w:p>
    <w:p w14:paraId="68477E8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Các nhà giáo đang làm nhiệm vụ giảng dạy ở các cơ sở giáo dục đại học chuyên nghiệp.</w:t>
      </w:r>
    </w:p>
    <w:p w14:paraId="19CE5F0F"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1D217DA5"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Một trong những quy định pháp luật hiện hành về giữ gìn, bảo vệ truyền thống đạo đức nhà giáo là:</w:t>
      </w:r>
    </w:p>
    <w:p w14:paraId="28DDE97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Đoàn kết, giúp đỡ đồng nghiệp cùng hoàn thành tốt nhiệm vụ.</w:t>
      </w:r>
    </w:p>
    <w:p w14:paraId="6451B7B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lastRenderedPageBreak/>
        <w:t xml:space="preserve">0. Đấu tranh, ngăn chặn những hành vi vi phạm pháp luật. </w:t>
      </w:r>
    </w:p>
    <w:p w14:paraId="2E00F61E"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Quan hệ, ứng xử đúng mực, gần gũi với nhân dân, phụ huynh học sinh, đồng nghiệp và người học.</w:t>
      </w:r>
    </w:p>
    <w:p w14:paraId="75EE973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Không gây khó khăn, phiền hà đối với người học và nhân dân.</w:t>
      </w:r>
    </w:p>
    <w:p w14:paraId="5D2B18C7"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59626C5F"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Khẳng định nào sau đây không đúng với quy định pháp luật hiện hành về đạo đức nghề nghiệp của nhà giáo?</w:t>
      </w:r>
    </w:p>
    <w:p w14:paraId="2FE46FC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Nhà giáo phải tâm huyết với nghề nghiệp, có ý thức giữ gìn danh dự, lương tâm nhà giáo.</w:t>
      </w:r>
    </w:p>
    <w:p w14:paraId="69A1C58A"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Nhà giáo phải có tinh thần đoàn kết, thương yêu, giúp đỡ đồng nghiệp trong cuộc sống và trong công tác.</w:t>
      </w:r>
    </w:p>
    <w:p w14:paraId="7E24369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Nhà giáo phải có ý thức tập thể, phấn đấu vì lợi ích chung.</w:t>
      </w:r>
    </w:p>
    <w:p w14:paraId="4E4E470B"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Nhà giáo phải có lòng nhân ái, bao dung, độ lượng, đối xử hoà nhã với người học, đồng nghiệp.</w:t>
      </w:r>
    </w:p>
    <w:p w14:paraId="2C086044"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5861E06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Một trong những trách nhiệm của Hiệu trưởng các trường đại học theo Quy định về đạo đức nhà giáo là:</w:t>
      </w:r>
    </w:p>
    <w:p w14:paraId="3DEB99A1"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Chỉ đạo các Phòng Giáo dục và Đào tạo, các cơ sở giáo dục quán triệt Quy định về đạo đức nhà giáo.</w:t>
      </w:r>
    </w:p>
    <w:p w14:paraId="12717BC6"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 xml:space="preserve">1. Căn cứ vào Quy định về đạo đức nhà giáo để tuyên dương, khen thưởng kịp thời các tổ chức, cá nhân thực hiện tốt và xử lý nghiêm túc, kỷ luật thích đáng các cá nhân, tổ chức vi phạm. </w:t>
      </w:r>
    </w:p>
    <w:p w14:paraId="26A61CF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Phối hợp với Sở Lao động Thương binh và Xã hội của các địa phương trong việc thực hiện Quy định về đạo đức nhà giáo.</w:t>
      </w:r>
    </w:p>
    <w:p w14:paraId="4DB1245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Tham mưu với chính quyền địa phương các giải pháp để thực hiện Quy định về đạo đức nhà giáo.</w:t>
      </w:r>
    </w:p>
    <w:p w14:paraId="1FCCE352"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[Q]</w:t>
      </w:r>
    </w:p>
    <w:p w14:paraId="12398AF9"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Khẳng định nào sau đây không đúng với quy định pháp luật hiện hành về tác phong của nhà giáo?</w:t>
      </w:r>
    </w:p>
    <w:p w14:paraId="44951F30"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Tác phong làm việc nhanh nhẹn, khẩn trương, khoa học.</w:t>
      </w:r>
    </w:p>
    <w:p w14:paraId="27DA5F23"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Có thái độ văn minh, lịch sự trong quan hệ xã hội, trong giao tiếp với đồng nghiệp, với người học.</w:t>
      </w:r>
    </w:p>
    <w:p w14:paraId="7F808E5D" w14:textId="77777777" w:rsidR="00244EFF" w:rsidRP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1. Gương mẫu thực hiện nghĩa vụ công dân, tích cực tham gia các hoạt động chính trị, xã hội.</w:t>
      </w:r>
    </w:p>
    <w:p w14:paraId="00A0B654" w14:textId="01E27F06" w:rsidR="00244EFF" w:rsidRDefault="00244EFF" w:rsidP="00244EFF">
      <w:pPr>
        <w:pStyle w:val="NoSpacing"/>
        <w:spacing w:line="312" w:lineRule="auto"/>
        <w:jc w:val="both"/>
        <w:rPr>
          <w:rFonts w:ascii="Times New Roman" w:hAnsi="Times New Roman"/>
          <w:bCs/>
          <w:sz w:val="28"/>
          <w:szCs w:val="28"/>
        </w:rPr>
      </w:pPr>
      <w:r w:rsidRPr="00244EFF">
        <w:rPr>
          <w:rFonts w:ascii="Times New Roman" w:hAnsi="Times New Roman"/>
          <w:bCs/>
          <w:sz w:val="28"/>
          <w:szCs w:val="28"/>
        </w:rPr>
        <w:t>0. Giải quyết công việc khách quan, tận tình, chu đáo.</w:t>
      </w:r>
    </w:p>
    <w:sectPr w:rsidR="00244EFF"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A36F" w14:textId="77777777" w:rsidR="00F96F06" w:rsidRDefault="00F96F06" w:rsidP="00480564">
      <w:pPr>
        <w:spacing w:after="0" w:line="240" w:lineRule="auto"/>
      </w:pPr>
      <w:r>
        <w:separator/>
      </w:r>
    </w:p>
  </w:endnote>
  <w:endnote w:type="continuationSeparator" w:id="0">
    <w:p w14:paraId="7D71A35A" w14:textId="77777777" w:rsidR="00F96F06" w:rsidRDefault="00F96F06"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32E8" w14:textId="77777777" w:rsidR="00F96F06" w:rsidRDefault="00F96F06" w:rsidP="00480564">
      <w:pPr>
        <w:spacing w:after="0" w:line="240" w:lineRule="auto"/>
      </w:pPr>
      <w:r>
        <w:separator/>
      </w:r>
    </w:p>
  </w:footnote>
  <w:footnote w:type="continuationSeparator" w:id="0">
    <w:p w14:paraId="71A9EC02" w14:textId="77777777" w:rsidR="00F96F06" w:rsidRDefault="00F96F06"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2548"/>
    <w:rsid w:val="000E3D1E"/>
    <w:rsid w:val="001F0495"/>
    <w:rsid w:val="0022569B"/>
    <w:rsid w:val="00244EFF"/>
    <w:rsid w:val="002B4723"/>
    <w:rsid w:val="0030097E"/>
    <w:rsid w:val="0032406B"/>
    <w:rsid w:val="003C72D6"/>
    <w:rsid w:val="003D6B66"/>
    <w:rsid w:val="00480564"/>
    <w:rsid w:val="004C0316"/>
    <w:rsid w:val="00502A7E"/>
    <w:rsid w:val="0059756D"/>
    <w:rsid w:val="005B0A40"/>
    <w:rsid w:val="00677DE9"/>
    <w:rsid w:val="006868EB"/>
    <w:rsid w:val="00730DB2"/>
    <w:rsid w:val="0075715D"/>
    <w:rsid w:val="00762B25"/>
    <w:rsid w:val="00767EA8"/>
    <w:rsid w:val="0078225A"/>
    <w:rsid w:val="007E329A"/>
    <w:rsid w:val="0081798E"/>
    <w:rsid w:val="00822EDB"/>
    <w:rsid w:val="00902A8F"/>
    <w:rsid w:val="0090716A"/>
    <w:rsid w:val="00915E2F"/>
    <w:rsid w:val="009A0F5D"/>
    <w:rsid w:val="009B331C"/>
    <w:rsid w:val="009F5DA9"/>
    <w:rsid w:val="00A036A6"/>
    <w:rsid w:val="00A20948"/>
    <w:rsid w:val="00A46879"/>
    <w:rsid w:val="00B2085C"/>
    <w:rsid w:val="00B7166A"/>
    <w:rsid w:val="00C071B5"/>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96F06"/>
    <w:rsid w:val="00FC73BB"/>
    <w:rsid w:val="00FE0A77"/>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2022-08-17T15:45:00Z</dcterms:created>
  <dcterms:modified xsi:type="dcterms:W3CDTF">2022-08-17T15:45:00Z</dcterms:modified>
</cp:coreProperties>
</file>