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E0CBC" w14:textId="74D22BB9" w:rsidR="00B86EDA" w:rsidRPr="00EB3F0A" w:rsidRDefault="00DE6BCA" w:rsidP="00EB3F0A">
      <w:pPr>
        <w:tabs>
          <w:tab w:val="left" w:pos="229"/>
          <w:tab w:val="left" w:pos="465"/>
        </w:tabs>
        <w:ind w:right="125"/>
        <w:jc w:val="center"/>
        <w:rPr>
          <w:rFonts w:ascii="FangSong" w:eastAsia="FangSong" w:hAnsi="FangSong"/>
          <w:b/>
          <w:bCs/>
          <w:sz w:val="60"/>
          <w:szCs w:val="60"/>
          <w:lang w:eastAsia="zh-CN"/>
        </w:rPr>
      </w:pPr>
      <w:r w:rsidRPr="00EB3F0A">
        <w:rPr>
          <w:rStyle w:val="Strong"/>
          <w:sz w:val="60"/>
          <w:szCs w:val="60"/>
        </w:rPr>
        <w:t>Quy trình kiểm soát tiếp nhận kiến thức</w:t>
      </w:r>
      <w:r w:rsidRPr="00EB3F0A">
        <w:rPr>
          <w:b/>
          <w:bCs/>
          <w:sz w:val="60"/>
          <w:szCs w:val="60"/>
        </w:rPr>
        <w:br/>
      </w:r>
      <w:r w:rsidRPr="00EB3F0A">
        <w:rPr>
          <w:b/>
          <w:bCs/>
          <w:sz w:val="68"/>
          <w:szCs w:val="68"/>
        </w:rPr>
        <w:t>知识获取控制程</w:t>
      </w:r>
      <w:r w:rsidRPr="00EB3F0A">
        <w:rPr>
          <w:rFonts w:ascii="SimSun" w:eastAsia="SimSun" w:hAnsi="SimSun" w:cs="SimSun" w:hint="eastAsia"/>
          <w:b/>
          <w:bCs/>
          <w:sz w:val="68"/>
          <w:szCs w:val="68"/>
        </w:rPr>
        <w:t>序</w:t>
      </w:r>
    </w:p>
    <w:p w14:paraId="61DB86C6" w14:textId="3E38694C" w:rsidR="00B86EDA" w:rsidRPr="00EB3F0A" w:rsidRDefault="00B86EDA" w:rsidP="00B86EDA">
      <w:pPr>
        <w:tabs>
          <w:tab w:val="left" w:pos="229"/>
          <w:tab w:val="left" w:pos="465"/>
        </w:tabs>
        <w:spacing w:line="360" w:lineRule="auto"/>
        <w:ind w:left="300" w:right="125" w:hanging="113"/>
        <w:jc w:val="center"/>
        <w:rPr>
          <w:rFonts w:ascii="FangSong" w:eastAsia="FangSong" w:hAnsi="FangSong"/>
          <w:b/>
          <w:bCs/>
          <w:sz w:val="96"/>
          <w:szCs w:val="96"/>
        </w:rPr>
      </w:pPr>
      <w:r w:rsidRPr="00EB3F0A">
        <w:rPr>
          <w:rFonts w:ascii="FangSong" w:eastAsia="FangSong" w:hAnsi="FangSong"/>
          <w:b/>
          <w:bCs/>
          <w:sz w:val="96"/>
          <w:szCs w:val="96"/>
          <w:lang w:eastAsia="zh-CN"/>
        </w:rPr>
        <w:t>QEHP0</w:t>
      </w:r>
      <w:r w:rsidR="00D954D6" w:rsidRPr="00EB3F0A">
        <w:rPr>
          <w:rFonts w:ascii="FangSong" w:eastAsia="FangSong" w:hAnsi="FangSong"/>
          <w:b/>
          <w:bCs/>
          <w:sz w:val="96"/>
          <w:szCs w:val="96"/>
          <w:lang w:eastAsia="zh-CN"/>
        </w:rPr>
        <w:t>3</w:t>
      </w:r>
      <w:r w:rsidR="00DE6BCA" w:rsidRPr="00EB3F0A">
        <w:rPr>
          <w:rFonts w:ascii="FangSong" w:eastAsia="FangSong" w:hAnsi="FangSong"/>
          <w:b/>
          <w:bCs/>
          <w:sz w:val="96"/>
          <w:szCs w:val="96"/>
          <w:lang w:eastAsia="zh-CN"/>
        </w:rPr>
        <w:t>3</w:t>
      </w:r>
    </w:p>
    <w:p w14:paraId="3DCE4B26" w14:textId="122CE96E" w:rsidR="00B86EDA" w:rsidRPr="00EB3F0A" w:rsidRDefault="00B86EDA" w:rsidP="00B86EDA">
      <w:pPr>
        <w:tabs>
          <w:tab w:val="left" w:pos="229"/>
          <w:tab w:val="left" w:pos="465"/>
        </w:tabs>
        <w:spacing w:line="360" w:lineRule="auto"/>
        <w:ind w:left="300" w:right="125" w:hanging="113"/>
        <w:jc w:val="center"/>
        <w:rPr>
          <w:rFonts w:ascii="FangSong" w:eastAsia="FangSong" w:hAnsi="FangSong"/>
          <w:b/>
          <w:bCs/>
          <w:szCs w:val="24"/>
        </w:rPr>
      </w:pPr>
      <w:r w:rsidRPr="00EB3F0A">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087CAD"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EB3F0A" w:rsidRDefault="00B86EDA" w:rsidP="00B86EDA">
      <w:pPr>
        <w:ind w:firstLineChars="585" w:firstLine="940"/>
        <w:rPr>
          <w:rFonts w:ascii="FangSong" w:eastAsia="FangSong" w:hAnsi="FangSong"/>
          <w:b/>
          <w:bCs/>
          <w:sz w:val="16"/>
          <w:szCs w:val="48"/>
        </w:rPr>
      </w:pPr>
    </w:p>
    <w:p w14:paraId="485E0A25" w14:textId="77777777" w:rsidR="006556B6" w:rsidRPr="00EB3F0A" w:rsidRDefault="006556B6" w:rsidP="006556B6">
      <w:pPr>
        <w:ind w:firstLineChars="600" w:firstLine="2402"/>
        <w:rPr>
          <w:rFonts w:ascii="FangSong" w:eastAsia="FangSong" w:hAnsi="FangSong"/>
          <w:b/>
          <w:bCs/>
          <w:sz w:val="40"/>
          <w:szCs w:val="40"/>
          <w:u w:val="single"/>
          <w:lang w:eastAsia="zh-CN"/>
        </w:rPr>
      </w:pPr>
      <w:r w:rsidRPr="00EB3F0A">
        <w:rPr>
          <w:b/>
          <w:bCs/>
          <w:sz w:val="40"/>
          <w:szCs w:val="40"/>
        </w:rPr>
        <w:t xml:space="preserve">Soạn thảo       /     </w:t>
      </w:r>
      <w:r w:rsidRPr="00EB3F0A">
        <w:rPr>
          <w:rFonts w:ascii="FangSong" w:eastAsia="FangSong" w:hAnsi="FangSong" w:hint="eastAsia"/>
          <w:b/>
          <w:bCs/>
          <w:sz w:val="40"/>
          <w:szCs w:val="40"/>
          <w:lang w:eastAsia="zh-CN"/>
        </w:rPr>
        <w:t>编</w:t>
      </w:r>
      <w:r w:rsidRPr="00EB3F0A">
        <w:rPr>
          <w:rFonts w:ascii="FangSong" w:eastAsia="FangSong" w:hAnsi="FangSong"/>
          <w:b/>
          <w:bCs/>
          <w:sz w:val="40"/>
          <w:szCs w:val="40"/>
          <w:lang w:eastAsia="zh-CN"/>
        </w:rPr>
        <w:t xml:space="preserve">  </w:t>
      </w:r>
      <w:r w:rsidRPr="00EB3F0A">
        <w:rPr>
          <w:rFonts w:ascii="FangSong" w:eastAsia="FangSong" w:hAnsi="FangSong" w:hint="eastAsia"/>
          <w:b/>
          <w:bCs/>
          <w:sz w:val="40"/>
          <w:szCs w:val="40"/>
          <w:lang w:eastAsia="zh-CN"/>
        </w:rPr>
        <w:t>制：</w:t>
      </w:r>
      <w:r w:rsidRPr="00EB3F0A">
        <w:rPr>
          <w:rFonts w:ascii="FangSong" w:eastAsia="FangSong" w:hAnsi="FangSong"/>
          <w:b/>
          <w:bCs/>
          <w:sz w:val="40"/>
          <w:szCs w:val="40"/>
          <w:u w:val="single"/>
          <w:lang w:eastAsia="zh-CN"/>
        </w:rPr>
        <w:tab/>
      </w:r>
      <w:r w:rsidRPr="00EB3F0A">
        <w:rPr>
          <w:rFonts w:ascii="FangSong" w:eastAsia="FangSong" w:hAnsi="FangSong" w:hint="eastAsia"/>
          <w:b/>
          <w:bCs/>
          <w:sz w:val="40"/>
          <w:szCs w:val="40"/>
          <w:u w:val="single"/>
          <w:lang w:eastAsia="zh-CN"/>
        </w:rPr>
        <w:t>梅海春</w:t>
      </w:r>
      <w:r w:rsidRPr="00EB3F0A">
        <w:rPr>
          <w:rFonts w:ascii="FangSong" w:eastAsia="FangSong" w:hAnsi="FangSong"/>
          <w:b/>
          <w:bCs/>
          <w:sz w:val="40"/>
          <w:szCs w:val="40"/>
          <w:u w:val="single"/>
          <w:lang w:eastAsia="zh-CN"/>
        </w:rPr>
        <w:tab/>
      </w:r>
    </w:p>
    <w:p w14:paraId="5AB8027C" w14:textId="77777777" w:rsidR="006556B6" w:rsidRPr="00EB3F0A" w:rsidRDefault="006556B6" w:rsidP="006556B6">
      <w:pPr>
        <w:ind w:firstLineChars="600" w:firstLine="2402"/>
        <w:rPr>
          <w:rFonts w:ascii="FangSong" w:eastAsia="FangSong" w:hAnsi="FangSong"/>
          <w:b/>
          <w:bCs/>
          <w:sz w:val="40"/>
          <w:szCs w:val="40"/>
          <w:u w:val="single"/>
          <w:lang w:eastAsia="zh-CN"/>
        </w:rPr>
      </w:pPr>
      <w:r w:rsidRPr="00EB3F0A">
        <w:rPr>
          <w:b/>
          <w:bCs/>
          <w:sz w:val="40"/>
          <w:szCs w:val="40"/>
        </w:rPr>
        <w:t xml:space="preserve">Kiểm tra        /  </w:t>
      </w:r>
      <w:r w:rsidRPr="00EB3F0A">
        <w:rPr>
          <w:rFonts w:ascii="FangSong" w:eastAsia="FangSong" w:hAnsi="FangSong" w:hint="eastAsia"/>
          <w:b/>
          <w:bCs/>
          <w:sz w:val="40"/>
          <w:szCs w:val="40"/>
          <w:lang w:eastAsia="zh-CN"/>
        </w:rPr>
        <w:t>审</w:t>
      </w:r>
      <w:r w:rsidRPr="00EB3F0A">
        <w:rPr>
          <w:rFonts w:ascii="FangSong" w:eastAsia="FangSong" w:hAnsi="FangSong"/>
          <w:b/>
          <w:bCs/>
          <w:sz w:val="40"/>
          <w:szCs w:val="40"/>
          <w:lang w:eastAsia="zh-CN"/>
        </w:rPr>
        <w:t xml:space="preserve">   </w:t>
      </w:r>
      <w:r w:rsidRPr="00EB3F0A">
        <w:rPr>
          <w:rFonts w:ascii="FangSong" w:eastAsia="FangSong" w:hAnsi="FangSong" w:hint="eastAsia"/>
          <w:b/>
          <w:bCs/>
          <w:sz w:val="40"/>
          <w:szCs w:val="40"/>
          <w:lang w:eastAsia="zh-CN"/>
        </w:rPr>
        <w:t>核</w:t>
      </w:r>
      <w:r w:rsidRPr="00EB3F0A">
        <w:rPr>
          <w:rFonts w:ascii="FangSong" w:eastAsia="FangSong" w:hAnsi="FangSong"/>
          <w:b/>
          <w:bCs/>
          <w:sz w:val="40"/>
          <w:szCs w:val="40"/>
          <w:lang w:eastAsia="zh-CN"/>
        </w:rPr>
        <w:t xml:space="preserve"> </w:t>
      </w:r>
      <w:r w:rsidRPr="00EB3F0A">
        <w:rPr>
          <w:rFonts w:ascii="FangSong" w:eastAsia="FangSong" w:hAnsi="FangSong" w:hint="eastAsia"/>
          <w:b/>
          <w:bCs/>
          <w:sz w:val="40"/>
          <w:szCs w:val="40"/>
          <w:lang w:eastAsia="zh-CN"/>
        </w:rPr>
        <w:t>：</w:t>
      </w:r>
      <w:r w:rsidRPr="00EB3F0A">
        <w:rPr>
          <w:rFonts w:ascii="FangSong" w:eastAsia="FangSong" w:hAnsi="FangSong"/>
          <w:b/>
          <w:bCs/>
          <w:sz w:val="40"/>
          <w:szCs w:val="40"/>
          <w:u w:val="single"/>
          <w:lang w:eastAsia="zh-CN"/>
        </w:rPr>
        <w:tab/>
      </w:r>
      <w:r w:rsidRPr="00EB3F0A">
        <w:rPr>
          <w:rFonts w:ascii="FangSong" w:eastAsia="FangSong" w:hAnsi="FangSong" w:hint="eastAsia"/>
          <w:b/>
          <w:bCs/>
          <w:sz w:val="40"/>
          <w:szCs w:val="40"/>
          <w:u w:val="single"/>
          <w:lang w:eastAsia="zh-CN"/>
        </w:rPr>
        <w:t>方长华</w:t>
      </w:r>
      <w:r w:rsidRPr="00EB3F0A">
        <w:rPr>
          <w:rFonts w:ascii="FangSong" w:eastAsia="FangSong" w:hAnsi="FangSong"/>
          <w:b/>
          <w:bCs/>
          <w:sz w:val="40"/>
          <w:szCs w:val="40"/>
          <w:u w:val="single"/>
          <w:lang w:eastAsia="zh-CN"/>
        </w:rPr>
        <w:tab/>
      </w:r>
    </w:p>
    <w:p w14:paraId="60442F1A" w14:textId="77777777" w:rsidR="006556B6" w:rsidRPr="00EB3F0A" w:rsidRDefault="006556B6" w:rsidP="006556B6">
      <w:pPr>
        <w:ind w:firstLineChars="600" w:firstLine="2402"/>
        <w:rPr>
          <w:rFonts w:ascii="FangSong" w:eastAsia="FangSong" w:hAnsi="FangSong"/>
          <w:b/>
          <w:bCs/>
          <w:sz w:val="40"/>
          <w:szCs w:val="40"/>
          <w:u w:val="single"/>
          <w:lang w:eastAsia="zh-CN"/>
        </w:rPr>
      </w:pPr>
      <w:r w:rsidRPr="00EB3F0A">
        <w:rPr>
          <w:b/>
          <w:bCs/>
          <w:sz w:val="40"/>
          <w:szCs w:val="40"/>
        </w:rPr>
        <w:t xml:space="preserve">Phê duyệt      /    </w:t>
      </w:r>
      <w:r w:rsidRPr="00EB3F0A">
        <w:rPr>
          <w:rFonts w:ascii="FangSong" w:eastAsia="FangSong" w:hAnsi="FangSong" w:hint="eastAsia"/>
          <w:b/>
          <w:bCs/>
          <w:sz w:val="40"/>
          <w:szCs w:val="40"/>
          <w:lang w:eastAsia="zh-CN"/>
        </w:rPr>
        <w:t>核</w:t>
      </w:r>
      <w:r w:rsidRPr="00EB3F0A">
        <w:rPr>
          <w:rFonts w:ascii="FangSong" w:eastAsia="FangSong" w:hAnsi="FangSong"/>
          <w:b/>
          <w:bCs/>
          <w:sz w:val="40"/>
          <w:szCs w:val="40"/>
          <w:lang w:eastAsia="zh-CN"/>
        </w:rPr>
        <w:t xml:space="preserve">   </w:t>
      </w:r>
      <w:r w:rsidRPr="00EB3F0A">
        <w:rPr>
          <w:rFonts w:ascii="FangSong" w:eastAsia="FangSong" w:hAnsi="FangSong" w:hint="eastAsia"/>
          <w:b/>
          <w:bCs/>
          <w:sz w:val="40"/>
          <w:szCs w:val="40"/>
          <w:lang w:eastAsia="zh-CN"/>
        </w:rPr>
        <w:t>准：</w:t>
      </w:r>
      <w:r w:rsidRPr="00EB3F0A">
        <w:rPr>
          <w:rFonts w:ascii="FangSong" w:eastAsia="FangSong" w:hAnsi="FangSong"/>
          <w:b/>
          <w:bCs/>
          <w:sz w:val="40"/>
          <w:szCs w:val="40"/>
          <w:u w:val="single"/>
          <w:lang w:eastAsia="zh-CN"/>
        </w:rPr>
        <w:tab/>
      </w:r>
      <w:r w:rsidRPr="00EB3F0A">
        <w:rPr>
          <w:rFonts w:ascii="FangSong" w:eastAsia="FangSong" w:hAnsi="FangSong" w:hint="eastAsia"/>
          <w:b/>
          <w:bCs/>
          <w:sz w:val="40"/>
          <w:szCs w:val="40"/>
          <w:u w:val="single"/>
          <w:lang w:eastAsia="zh-CN"/>
        </w:rPr>
        <w:t>江东川</w:t>
      </w:r>
      <w:r w:rsidRPr="00EB3F0A">
        <w:rPr>
          <w:rFonts w:ascii="FangSong" w:eastAsia="FangSong" w:hAnsi="FangSong"/>
          <w:b/>
          <w:bCs/>
          <w:sz w:val="40"/>
          <w:szCs w:val="40"/>
          <w:u w:val="single"/>
          <w:lang w:eastAsia="zh-CN"/>
        </w:rPr>
        <w:t xml:space="preserve"> </w:t>
      </w:r>
      <w:r w:rsidRPr="00EB3F0A">
        <w:rPr>
          <w:rFonts w:ascii="FangSong" w:eastAsia="FangSong" w:hAnsi="FangSong"/>
          <w:b/>
          <w:bCs/>
          <w:sz w:val="40"/>
          <w:szCs w:val="40"/>
          <w:u w:val="single"/>
          <w:lang w:eastAsia="zh-CN"/>
        </w:rPr>
        <w:tab/>
      </w:r>
    </w:p>
    <w:p w14:paraId="32CFF367" w14:textId="77777777" w:rsidR="006556B6" w:rsidRPr="00EB3F0A" w:rsidRDefault="006556B6" w:rsidP="006556B6">
      <w:pPr>
        <w:ind w:firstLineChars="600" w:firstLine="2402"/>
        <w:rPr>
          <w:rFonts w:ascii="FangSong" w:eastAsia="FangSong" w:hAnsi="FangSong"/>
          <w:b/>
          <w:bCs/>
          <w:sz w:val="40"/>
          <w:szCs w:val="40"/>
          <w:lang w:eastAsia="zh-CN"/>
        </w:rPr>
      </w:pPr>
      <w:r w:rsidRPr="00EB3F0A">
        <w:rPr>
          <w:b/>
          <w:bCs/>
          <w:sz w:val="40"/>
          <w:szCs w:val="40"/>
        </w:rPr>
        <w:t xml:space="preserve">Phiên bản       /   </w:t>
      </w:r>
      <w:r w:rsidRPr="00EB3F0A">
        <w:rPr>
          <w:rFonts w:ascii="FangSong" w:eastAsia="FangSong" w:hAnsi="FangSong" w:hint="eastAsia"/>
          <w:b/>
          <w:bCs/>
          <w:sz w:val="40"/>
          <w:szCs w:val="40"/>
          <w:lang w:eastAsia="zh-CN"/>
        </w:rPr>
        <w:t>版</w:t>
      </w:r>
      <w:r w:rsidRPr="00EB3F0A">
        <w:rPr>
          <w:rFonts w:ascii="FangSong" w:eastAsia="FangSong" w:hAnsi="FangSong"/>
          <w:b/>
          <w:bCs/>
          <w:sz w:val="40"/>
          <w:szCs w:val="40"/>
          <w:lang w:eastAsia="zh-CN"/>
        </w:rPr>
        <w:t xml:space="preserve">   </w:t>
      </w:r>
      <w:r w:rsidRPr="00EB3F0A">
        <w:rPr>
          <w:rFonts w:ascii="FangSong" w:eastAsia="FangSong" w:hAnsi="FangSong" w:hint="eastAsia"/>
          <w:b/>
          <w:bCs/>
          <w:sz w:val="40"/>
          <w:szCs w:val="40"/>
          <w:lang w:eastAsia="zh-CN"/>
        </w:rPr>
        <w:t>本：</w:t>
      </w:r>
      <w:r w:rsidRPr="00EB3F0A">
        <w:rPr>
          <w:rFonts w:ascii="FangSong" w:eastAsia="FangSong" w:hAnsi="FangSong"/>
          <w:b/>
          <w:bCs/>
          <w:sz w:val="40"/>
          <w:szCs w:val="40"/>
          <w:u w:val="single"/>
          <w:lang w:eastAsia="zh-CN"/>
        </w:rPr>
        <w:t xml:space="preserve">  </w:t>
      </w:r>
      <w:r w:rsidRPr="00EB3F0A">
        <w:rPr>
          <w:rFonts w:ascii="FangSong" w:eastAsia="FangSong" w:hAnsi="FangSong" w:hint="eastAsia"/>
          <w:b/>
          <w:bCs/>
          <w:sz w:val="40"/>
          <w:szCs w:val="40"/>
          <w:u w:val="single"/>
          <w:lang w:eastAsia="zh-CN"/>
        </w:rPr>
        <w:t>A01</w:t>
      </w:r>
      <w:r w:rsidRPr="00EB3F0A">
        <w:rPr>
          <w:rFonts w:ascii="FangSong" w:eastAsia="FangSong" w:hAnsi="FangSong"/>
          <w:b/>
          <w:bCs/>
          <w:sz w:val="40"/>
          <w:szCs w:val="40"/>
          <w:u w:val="single"/>
          <w:lang w:eastAsia="zh-CN"/>
        </w:rPr>
        <w:tab/>
      </w:r>
      <w:r w:rsidRPr="00EB3F0A">
        <w:rPr>
          <w:rFonts w:ascii="FangSong" w:eastAsia="FangSong" w:hAnsi="FangSong"/>
          <w:b/>
          <w:bCs/>
          <w:sz w:val="40"/>
          <w:szCs w:val="40"/>
          <w:u w:val="single"/>
          <w:lang w:eastAsia="zh-CN"/>
        </w:rPr>
        <w:tab/>
      </w:r>
    </w:p>
    <w:p w14:paraId="6EB99307" w14:textId="77777777" w:rsidR="006556B6" w:rsidRPr="00EB3F0A" w:rsidRDefault="006556B6" w:rsidP="006556B6">
      <w:pPr>
        <w:ind w:firstLineChars="600" w:firstLine="2402"/>
        <w:rPr>
          <w:rFonts w:ascii="FangSong" w:eastAsia="FangSong" w:hAnsi="FangSong"/>
          <w:b/>
          <w:bCs/>
          <w:sz w:val="40"/>
          <w:szCs w:val="40"/>
          <w:lang w:eastAsia="zh-CN"/>
        </w:rPr>
      </w:pPr>
      <w:r w:rsidRPr="00EB3F0A">
        <w:rPr>
          <w:b/>
          <w:bCs/>
          <w:sz w:val="40"/>
          <w:szCs w:val="40"/>
        </w:rPr>
        <w:t xml:space="preserve">Ngày lập  / </w:t>
      </w:r>
      <w:r w:rsidRPr="00EB3F0A">
        <w:rPr>
          <w:rFonts w:ascii="FangSong" w:eastAsia="FangSong" w:hAnsi="FangSong" w:hint="eastAsia"/>
          <w:b/>
          <w:bCs/>
          <w:sz w:val="40"/>
          <w:szCs w:val="40"/>
          <w:lang w:eastAsia="zh-CN"/>
        </w:rPr>
        <w:t>制</w:t>
      </w:r>
      <w:r w:rsidRPr="00EB3F0A">
        <w:rPr>
          <w:rFonts w:ascii="FangSong" w:eastAsia="FangSong" w:hAnsi="FangSong"/>
          <w:b/>
          <w:bCs/>
          <w:sz w:val="40"/>
          <w:szCs w:val="40"/>
          <w:lang w:eastAsia="zh-CN"/>
        </w:rPr>
        <w:t xml:space="preserve"> </w:t>
      </w:r>
      <w:r w:rsidRPr="00EB3F0A">
        <w:rPr>
          <w:rFonts w:ascii="FangSong" w:eastAsia="FangSong" w:hAnsi="FangSong" w:hint="eastAsia"/>
          <w:b/>
          <w:bCs/>
          <w:sz w:val="40"/>
          <w:szCs w:val="40"/>
          <w:lang w:eastAsia="zh-CN"/>
        </w:rPr>
        <w:t>作</w:t>
      </w:r>
      <w:r w:rsidRPr="00EB3F0A">
        <w:rPr>
          <w:rFonts w:ascii="FangSong" w:eastAsia="FangSong" w:hAnsi="FangSong"/>
          <w:b/>
          <w:bCs/>
          <w:sz w:val="40"/>
          <w:szCs w:val="40"/>
          <w:lang w:eastAsia="zh-CN"/>
        </w:rPr>
        <w:t xml:space="preserve"> </w:t>
      </w:r>
      <w:r w:rsidRPr="00EB3F0A">
        <w:rPr>
          <w:rFonts w:ascii="FangSong" w:eastAsia="FangSong" w:hAnsi="FangSong" w:hint="eastAsia"/>
          <w:b/>
          <w:bCs/>
          <w:sz w:val="40"/>
          <w:szCs w:val="40"/>
          <w:lang w:eastAsia="zh-CN"/>
        </w:rPr>
        <w:t>日</w:t>
      </w:r>
      <w:r w:rsidRPr="00EB3F0A">
        <w:rPr>
          <w:rFonts w:ascii="FangSong" w:eastAsia="FangSong" w:hAnsi="FangSong"/>
          <w:b/>
          <w:bCs/>
          <w:sz w:val="40"/>
          <w:szCs w:val="40"/>
          <w:lang w:eastAsia="zh-CN"/>
        </w:rPr>
        <w:t xml:space="preserve"> </w:t>
      </w:r>
      <w:r w:rsidRPr="00EB3F0A">
        <w:rPr>
          <w:rFonts w:ascii="FangSong" w:eastAsia="FangSong" w:hAnsi="FangSong" w:hint="eastAsia"/>
          <w:b/>
          <w:bCs/>
          <w:sz w:val="40"/>
          <w:szCs w:val="40"/>
          <w:lang w:eastAsia="zh-CN"/>
        </w:rPr>
        <w:t>期：</w:t>
      </w:r>
      <w:r w:rsidRPr="00EB3F0A">
        <w:rPr>
          <w:rFonts w:ascii="FangSong" w:eastAsia="FangSong" w:hAnsi="FangSong"/>
          <w:b/>
          <w:bCs/>
          <w:sz w:val="40"/>
          <w:szCs w:val="40"/>
          <w:u w:val="single"/>
          <w:lang w:eastAsia="zh-CN"/>
        </w:rPr>
        <w:t>20</w:t>
      </w:r>
      <w:r w:rsidRPr="00EB3F0A">
        <w:rPr>
          <w:rFonts w:ascii="FangSong" w:eastAsia="FangSong" w:hAnsi="FangSong" w:hint="eastAsia"/>
          <w:b/>
          <w:bCs/>
          <w:sz w:val="40"/>
          <w:szCs w:val="40"/>
          <w:u w:val="single"/>
          <w:lang w:eastAsia="zh-CN"/>
        </w:rPr>
        <w:t>25</w:t>
      </w:r>
      <w:r w:rsidRPr="00EB3F0A">
        <w:rPr>
          <w:rFonts w:ascii="FangSong" w:eastAsia="FangSong" w:hAnsi="FangSong"/>
          <w:b/>
          <w:bCs/>
          <w:sz w:val="40"/>
          <w:szCs w:val="40"/>
          <w:u w:val="single"/>
          <w:lang w:eastAsia="zh-CN"/>
        </w:rPr>
        <w:t>/11/</w:t>
      </w:r>
      <w:r w:rsidRPr="00EB3F0A">
        <w:rPr>
          <w:rFonts w:ascii="FangSong" w:eastAsia="FangSong" w:hAnsi="FangSong" w:hint="eastAsia"/>
          <w:b/>
          <w:bCs/>
          <w:sz w:val="40"/>
          <w:szCs w:val="40"/>
          <w:u w:val="single"/>
          <w:lang w:eastAsia="zh-CN"/>
        </w:rPr>
        <w:t>18</w:t>
      </w:r>
    </w:p>
    <w:p w14:paraId="604A60DD" w14:textId="77777777" w:rsidR="006556B6" w:rsidRPr="00EB3F0A" w:rsidRDefault="006556B6" w:rsidP="006556B6">
      <w:pPr>
        <w:ind w:firstLineChars="600" w:firstLine="2402"/>
        <w:rPr>
          <w:rFonts w:ascii="FangSong" w:eastAsia="FangSong" w:hAnsi="FangSong"/>
          <w:b/>
          <w:bCs/>
          <w:sz w:val="40"/>
          <w:szCs w:val="40"/>
          <w:lang w:eastAsia="zh-CN"/>
        </w:rPr>
      </w:pPr>
      <w:r w:rsidRPr="00EB3F0A">
        <w:rPr>
          <w:b/>
          <w:bCs/>
          <w:sz w:val="40"/>
          <w:szCs w:val="40"/>
        </w:rPr>
        <w:t xml:space="preserve">Ngày sửa đổi / </w:t>
      </w:r>
      <w:r w:rsidRPr="00EB3F0A">
        <w:rPr>
          <w:rFonts w:ascii="FangSong" w:eastAsia="FangSong" w:hAnsi="FangSong" w:hint="eastAsia"/>
          <w:b/>
          <w:bCs/>
          <w:sz w:val="40"/>
          <w:szCs w:val="40"/>
          <w:lang w:eastAsia="zh-CN"/>
        </w:rPr>
        <w:t>修订日期：</w:t>
      </w:r>
      <w:r w:rsidRPr="00EB3F0A">
        <w:rPr>
          <w:rFonts w:ascii="FangSong" w:eastAsia="FangSong" w:hAnsi="FangSong"/>
          <w:b/>
          <w:bCs/>
          <w:sz w:val="40"/>
          <w:szCs w:val="40"/>
          <w:u w:val="single"/>
          <w:lang w:eastAsia="zh-CN"/>
        </w:rPr>
        <w:t>20</w:t>
      </w:r>
      <w:r w:rsidRPr="00EB3F0A">
        <w:rPr>
          <w:rFonts w:ascii="FangSong" w:eastAsia="FangSong" w:hAnsi="FangSong" w:hint="eastAsia"/>
          <w:b/>
          <w:bCs/>
          <w:sz w:val="40"/>
          <w:szCs w:val="40"/>
          <w:u w:val="single"/>
          <w:lang w:eastAsia="zh-CN"/>
        </w:rPr>
        <w:t>25</w:t>
      </w:r>
      <w:r w:rsidRPr="00EB3F0A">
        <w:rPr>
          <w:rFonts w:ascii="FangSong" w:eastAsia="FangSong" w:hAnsi="FangSong"/>
          <w:b/>
          <w:bCs/>
          <w:sz w:val="40"/>
          <w:szCs w:val="40"/>
          <w:u w:val="single"/>
          <w:lang w:eastAsia="zh-CN"/>
        </w:rPr>
        <w:t>/</w:t>
      </w:r>
      <w:r w:rsidRPr="00EB3F0A">
        <w:rPr>
          <w:rFonts w:ascii="FangSong" w:eastAsia="FangSong" w:hAnsi="FangSong" w:hint="eastAsia"/>
          <w:b/>
          <w:bCs/>
          <w:sz w:val="40"/>
          <w:szCs w:val="40"/>
          <w:u w:val="single"/>
          <w:lang w:eastAsia="zh-CN"/>
        </w:rPr>
        <w:t>11</w:t>
      </w:r>
      <w:r w:rsidRPr="00EB3F0A">
        <w:rPr>
          <w:rFonts w:ascii="FangSong" w:eastAsia="FangSong" w:hAnsi="FangSong"/>
          <w:b/>
          <w:bCs/>
          <w:sz w:val="40"/>
          <w:szCs w:val="40"/>
          <w:u w:val="single"/>
          <w:lang w:eastAsia="zh-CN"/>
        </w:rPr>
        <w:t>/</w:t>
      </w:r>
      <w:r w:rsidRPr="00EB3F0A">
        <w:rPr>
          <w:rFonts w:ascii="FangSong" w:eastAsia="FangSong" w:hAnsi="FangSong" w:hint="eastAsia"/>
          <w:b/>
          <w:bCs/>
          <w:sz w:val="40"/>
          <w:szCs w:val="40"/>
          <w:u w:val="single"/>
          <w:lang w:eastAsia="zh-CN"/>
        </w:rPr>
        <w:t>18</w:t>
      </w:r>
    </w:p>
    <w:p w14:paraId="2072D8BA" w14:textId="77777777" w:rsidR="006556B6" w:rsidRPr="00EB3F0A" w:rsidRDefault="006556B6" w:rsidP="006556B6">
      <w:pPr>
        <w:ind w:firstLineChars="650" w:firstLine="1827"/>
        <w:rPr>
          <w:rFonts w:ascii="FangSong" w:eastAsia="FangSong" w:hAnsi="FangSong"/>
          <w:b/>
          <w:bCs/>
          <w:sz w:val="28"/>
          <w:szCs w:val="44"/>
          <w:lang w:eastAsia="zh-CN"/>
        </w:rPr>
      </w:pPr>
    </w:p>
    <w:p w14:paraId="70F11442" w14:textId="77777777" w:rsidR="006556B6" w:rsidRPr="00EB3F0A" w:rsidRDefault="006556B6" w:rsidP="006556B6">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EB3F0A">
        <w:rPr>
          <w:b/>
          <w:bCs/>
          <w:sz w:val="44"/>
          <w:szCs w:val="44"/>
        </w:rPr>
        <w:t xml:space="preserve"> Ngày phát hành / </w:t>
      </w:r>
      <w:r w:rsidRPr="00EB3F0A">
        <w:rPr>
          <w:rFonts w:ascii="FangSong" w:eastAsia="FangSong" w:hAnsi="FangSong" w:hint="eastAsia"/>
          <w:b/>
          <w:bCs/>
          <w:sz w:val="44"/>
          <w:szCs w:val="44"/>
          <w:lang w:eastAsia="zh-CN"/>
        </w:rPr>
        <w:t>发行日期：</w:t>
      </w:r>
      <w:r w:rsidRPr="00EB3F0A">
        <w:rPr>
          <w:rFonts w:ascii="FangSong" w:eastAsia="FangSong" w:hAnsi="FangSong"/>
          <w:b/>
          <w:bCs/>
          <w:sz w:val="44"/>
          <w:szCs w:val="44"/>
          <w:u w:val="single"/>
          <w:lang w:eastAsia="zh-CN"/>
        </w:rPr>
        <w:t>20</w:t>
      </w:r>
      <w:r w:rsidRPr="00EB3F0A">
        <w:rPr>
          <w:rFonts w:ascii="FangSong" w:eastAsia="FangSong" w:hAnsi="FangSong" w:hint="eastAsia"/>
          <w:b/>
          <w:bCs/>
          <w:sz w:val="44"/>
          <w:szCs w:val="44"/>
          <w:u w:val="single"/>
          <w:lang w:eastAsia="zh-CN"/>
        </w:rPr>
        <w:t>25</w:t>
      </w:r>
      <w:r w:rsidRPr="00EB3F0A">
        <w:rPr>
          <w:rFonts w:ascii="FangSong" w:eastAsia="FangSong" w:hAnsi="FangSong"/>
          <w:b/>
          <w:bCs/>
          <w:sz w:val="44"/>
          <w:szCs w:val="44"/>
          <w:u w:val="single"/>
          <w:lang w:eastAsia="zh-CN"/>
        </w:rPr>
        <w:t>/</w:t>
      </w:r>
      <w:r w:rsidRPr="00EB3F0A">
        <w:rPr>
          <w:rFonts w:ascii="FangSong" w:eastAsia="FangSong" w:hAnsi="FangSong" w:hint="eastAsia"/>
          <w:b/>
          <w:bCs/>
          <w:sz w:val="44"/>
          <w:szCs w:val="44"/>
          <w:u w:val="single"/>
          <w:lang w:eastAsia="zh-CN"/>
        </w:rPr>
        <w:t>11</w:t>
      </w:r>
      <w:r w:rsidRPr="00EB3F0A">
        <w:rPr>
          <w:rFonts w:ascii="FangSong" w:eastAsia="FangSong" w:hAnsi="FangSong"/>
          <w:b/>
          <w:bCs/>
          <w:sz w:val="44"/>
          <w:szCs w:val="44"/>
          <w:u w:val="single"/>
          <w:lang w:eastAsia="zh-CN"/>
        </w:rPr>
        <w:t>/</w:t>
      </w:r>
      <w:r w:rsidRPr="00EB3F0A">
        <w:rPr>
          <w:rFonts w:ascii="FangSong" w:eastAsia="FangSong" w:hAnsi="FangSong" w:hint="eastAsia"/>
          <w:b/>
          <w:bCs/>
          <w:sz w:val="44"/>
          <w:szCs w:val="44"/>
          <w:u w:val="single"/>
          <w:lang w:eastAsia="zh-CN"/>
        </w:rPr>
        <w:t>18</w:t>
      </w:r>
      <w:r w:rsidRPr="00EB3F0A">
        <w:rPr>
          <w:rFonts w:ascii="FangSong" w:eastAsia="FangSong" w:hAnsi="FangSong"/>
          <w:b/>
          <w:bCs/>
          <w:sz w:val="44"/>
          <w:szCs w:val="44"/>
          <w:lang w:eastAsia="zh-CN"/>
        </w:rPr>
        <w:t xml:space="preserve">     </w:t>
      </w:r>
    </w:p>
    <w:p w14:paraId="6BA32D1F" w14:textId="77777777" w:rsidR="006556B6" w:rsidRPr="00EB3F0A" w:rsidRDefault="006556B6" w:rsidP="006556B6">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EB3F0A">
        <w:rPr>
          <w:b/>
          <w:bCs/>
          <w:sz w:val="44"/>
          <w:szCs w:val="44"/>
        </w:rPr>
        <w:t xml:space="preserve">Ngày áp dụng </w:t>
      </w:r>
      <w:r w:rsidRPr="00EB3F0A">
        <w:rPr>
          <w:rFonts w:ascii="FangSong" w:eastAsia="FangSong" w:hAnsi="FangSong"/>
          <w:b/>
          <w:bCs/>
          <w:sz w:val="44"/>
          <w:szCs w:val="44"/>
          <w:lang w:eastAsia="zh-CN"/>
        </w:rPr>
        <w:t xml:space="preserve">/ </w:t>
      </w:r>
      <w:r w:rsidRPr="00EB3F0A">
        <w:rPr>
          <w:rFonts w:ascii="FangSong" w:eastAsia="FangSong" w:hAnsi="FangSong" w:hint="eastAsia"/>
          <w:b/>
          <w:bCs/>
          <w:sz w:val="44"/>
          <w:szCs w:val="44"/>
          <w:lang w:eastAsia="zh-CN"/>
        </w:rPr>
        <w:t>实施日期：</w:t>
      </w:r>
      <w:r w:rsidRPr="00EB3F0A">
        <w:rPr>
          <w:rFonts w:ascii="FangSong" w:eastAsia="FangSong" w:hAnsi="FangSong"/>
          <w:b/>
          <w:bCs/>
          <w:sz w:val="44"/>
          <w:szCs w:val="44"/>
          <w:u w:val="single"/>
          <w:lang w:eastAsia="zh-CN"/>
        </w:rPr>
        <w:t>20</w:t>
      </w:r>
      <w:r w:rsidRPr="00EB3F0A">
        <w:rPr>
          <w:rFonts w:ascii="FangSong" w:eastAsia="FangSong" w:hAnsi="FangSong" w:hint="eastAsia"/>
          <w:b/>
          <w:bCs/>
          <w:sz w:val="44"/>
          <w:szCs w:val="44"/>
          <w:u w:val="single"/>
          <w:lang w:eastAsia="zh-CN"/>
        </w:rPr>
        <w:t>25</w:t>
      </w:r>
      <w:r w:rsidRPr="00EB3F0A">
        <w:rPr>
          <w:rFonts w:ascii="FangSong" w:eastAsia="FangSong" w:hAnsi="FangSong"/>
          <w:b/>
          <w:bCs/>
          <w:sz w:val="44"/>
          <w:szCs w:val="44"/>
          <w:u w:val="single"/>
          <w:lang w:eastAsia="zh-CN"/>
        </w:rPr>
        <w:t>/</w:t>
      </w:r>
      <w:r w:rsidRPr="00EB3F0A">
        <w:rPr>
          <w:rFonts w:ascii="FangSong" w:eastAsia="FangSong" w:hAnsi="FangSong" w:hint="eastAsia"/>
          <w:b/>
          <w:bCs/>
          <w:sz w:val="44"/>
          <w:szCs w:val="44"/>
          <w:u w:val="single"/>
          <w:lang w:eastAsia="zh-CN"/>
        </w:rPr>
        <w:t>11</w:t>
      </w:r>
      <w:r w:rsidRPr="00EB3F0A">
        <w:rPr>
          <w:rFonts w:ascii="FangSong" w:eastAsia="FangSong" w:hAnsi="FangSong"/>
          <w:b/>
          <w:bCs/>
          <w:sz w:val="44"/>
          <w:szCs w:val="44"/>
          <w:u w:val="single"/>
          <w:lang w:eastAsia="zh-CN"/>
        </w:rPr>
        <w:t>/</w:t>
      </w:r>
      <w:r w:rsidRPr="00EB3F0A">
        <w:rPr>
          <w:rFonts w:ascii="FangSong" w:eastAsia="FangSong" w:hAnsi="FangSong" w:hint="eastAsia"/>
          <w:b/>
          <w:bCs/>
          <w:sz w:val="44"/>
          <w:szCs w:val="44"/>
          <w:u w:val="single"/>
          <w:lang w:eastAsia="zh-CN"/>
        </w:rPr>
        <w:t>18</w:t>
      </w:r>
    </w:p>
    <w:p w14:paraId="5BB0D832" w14:textId="6BE944C3" w:rsidR="00F67E03" w:rsidRPr="00EB3F0A" w:rsidRDefault="00F67E03" w:rsidP="00B86EDA">
      <w:pPr>
        <w:jc w:val="center"/>
        <w:rPr>
          <w:rFonts w:ascii="FangSong" w:eastAsia="FangSong" w:hAnsi="FangSong"/>
          <w:b/>
          <w:bCs/>
          <w:sz w:val="44"/>
          <w:szCs w:val="44"/>
          <w:lang w:eastAsia="zh-CN"/>
        </w:rPr>
      </w:pPr>
      <w:r w:rsidRPr="00EB3F0A">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969767"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EB3F0A" w:rsidRDefault="00F67E03" w:rsidP="00B86EDA">
      <w:pPr>
        <w:jc w:val="center"/>
        <w:rPr>
          <w:b/>
          <w:bCs/>
          <w:sz w:val="40"/>
          <w:szCs w:val="40"/>
        </w:rPr>
      </w:pPr>
      <w:r w:rsidRPr="00EB3F0A">
        <w:rPr>
          <w:b/>
          <w:bCs/>
          <w:sz w:val="40"/>
          <w:szCs w:val="40"/>
        </w:rPr>
        <w:t>Công ty TNHH Điện tử GLAM Thượng Hải ban hành</w:t>
      </w:r>
    </w:p>
    <w:p w14:paraId="53AF5CE8" w14:textId="77777777" w:rsidR="003539C2" w:rsidRPr="00EB3F0A" w:rsidRDefault="00B86EDA" w:rsidP="003539C2">
      <w:pPr>
        <w:jc w:val="center"/>
        <w:rPr>
          <w:rFonts w:ascii="FangSong" w:eastAsia="FangSong" w:hAnsi="FangSong"/>
          <w:b/>
          <w:bCs/>
          <w:sz w:val="44"/>
          <w:szCs w:val="44"/>
          <w:lang w:eastAsia="zh-CN"/>
        </w:rPr>
      </w:pPr>
      <w:r w:rsidRPr="00EB3F0A">
        <w:rPr>
          <w:rFonts w:ascii="FangSong" w:eastAsia="FangSong" w:hAnsi="FangSong" w:hint="eastAsia"/>
          <w:b/>
          <w:bCs/>
          <w:sz w:val="44"/>
          <w:szCs w:val="44"/>
          <w:lang w:eastAsia="zh-CN"/>
        </w:rPr>
        <w:t>上海格琳电子有限公司发布</w:t>
      </w:r>
    </w:p>
    <w:p w14:paraId="6BFAFFCA" w14:textId="65C863F3" w:rsidR="00F67E03" w:rsidRPr="00EB3F0A" w:rsidRDefault="00F67E03" w:rsidP="003539C2">
      <w:pPr>
        <w:jc w:val="center"/>
        <w:rPr>
          <w:rFonts w:ascii="FangSong" w:eastAsia="FangSong" w:hAnsi="FangSong"/>
          <w:b/>
          <w:bCs/>
          <w:sz w:val="44"/>
          <w:szCs w:val="44"/>
          <w:lang w:eastAsia="zh-CN"/>
        </w:rPr>
      </w:pPr>
      <w:r w:rsidRPr="00EB3F0A">
        <w:rPr>
          <w:b/>
          <w:bCs/>
          <w:sz w:val="32"/>
          <w:szCs w:val="32"/>
        </w:rPr>
        <w:t>Không được phép sao chép khi chưa được cho phép</w:t>
      </w:r>
    </w:p>
    <w:p w14:paraId="2DE14282" w14:textId="69D57656" w:rsidR="00BD3971" w:rsidRPr="00EB3F0A" w:rsidRDefault="00B86EDA" w:rsidP="003539C2">
      <w:pPr>
        <w:tabs>
          <w:tab w:val="left" w:pos="229"/>
          <w:tab w:val="left" w:pos="465"/>
        </w:tabs>
        <w:ind w:left="300" w:right="125" w:hanging="113"/>
        <w:jc w:val="center"/>
        <w:rPr>
          <w:rFonts w:ascii="FangSong" w:eastAsia="FangSong" w:hAnsi="FangSong"/>
          <w:b/>
          <w:bCs/>
          <w:sz w:val="28"/>
          <w:szCs w:val="28"/>
          <w:lang w:eastAsia="zh-CN"/>
        </w:rPr>
      </w:pPr>
      <w:r w:rsidRPr="00EB3F0A">
        <w:rPr>
          <w:rFonts w:ascii="FangSong" w:eastAsia="FangSong" w:hAnsi="FangSong" w:hint="eastAsia"/>
          <w:b/>
          <w:bCs/>
          <w:sz w:val="28"/>
          <w:szCs w:val="28"/>
          <w:lang w:eastAsia="zh-CN"/>
        </w:rPr>
        <w:t>未</w:t>
      </w:r>
      <w:r w:rsidRPr="00EB3F0A">
        <w:rPr>
          <w:rFonts w:ascii="FangSong" w:eastAsia="FangSong" w:hAnsi="FangSong"/>
          <w:b/>
          <w:bCs/>
          <w:sz w:val="28"/>
          <w:szCs w:val="28"/>
          <w:lang w:eastAsia="zh-CN"/>
        </w:rPr>
        <w:t xml:space="preserve"> </w:t>
      </w:r>
      <w:r w:rsidRPr="00EB3F0A">
        <w:rPr>
          <w:rFonts w:ascii="FangSong" w:eastAsia="FangSong" w:hAnsi="FangSong" w:hint="eastAsia"/>
          <w:b/>
          <w:bCs/>
          <w:sz w:val="28"/>
          <w:szCs w:val="28"/>
          <w:lang w:eastAsia="zh-CN"/>
        </w:rPr>
        <w:t>经</w:t>
      </w:r>
      <w:r w:rsidRPr="00EB3F0A">
        <w:rPr>
          <w:rFonts w:ascii="FangSong" w:eastAsia="FangSong" w:hAnsi="FangSong"/>
          <w:b/>
          <w:bCs/>
          <w:sz w:val="28"/>
          <w:szCs w:val="28"/>
          <w:lang w:eastAsia="zh-CN"/>
        </w:rPr>
        <w:t xml:space="preserve"> </w:t>
      </w:r>
      <w:r w:rsidRPr="00EB3F0A">
        <w:rPr>
          <w:rFonts w:ascii="FangSong" w:eastAsia="FangSong" w:hAnsi="FangSong" w:hint="eastAsia"/>
          <w:b/>
          <w:bCs/>
          <w:sz w:val="28"/>
          <w:szCs w:val="28"/>
          <w:lang w:eastAsia="zh-CN"/>
        </w:rPr>
        <w:t>许</w:t>
      </w:r>
      <w:r w:rsidRPr="00EB3F0A">
        <w:rPr>
          <w:rFonts w:ascii="FangSong" w:eastAsia="FangSong" w:hAnsi="FangSong"/>
          <w:b/>
          <w:bCs/>
          <w:sz w:val="28"/>
          <w:szCs w:val="28"/>
          <w:lang w:eastAsia="zh-CN"/>
        </w:rPr>
        <w:t xml:space="preserve"> </w:t>
      </w:r>
      <w:r w:rsidRPr="00EB3F0A">
        <w:rPr>
          <w:rFonts w:ascii="FangSong" w:eastAsia="FangSong" w:hAnsi="FangSong" w:hint="eastAsia"/>
          <w:b/>
          <w:bCs/>
          <w:sz w:val="28"/>
          <w:szCs w:val="28"/>
          <w:lang w:eastAsia="zh-CN"/>
        </w:rPr>
        <w:t>可不</w:t>
      </w:r>
      <w:r w:rsidRPr="00EB3F0A">
        <w:rPr>
          <w:rFonts w:ascii="FangSong" w:eastAsia="FangSong" w:hAnsi="FangSong"/>
          <w:b/>
          <w:bCs/>
          <w:sz w:val="28"/>
          <w:szCs w:val="28"/>
          <w:lang w:eastAsia="zh-CN"/>
        </w:rPr>
        <w:t xml:space="preserve"> </w:t>
      </w:r>
      <w:r w:rsidRPr="00EB3F0A">
        <w:rPr>
          <w:rFonts w:ascii="FangSong" w:eastAsia="FangSong" w:hAnsi="FangSong" w:hint="eastAsia"/>
          <w:b/>
          <w:bCs/>
          <w:sz w:val="28"/>
          <w:szCs w:val="28"/>
          <w:lang w:eastAsia="zh-CN"/>
        </w:rPr>
        <w:t>得</w:t>
      </w:r>
      <w:r w:rsidRPr="00EB3F0A">
        <w:rPr>
          <w:rFonts w:ascii="FangSong" w:eastAsia="FangSong" w:hAnsi="FangSong"/>
          <w:b/>
          <w:bCs/>
          <w:sz w:val="28"/>
          <w:szCs w:val="28"/>
          <w:lang w:eastAsia="zh-CN"/>
        </w:rPr>
        <w:t xml:space="preserve"> </w:t>
      </w:r>
      <w:r w:rsidRPr="00EB3F0A">
        <w:rPr>
          <w:rFonts w:ascii="FangSong" w:eastAsia="FangSong" w:hAnsi="FangSong" w:hint="eastAsia"/>
          <w:b/>
          <w:bCs/>
          <w:sz w:val="28"/>
          <w:szCs w:val="28"/>
          <w:lang w:eastAsia="zh-CN"/>
        </w:rPr>
        <w:t>翻</w:t>
      </w:r>
      <w:r w:rsidRPr="00EB3F0A">
        <w:rPr>
          <w:rFonts w:ascii="FangSong" w:eastAsia="FangSong" w:hAnsi="FangSong"/>
          <w:b/>
          <w:bCs/>
          <w:sz w:val="28"/>
          <w:szCs w:val="28"/>
          <w:lang w:eastAsia="zh-CN"/>
        </w:rPr>
        <w:t xml:space="preserve"> </w:t>
      </w:r>
    </w:p>
    <w:p w14:paraId="3AABA846" w14:textId="77777777" w:rsidR="00EB3F0A" w:rsidRDefault="00EB3F0A" w:rsidP="00BD3971">
      <w:pPr>
        <w:jc w:val="center"/>
        <w:rPr>
          <w:sz w:val="48"/>
          <w:szCs w:val="48"/>
        </w:rPr>
      </w:pPr>
    </w:p>
    <w:p w14:paraId="77395232" w14:textId="3862A047" w:rsidR="00BD3971" w:rsidRPr="00BD3971" w:rsidRDefault="00BD3971" w:rsidP="00BD3971">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846"/>
        <w:tblW w:w="10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42"/>
        <w:gridCol w:w="4317"/>
        <w:gridCol w:w="1532"/>
        <w:gridCol w:w="1255"/>
        <w:gridCol w:w="1228"/>
      </w:tblGrid>
      <w:tr w:rsidR="001208DF" w:rsidRPr="009B5E36" w14:paraId="2DC639F1" w14:textId="77777777" w:rsidTr="00EB3F0A">
        <w:trPr>
          <w:trHeight w:val="975"/>
        </w:trPr>
        <w:tc>
          <w:tcPr>
            <w:tcW w:w="1082"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760427" w:rsidRDefault="00BD3971" w:rsidP="00EB3F0A">
            <w:pPr>
              <w:pStyle w:val="PlainText"/>
              <w:tabs>
                <w:tab w:val="left" w:pos="360"/>
              </w:tabs>
              <w:snapToGrid w:val="0"/>
              <w:spacing w:line="320" w:lineRule="exact"/>
              <w:ind w:rightChars="127" w:right="305" w:firstLineChars="100" w:firstLine="200"/>
              <w:jc w:val="center"/>
              <w:rPr>
                <w:rFonts w:ascii="FangSong" w:eastAsia="FangSong" w:hAnsi="FangSong"/>
                <w:b/>
                <w:bCs/>
                <w:sz w:val="20"/>
                <w:lang w:eastAsia="zh-CN"/>
              </w:rPr>
            </w:pPr>
            <w:r w:rsidRPr="00760427">
              <w:rPr>
                <w:rStyle w:val="Strong"/>
                <w:sz w:val="20"/>
              </w:rPr>
              <w:t>Phi</w:t>
            </w:r>
            <w:r w:rsidRPr="00760427">
              <w:rPr>
                <w:rStyle w:val="Strong"/>
                <w:sz w:val="20"/>
              </w:rPr>
              <w:t>ê</w:t>
            </w:r>
            <w:r w:rsidRPr="00760427">
              <w:rPr>
                <w:rStyle w:val="Strong"/>
                <w:sz w:val="20"/>
              </w:rPr>
              <w:t>n b</w:t>
            </w:r>
            <w:r w:rsidRPr="00760427">
              <w:rPr>
                <w:rStyle w:val="Strong"/>
                <w:sz w:val="20"/>
              </w:rPr>
              <w:t>ả</w:t>
            </w:r>
            <w:r w:rsidRPr="00760427">
              <w:rPr>
                <w:rStyle w:val="Strong"/>
                <w:sz w:val="20"/>
              </w:rPr>
              <w:t>n</w:t>
            </w:r>
            <w:r w:rsidRPr="00760427">
              <w:rPr>
                <w:b/>
                <w:bCs/>
                <w:sz w:val="20"/>
              </w:rPr>
              <w:br/>
              <w:t>版</w:t>
            </w:r>
            <w:r w:rsidRPr="00760427">
              <w:rPr>
                <w:rFonts w:ascii="SimSun" w:eastAsia="SimSun" w:hAnsi="SimSun" w:cs="SimSun" w:hint="eastAsia"/>
                <w:b/>
                <w:bCs/>
                <w:sz w:val="20"/>
              </w:rPr>
              <w:t>本</w:t>
            </w:r>
          </w:p>
        </w:tc>
        <w:tc>
          <w:tcPr>
            <w:tcW w:w="1442"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760427" w:rsidRDefault="001208DF" w:rsidP="00EB3F0A">
            <w:pPr>
              <w:pStyle w:val="PlainText"/>
              <w:tabs>
                <w:tab w:val="left" w:pos="360"/>
              </w:tabs>
              <w:snapToGrid w:val="0"/>
              <w:spacing w:line="320" w:lineRule="exact"/>
              <w:ind w:rightChars="127" w:right="305" w:firstLineChars="100" w:firstLine="200"/>
              <w:jc w:val="center"/>
              <w:rPr>
                <w:b/>
                <w:bCs/>
                <w:sz w:val="20"/>
              </w:rPr>
            </w:pPr>
            <w:r w:rsidRPr="00760427">
              <w:rPr>
                <w:b/>
                <w:bCs/>
                <w:sz w:val="20"/>
              </w:rPr>
              <w:t>T</w:t>
            </w:r>
            <w:r w:rsidR="00BD3971" w:rsidRPr="00760427">
              <w:rPr>
                <w:b/>
                <w:bCs/>
                <w:sz w:val="20"/>
              </w:rPr>
              <w:t xml:space="preserve">hay </w:t>
            </w:r>
            <w:r w:rsidR="00BD3971" w:rsidRPr="00760427">
              <w:rPr>
                <w:b/>
                <w:bCs/>
                <w:sz w:val="20"/>
              </w:rPr>
              <w:t>đổ</w:t>
            </w:r>
            <w:r w:rsidR="00BD3971" w:rsidRPr="00760427">
              <w:rPr>
                <w:b/>
                <w:bCs/>
                <w:sz w:val="20"/>
              </w:rPr>
              <w:t>i</w:t>
            </w:r>
          </w:p>
          <w:p w14:paraId="1EA638E9" w14:textId="04A1315F" w:rsidR="00BD3971" w:rsidRPr="00760427" w:rsidRDefault="00BD3971" w:rsidP="00EB3F0A">
            <w:pPr>
              <w:pStyle w:val="PlainText"/>
              <w:tabs>
                <w:tab w:val="left" w:pos="360"/>
              </w:tabs>
              <w:snapToGrid w:val="0"/>
              <w:spacing w:line="320" w:lineRule="exact"/>
              <w:ind w:rightChars="127" w:right="305" w:firstLineChars="100" w:firstLine="201"/>
              <w:jc w:val="center"/>
              <w:rPr>
                <w:rFonts w:ascii="FangSong" w:eastAsia="FangSong" w:hAnsi="FangSong"/>
                <w:b/>
                <w:bCs/>
                <w:sz w:val="20"/>
                <w:lang w:eastAsia="zh-CN"/>
              </w:rPr>
            </w:pPr>
            <w:r w:rsidRPr="00760427">
              <w:rPr>
                <w:rFonts w:ascii="FangSong" w:eastAsia="FangSong" w:hAnsi="FangSong" w:hint="eastAsia"/>
                <w:b/>
                <w:bCs/>
                <w:sz w:val="20"/>
                <w:lang w:eastAsia="zh-CN"/>
              </w:rPr>
              <w:t>变更章节</w:t>
            </w:r>
          </w:p>
        </w:tc>
        <w:tc>
          <w:tcPr>
            <w:tcW w:w="4317"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760427" w:rsidRDefault="001208DF" w:rsidP="00EB3F0A">
            <w:pPr>
              <w:pStyle w:val="PlainText"/>
              <w:tabs>
                <w:tab w:val="left" w:pos="360"/>
              </w:tabs>
              <w:snapToGrid w:val="0"/>
              <w:spacing w:line="320" w:lineRule="exact"/>
              <w:ind w:rightChars="127" w:right="305" w:firstLineChars="100" w:firstLine="200"/>
              <w:jc w:val="center"/>
              <w:rPr>
                <w:rFonts w:ascii="FangSong" w:eastAsia="FangSong" w:hAnsi="FangSong"/>
                <w:b/>
                <w:bCs/>
                <w:sz w:val="20"/>
                <w:lang w:eastAsia="zh-CN"/>
              </w:rPr>
            </w:pPr>
            <w:r w:rsidRPr="00760427">
              <w:rPr>
                <w:b/>
                <w:bCs/>
                <w:sz w:val="20"/>
              </w:rPr>
              <w:t>N</w:t>
            </w:r>
            <w:r w:rsidRPr="00760427">
              <w:rPr>
                <w:b/>
                <w:bCs/>
                <w:sz w:val="20"/>
              </w:rPr>
              <w:t>ộ</w:t>
            </w:r>
            <w:r w:rsidRPr="00760427">
              <w:rPr>
                <w:b/>
                <w:bCs/>
                <w:sz w:val="20"/>
              </w:rPr>
              <w:t xml:space="preserve">i dung thay </w:t>
            </w:r>
            <w:r w:rsidRPr="00760427">
              <w:rPr>
                <w:b/>
                <w:bCs/>
                <w:sz w:val="20"/>
              </w:rPr>
              <w:t>đổ</w:t>
            </w:r>
            <w:r w:rsidRPr="00760427">
              <w:rPr>
                <w:b/>
                <w:bCs/>
                <w:sz w:val="20"/>
              </w:rPr>
              <w:t>i/</w:t>
            </w:r>
            <w:r w:rsidR="00BD3971" w:rsidRPr="00760427">
              <w:rPr>
                <w:rFonts w:ascii="FangSong" w:eastAsia="FangSong" w:hAnsi="FangSong" w:hint="eastAsia"/>
                <w:b/>
                <w:bCs/>
                <w:sz w:val="20"/>
                <w:lang w:eastAsia="zh-CN"/>
              </w:rPr>
              <w:t>变更事项</w:t>
            </w:r>
          </w:p>
        </w:tc>
        <w:tc>
          <w:tcPr>
            <w:tcW w:w="1532"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760427" w:rsidRDefault="001208DF" w:rsidP="00EB3F0A">
            <w:pPr>
              <w:pStyle w:val="PlainText"/>
              <w:tabs>
                <w:tab w:val="left" w:pos="360"/>
              </w:tabs>
              <w:snapToGrid w:val="0"/>
              <w:spacing w:line="320" w:lineRule="exact"/>
              <w:ind w:rightChars="127" w:right="305" w:firstLineChars="100" w:firstLine="200"/>
              <w:jc w:val="center"/>
              <w:rPr>
                <w:b/>
                <w:bCs/>
                <w:sz w:val="20"/>
              </w:rPr>
            </w:pPr>
            <w:r w:rsidRPr="00760427">
              <w:rPr>
                <w:b/>
                <w:bCs/>
                <w:sz w:val="20"/>
              </w:rPr>
              <w:t>Đ</w:t>
            </w:r>
            <w:r w:rsidRPr="00760427">
              <w:rPr>
                <w:b/>
                <w:bCs/>
                <w:sz w:val="20"/>
              </w:rPr>
              <w:t xml:space="preserve">V </w:t>
            </w:r>
            <w:r w:rsidRPr="00760427">
              <w:rPr>
                <w:b/>
                <w:bCs/>
                <w:sz w:val="20"/>
              </w:rPr>
              <w:t>đề</w:t>
            </w:r>
            <w:r w:rsidRPr="00760427">
              <w:rPr>
                <w:b/>
                <w:bCs/>
                <w:sz w:val="20"/>
              </w:rPr>
              <w:t xml:space="preserve"> xu</w:t>
            </w:r>
            <w:r w:rsidRPr="00760427">
              <w:rPr>
                <w:b/>
                <w:bCs/>
                <w:sz w:val="20"/>
              </w:rPr>
              <w:t>ấ</w:t>
            </w:r>
            <w:r w:rsidRPr="00760427">
              <w:rPr>
                <w:b/>
                <w:bCs/>
                <w:sz w:val="20"/>
              </w:rPr>
              <w:t>t</w:t>
            </w:r>
          </w:p>
          <w:p w14:paraId="68159BF8" w14:textId="77777777" w:rsidR="001208DF" w:rsidRPr="00760427" w:rsidRDefault="001208DF" w:rsidP="00EB3F0A">
            <w:pPr>
              <w:pStyle w:val="PlainText"/>
              <w:tabs>
                <w:tab w:val="left" w:pos="360"/>
              </w:tabs>
              <w:snapToGrid w:val="0"/>
              <w:spacing w:line="320" w:lineRule="exact"/>
              <w:ind w:rightChars="127" w:right="305" w:firstLineChars="100" w:firstLine="201"/>
              <w:jc w:val="center"/>
              <w:rPr>
                <w:rFonts w:ascii="FangSong" w:eastAsia="FangSong" w:hAnsi="FangSong"/>
                <w:b/>
                <w:bCs/>
                <w:sz w:val="20"/>
                <w:lang w:eastAsia="zh-CN"/>
              </w:rPr>
            </w:pPr>
            <w:r w:rsidRPr="00760427">
              <w:rPr>
                <w:rFonts w:ascii="FangSong" w:eastAsia="FangSong" w:hAnsi="FangSong" w:hint="eastAsia"/>
                <w:b/>
                <w:bCs/>
                <w:sz w:val="20"/>
                <w:lang w:eastAsia="zh-CN"/>
              </w:rPr>
              <w:t>拟案单位</w:t>
            </w:r>
          </w:p>
          <w:p w14:paraId="1F0A59A6" w14:textId="5BE3A3F4" w:rsidR="001208DF" w:rsidRPr="00760427" w:rsidRDefault="001208DF" w:rsidP="00EB3F0A">
            <w:pPr>
              <w:pStyle w:val="PlainText"/>
              <w:tabs>
                <w:tab w:val="left" w:pos="360"/>
              </w:tabs>
              <w:snapToGrid w:val="0"/>
              <w:spacing w:line="320" w:lineRule="exact"/>
              <w:ind w:rightChars="127" w:right="305" w:firstLineChars="100" w:firstLine="201"/>
              <w:jc w:val="center"/>
              <w:rPr>
                <w:rFonts w:ascii="FangSong" w:eastAsia="FangSong" w:hAnsi="FangSong"/>
                <w:b/>
                <w:bCs/>
                <w:sz w:val="20"/>
                <w:lang w:eastAsia="zh-CN"/>
              </w:rPr>
            </w:pPr>
          </w:p>
        </w:tc>
        <w:tc>
          <w:tcPr>
            <w:tcW w:w="1255"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760427" w:rsidRDefault="001208DF" w:rsidP="00EB3F0A">
            <w:pPr>
              <w:pStyle w:val="PlainText"/>
              <w:tabs>
                <w:tab w:val="left" w:pos="360"/>
              </w:tabs>
              <w:snapToGrid w:val="0"/>
              <w:spacing w:line="320" w:lineRule="exact"/>
              <w:ind w:rightChars="127" w:right="305"/>
              <w:jc w:val="center"/>
              <w:rPr>
                <w:b/>
                <w:bCs/>
                <w:sz w:val="20"/>
              </w:rPr>
            </w:pPr>
            <w:r w:rsidRPr="00760427">
              <w:rPr>
                <w:rFonts w:ascii="FangSong" w:eastAsia="FangSong" w:hAnsi="FangSong" w:hint="eastAsia"/>
                <w:b/>
                <w:bCs/>
                <w:sz w:val="20"/>
                <w:lang w:eastAsia="zh-CN"/>
              </w:rPr>
              <w:t xml:space="preserve"> </w:t>
            </w:r>
            <w:r w:rsidRPr="00760427">
              <w:rPr>
                <w:b/>
                <w:bCs/>
                <w:sz w:val="20"/>
              </w:rPr>
              <w:t>Ng</w:t>
            </w:r>
            <w:r w:rsidRPr="00760427">
              <w:rPr>
                <w:b/>
                <w:bCs/>
                <w:sz w:val="20"/>
              </w:rPr>
              <w:t>ườ</w:t>
            </w:r>
            <w:r w:rsidRPr="00760427">
              <w:rPr>
                <w:b/>
                <w:bCs/>
                <w:sz w:val="20"/>
              </w:rPr>
              <w:t xml:space="preserve">i </w:t>
            </w:r>
            <w:r w:rsidRPr="00760427">
              <w:rPr>
                <w:b/>
                <w:bCs/>
                <w:sz w:val="20"/>
              </w:rPr>
              <w:t>đề</w:t>
            </w:r>
            <w:r w:rsidRPr="00760427">
              <w:rPr>
                <w:b/>
                <w:bCs/>
                <w:sz w:val="20"/>
              </w:rPr>
              <w:t xml:space="preserve"> xu</w:t>
            </w:r>
            <w:r w:rsidRPr="00760427">
              <w:rPr>
                <w:b/>
                <w:bCs/>
                <w:sz w:val="20"/>
              </w:rPr>
              <w:t>ấ</w:t>
            </w:r>
            <w:r w:rsidRPr="00760427">
              <w:rPr>
                <w:b/>
                <w:bCs/>
                <w:sz w:val="20"/>
              </w:rPr>
              <w:t>t</w:t>
            </w:r>
          </w:p>
          <w:p w14:paraId="7DBE7A0B" w14:textId="77777777" w:rsidR="001208DF" w:rsidRPr="00760427" w:rsidRDefault="001208DF" w:rsidP="00EB3F0A">
            <w:pPr>
              <w:pStyle w:val="PlainText"/>
              <w:tabs>
                <w:tab w:val="left" w:pos="360"/>
              </w:tabs>
              <w:snapToGrid w:val="0"/>
              <w:spacing w:line="320" w:lineRule="exact"/>
              <w:ind w:rightChars="127" w:right="305" w:firstLineChars="100" w:firstLine="201"/>
              <w:jc w:val="center"/>
              <w:rPr>
                <w:rFonts w:ascii="FangSong" w:eastAsia="FangSong" w:hAnsi="FangSong"/>
                <w:b/>
                <w:bCs/>
                <w:sz w:val="20"/>
                <w:lang w:eastAsia="zh-CN"/>
              </w:rPr>
            </w:pPr>
            <w:r w:rsidRPr="00760427">
              <w:rPr>
                <w:rFonts w:ascii="FangSong" w:eastAsia="FangSong" w:hAnsi="FangSong" w:hint="eastAsia"/>
                <w:b/>
                <w:bCs/>
                <w:sz w:val="20"/>
                <w:lang w:eastAsia="zh-CN"/>
              </w:rPr>
              <w:t>拟案人</w:t>
            </w:r>
          </w:p>
          <w:p w14:paraId="6B1DF524" w14:textId="0317BFBB" w:rsidR="001208DF" w:rsidRPr="00760427" w:rsidRDefault="001208DF" w:rsidP="00EB3F0A">
            <w:pPr>
              <w:pStyle w:val="PlainText"/>
              <w:tabs>
                <w:tab w:val="left" w:pos="360"/>
              </w:tabs>
              <w:snapToGrid w:val="0"/>
              <w:spacing w:line="320" w:lineRule="exact"/>
              <w:ind w:rightChars="127" w:right="305"/>
              <w:jc w:val="center"/>
              <w:rPr>
                <w:rFonts w:ascii="FangSong" w:eastAsia="FangSong" w:hAnsi="FangSong"/>
                <w:b/>
                <w:bCs/>
                <w:sz w:val="20"/>
                <w:lang w:eastAsia="zh-CN"/>
              </w:rPr>
            </w:pPr>
          </w:p>
        </w:tc>
        <w:tc>
          <w:tcPr>
            <w:tcW w:w="1228"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760427" w:rsidRDefault="001208DF" w:rsidP="00EB3F0A">
            <w:pPr>
              <w:pStyle w:val="PlainText"/>
              <w:tabs>
                <w:tab w:val="left" w:pos="360"/>
              </w:tabs>
              <w:snapToGrid w:val="0"/>
              <w:spacing w:line="320" w:lineRule="exact"/>
              <w:ind w:right="305" w:firstLineChars="100" w:firstLine="200"/>
              <w:jc w:val="center"/>
              <w:rPr>
                <w:rFonts w:ascii="FangSong" w:eastAsia="FangSong" w:hAnsi="FangSong"/>
                <w:b/>
                <w:bCs/>
                <w:sz w:val="20"/>
                <w:lang w:eastAsia="zh-CN"/>
              </w:rPr>
            </w:pPr>
            <w:r w:rsidRPr="00760427">
              <w:rPr>
                <w:b/>
                <w:bCs/>
                <w:sz w:val="20"/>
              </w:rPr>
              <w:t>Ng</w:t>
            </w:r>
            <w:r w:rsidRPr="00760427">
              <w:rPr>
                <w:b/>
                <w:bCs/>
                <w:sz w:val="20"/>
              </w:rPr>
              <w:t>à</w:t>
            </w:r>
            <w:r w:rsidRPr="00760427">
              <w:rPr>
                <w:b/>
                <w:bCs/>
                <w:sz w:val="20"/>
              </w:rPr>
              <w:t>y s</w:t>
            </w:r>
            <w:r w:rsidRPr="00760427">
              <w:rPr>
                <w:b/>
                <w:bCs/>
                <w:sz w:val="20"/>
              </w:rPr>
              <w:t>ử</w:t>
            </w:r>
            <w:r w:rsidRPr="00760427">
              <w:rPr>
                <w:b/>
                <w:bCs/>
                <w:sz w:val="20"/>
              </w:rPr>
              <w:t xml:space="preserve">a </w:t>
            </w:r>
            <w:r w:rsidRPr="00760427">
              <w:rPr>
                <w:b/>
                <w:bCs/>
                <w:sz w:val="20"/>
              </w:rPr>
              <w:t>đổ</w:t>
            </w:r>
            <w:r w:rsidRPr="00760427">
              <w:rPr>
                <w:b/>
                <w:bCs/>
                <w:sz w:val="20"/>
              </w:rPr>
              <w:t xml:space="preserve">i       </w:t>
            </w:r>
            <w:r w:rsidR="00BD3971" w:rsidRPr="00760427">
              <w:rPr>
                <w:rFonts w:ascii="FangSong" w:eastAsia="FangSong" w:hAnsi="FangSong" w:hint="eastAsia"/>
                <w:b/>
                <w:bCs/>
                <w:sz w:val="20"/>
                <w:lang w:eastAsia="zh-CN"/>
              </w:rPr>
              <w:t>修订日期</w:t>
            </w:r>
          </w:p>
        </w:tc>
      </w:tr>
      <w:tr w:rsidR="001208DF" w:rsidRPr="009B5E36" w14:paraId="3F56F601" w14:textId="77777777" w:rsidTr="00EB3F0A">
        <w:trPr>
          <w:trHeight w:val="560"/>
        </w:trPr>
        <w:tc>
          <w:tcPr>
            <w:tcW w:w="1082"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42"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17"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32"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55"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28"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r w:rsidR="001208DF" w:rsidRPr="009B5E36" w14:paraId="46159892" w14:textId="77777777" w:rsidTr="00EB3F0A">
        <w:trPr>
          <w:trHeight w:val="623"/>
        </w:trPr>
        <w:tc>
          <w:tcPr>
            <w:tcW w:w="1082"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42"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17"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32"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55"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28"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r w:rsidR="001208DF" w:rsidRPr="009B5E36" w14:paraId="79B654D0" w14:textId="77777777" w:rsidTr="00EB3F0A">
        <w:trPr>
          <w:trHeight w:val="574"/>
        </w:trPr>
        <w:tc>
          <w:tcPr>
            <w:tcW w:w="1082" w:type="dxa"/>
            <w:tcBorders>
              <w:top w:val="single" w:sz="4" w:space="0" w:color="auto"/>
              <w:left w:val="single" w:sz="4" w:space="0" w:color="auto"/>
              <w:bottom w:val="single" w:sz="4" w:space="0" w:color="auto"/>
              <w:right w:val="single" w:sz="4" w:space="0" w:color="auto"/>
            </w:tcBorders>
            <w:vAlign w:val="center"/>
          </w:tcPr>
          <w:p w14:paraId="458AF7F9"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42" w:type="dxa"/>
            <w:tcBorders>
              <w:top w:val="single" w:sz="4" w:space="0" w:color="auto"/>
              <w:left w:val="single" w:sz="4" w:space="0" w:color="auto"/>
              <w:bottom w:val="single" w:sz="4" w:space="0" w:color="auto"/>
              <w:right w:val="single" w:sz="4" w:space="0" w:color="auto"/>
            </w:tcBorders>
            <w:vAlign w:val="center"/>
          </w:tcPr>
          <w:p w14:paraId="7F57EA9D"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17" w:type="dxa"/>
            <w:tcBorders>
              <w:top w:val="single" w:sz="4" w:space="0" w:color="auto"/>
              <w:left w:val="single" w:sz="4" w:space="0" w:color="auto"/>
              <w:bottom w:val="single" w:sz="4" w:space="0" w:color="auto"/>
              <w:right w:val="single" w:sz="4" w:space="0" w:color="auto"/>
            </w:tcBorders>
            <w:vAlign w:val="center"/>
          </w:tcPr>
          <w:p w14:paraId="6AD07D19"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32" w:type="dxa"/>
            <w:tcBorders>
              <w:top w:val="single" w:sz="4" w:space="0" w:color="auto"/>
              <w:left w:val="single" w:sz="4" w:space="0" w:color="auto"/>
              <w:bottom w:val="single" w:sz="4" w:space="0" w:color="auto"/>
              <w:right w:val="single" w:sz="4" w:space="0" w:color="auto"/>
            </w:tcBorders>
            <w:vAlign w:val="center"/>
          </w:tcPr>
          <w:p w14:paraId="5B5C0FDB"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55" w:type="dxa"/>
            <w:tcBorders>
              <w:top w:val="single" w:sz="4" w:space="0" w:color="auto"/>
              <w:left w:val="single" w:sz="4" w:space="0" w:color="auto"/>
              <w:bottom w:val="single" w:sz="4" w:space="0" w:color="auto"/>
              <w:right w:val="single" w:sz="4" w:space="0" w:color="auto"/>
            </w:tcBorders>
            <w:vAlign w:val="center"/>
          </w:tcPr>
          <w:p w14:paraId="75D9346C"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28" w:type="dxa"/>
            <w:tcBorders>
              <w:top w:val="single" w:sz="4" w:space="0" w:color="auto"/>
              <w:left w:val="single" w:sz="4" w:space="0" w:color="auto"/>
              <w:bottom w:val="single" w:sz="4" w:space="0" w:color="auto"/>
              <w:right w:val="single" w:sz="4" w:space="0" w:color="auto"/>
            </w:tcBorders>
            <w:vAlign w:val="center"/>
          </w:tcPr>
          <w:p w14:paraId="28BD1AB5"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r w:rsidR="001208DF" w:rsidRPr="009B5E36" w14:paraId="334A1611" w14:textId="77777777" w:rsidTr="00EB3F0A">
        <w:trPr>
          <w:trHeight w:val="669"/>
        </w:trPr>
        <w:tc>
          <w:tcPr>
            <w:tcW w:w="1082" w:type="dxa"/>
            <w:tcBorders>
              <w:top w:val="single" w:sz="4" w:space="0" w:color="auto"/>
              <w:left w:val="single" w:sz="4" w:space="0" w:color="auto"/>
              <w:bottom w:val="single" w:sz="4" w:space="0" w:color="auto"/>
              <w:right w:val="single" w:sz="4" w:space="0" w:color="auto"/>
            </w:tcBorders>
            <w:vAlign w:val="center"/>
          </w:tcPr>
          <w:p w14:paraId="62E09F34"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42" w:type="dxa"/>
            <w:tcBorders>
              <w:top w:val="single" w:sz="4" w:space="0" w:color="auto"/>
              <w:left w:val="single" w:sz="4" w:space="0" w:color="auto"/>
              <w:bottom w:val="single" w:sz="4" w:space="0" w:color="auto"/>
              <w:right w:val="single" w:sz="4" w:space="0" w:color="auto"/>
            </w:tcBorders>
            <w:vAlign w:val="center"/>
          </w:tcPr>
          <w:p w14:paraId="5E48809B"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17" w:type="dxa"/>
            <w:tcBorders>
              <w:top w:val="single" w:sz="4" w:space="0" w:color="auto"/>
              <w:left w:val="single" w:sz="4" w:space="0" w:color="auto"/>
              <w:bottom w:val="single" w:sz="4" w:space="0" w:color="auto"/>
              <w:right w:val="single" w:sz="4" w:space="0" w:color="auto"/>
            </w:tcBorders>
            <w:vAlign w:val="center"/>
          </w:tcPr>
          <w:p w14:paraId="1E7A97AC"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32" w:type="dxa"/>
            <w:tcBorders>
              <w:top w:val="single" w:sz="4" w:space="0" w:color="auto"/>
              <w:left w:val="single" w:sz="4" w:space="0" w:color="auto"/>
              <w:bottom w:val="single" w:sz="4" w:space="0" w:color="auto"/>
              <w:right w:val="single" w:sz="4" w:space="0" w:color="auto"/>
            </w:tcBorders>
            <w:vAlign w:val="center"/>
          </w:tcPr>
          <w:p w14:paraId="60196166"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55" w:type="dxa"/>
            <w:tcBorders>
              <w:top w:val="single" w:sz="4" w:space="0" w:color="auto"/>
              <w:left w:val="single" w:sz="4" w:space="0" w:color="auto"/>
              <w:bottom w:val="single" w:sz="4" w:space="0" w:color="auto"/>
              <w:right w:val="single" w:sz="4" w:space="0" w:color="auto"/>
            </w:tcBorders>
            <w:vAlign w:val="center"/>
          </w:tcPr>
          <w:p w14:paraId="48BA5D92"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28" w:type="dxa"/>
            <w:tcBorders>
              <w:top w:val="single" w:sz="4" w:space="0" w:color="auto"/>
              <w:left w:val="single" w:sz="4" w:space="0" w:color="auto"/>
              <w:bottom w:val="single" w:sz="4" w:space="0" w:color="auto"/>
              <w:right w:val="single" w:sz="4" w:space="0" w:color="auto"/>
            </w:tcBorders>
            <w:vAlign w:val="center"/>
          </w:tcPr>
          <w:p w14:paraId="30A489E0"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r w:rsidR="001208DF" w:rsidRPr="009B5E36" w14:paraId="0A085CC2" w14:textId="77777777" w:rsidTr="00EB3F0A">
        <w:trPr>
          <w:trHeight w:val="593"/>
        </w:trPr>
        <w:tc>
          <w:tcPr>
            <w:tcW w:w="1082" w:type="dxa"/>
            <w:tcBorders>
              <w:top w:val="single" w:sz="4" w:space="0" w:color="auto"/>
              <w:left w:val="single" w:sz="4" w:space="0" w:color="auto"/>
              <w:bottom w:val="single" w:sz="4" w:space="0" w:color="auto"/>
              <w:right w:val="single" w:sz="4" w:space="0" w:color="auto"/>
            </w:tcBorders>
            <w:vAlign w:val="center"/>
          </w:tcPr>
          <w:p w14:paraId="3C3D4CCA"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442" w:type="dxa"/>
            <w:tcBorders>
              <w:top w:val="single" w:sz="4" w:space="0" w:color="auto"/>
              <w:left w:val="single" w:sz="4" w:space="0" w:color="auto"/>
              <w:bottom w:val="single" w:sz="4" w:space="0" w:color="auto"/>
              <w:right w:val="single" w:sz="4" w:space="0" w:color="auto"/>
            </w:tcBorders>
            <w:vAlign w:val="center"/>
          </w:tcPr>
          <w:p w14:paraId="16B7A738"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4317" w:type="dxa"/>
            <w:tcBorders>
              <w:top w:val="single" w:sz="4" w:space="0" w:color="auto"/>
              <w:left w:val="single" w:sz="4" w:space="0" w:color="auto"/>
              <w:bottom w:val="single" w:sz="4" w:space="0" w:color="auto"/>
              <w:right w:val="single" w:sz="4" w:space="0" w:color="auto"/>
            </w:tcBorders>
            <w:vAlign w:val="center"/>
          </w:tcPr>
          <w:p w14:paraId="1E96CDE9"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532" w:type="dxa"/>
            <w:tcBorders>
              <w:top w:val="single" w:sz="4" w:space="0" w:color="auto"/>
              <w:left w:val="single" w:sz="4" w:space="0" w:color="auto"/>
              <w:bottom w:val="single" w:sz="4" w:space="0" w:color="auto"/>
              <w:right w:val="single" w:sz="4" w:space="0" w:color="auto"/>
            </w:tcBorders>
            <w:vAlign w:val="center"/>
          </w:tcPr>
          <w:p w14:paraId="1A6630D3"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55" w:type="dxa"/>
            <w:tcBorders>
              <w:top w:val="single" w:sz="4" w:space="0" w:color="auto"/>
              <w:left w:val="single" w:sz="4" w:space="0" w:color="auto"/>
              <w:bottom w:val="single" w:sz="4" w:space="0" w:color="auto"/>
              <w:right w:val="single" w:sz="4" w:space="0" w:color="auto"/>
            </w:tcBorders>
            <w:vAlign w:val="center"/>
          </w:tcPr>
          <w:p w14:paraId="5D6BC593"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c>
          <w:tcPr>
            <w:tcW w:w="1228" w:type="dxa"/>
            <w:tcBorders>
              <w:top w:val="single" w:sz="4" w:space="0" w:color="auto"/>
              <w:left w:val="single" w:sz="4" w:space="0" w:color="auto"/>
              <w:bottom w:val="single" w:sz="4" w:space="0" w:color="auto"/>
              <w:right w:val="single" w:sz="4" w:space="0" w:color="auto"/>
            </w:tcBorders>
            <w:vAlign w:val="center"/>
          </w:tcPr>
          <w:p w14:paraId="0A8777B7" w14:textId="77777777" w:rsidR="00BD3971" w:rsidRPr="009B5E36" w:rsidRDefault="00BD3971" w:rsidP="00EB3F0A">
            <w:pPr>
              <w:pStyle w:val="PlainText"/>
              <w:tabs>
                <w:tab w:val="left" w:pos="360"/>
              </w:tabs>
              <w:snapToGrid w:val="0"/>
              <w:spacing w:line="320" w:lineRule="exact"/>
              <w:ind w:rightChars="127" w:right="305" w:firstLineChars="100" w:firstLine="281"/>
              <w:rPr>
                <w:rFonts w:ascii="FangSong" w:eastAsia="FangSong" w:hAnsi="FangSong"/>
                <w:b/>
                <w:sz w:val="28"/>
                <w:szCs w:val="28"/>
                <w:lang w:eastAsia="zh-CN"/>
              </w:rPr>
            </w:pPr>
          </w:p>
        </w:tc>
      </w:tr>
    </w:tbl>
    <w:p w14:paraId="67763256" w14:textId="3B843B30" w:rsidR="004F47C6" w:rsidRPr="004F47C6" w:rsidRDefault="004F47C6" w:rsidP="004F47C6">
      <w:pPr>
        <w:pStyle w:val="NormalWeb"/>
        <w:numPr>
          <w:ilvl w:val="0"/>
          <w:numId w:val="19"/>
        </w:numPr>
        <w:rPr>
          <w:b/>
          <w:bCs/>
        </w:rPr>
      </w:pPr>
      <w:r w:rsidRPr="004F47C6">
        <w:rPr>
          <w:b/>
          <w:bCs/>
        </w:rPr>
        <w:t>Mục đích</w:t>
      </w:r>
      <w:r>
        <w:t xml:space="preserve"> </w:t>
      </w:r>
      <w:r w:rsidRPr="004F47C6">
        <w:rPr>
          <w:b/>
          <w:bCs/>
        </w:rPr>
        <w:t xml:space="preserve">/ </w:t>
      </w:r>
      <w:r w:rsidRPr="004F47C6">
        <w:rPr>
          <w:rFonts w:ascii="SimSun" w:eastAsia="SimSun" w:hAnsi="SimSun" w:cs="SimSun" w:hint="eastAsia"/>
          <w:b/>
          <w:bCs/>
        </w:rPr>
        <w:t>目的</w:t>
      </w:r>
    </w:p>
    <w:p w14:paraId="3C75FF5C" w14:textId="77777777" w:rsidR="004F47C6" w:rsidRPr="004F47C6" w:rsidRDefault="004F47C6" w:rsidP="004F47C6">
      <w:pPr>
        <w:pStyle w:val="NormalWeb"/>
      </w:pPr>
      <w:r w:rsidRPr="004F47C6">
        <w:t>Thông qua quản lý tri thức, đối với các quá trình như thực hiện sản phẩm, công nghệ, sản xuất, kiểm soát chất lượng, logistics… của công ty tiến hành nhận diện các thực hành tốt nhất, hình thành thành tài liệu, định kỳ xem xét và xác nhận, đồng thời ứng dụng và bảo vệ hiệu quả, từ đó cải tiến và nâng cao trình độ quản lý của công ty, đạt được hiệu quả tối ưu về quá trình, chất lượng sản phẩm, chi phí và thời gian giao hàng.</w:t>
      </w:r>
      <w:r w:rsidRPr="004F47C6">
        <w:br/>
      </w:r>
      <w:r w:rsidRPr="004F47C6">
        <w:rPr>
          <w:rFonts w:ascii="SimSun" w:eastAsia="SimSun" w:hAnsi="SimSun" w:cs="SimSun" w:hint="eastAsia"/>
        </w:rPr>
        <w:t>通过知识管理，对公司产品实现、工艺、制造、质量控制、物流等过程中的最佳做法进行识别并形成文件，定期进行评审确认，并进行有效应用和保护，从而改进和提升公司管理水平，实现最佳的过程效率、产品质量、成本和交期绩效。</w:t>
      </w:r>
    </w:p>
    <w:p w14:paraId="15D243DE" w14:textId="170A4E42" w:rsidR="004F47C6" w:rsidRPr="004F47C6" w:rsidRDefault="004F47C6" w:rsidP="004F47C6">
      <w:pPr>
        <w:pStyle w:val="NormalWeb"/>
      </w:pPr>
      <w:r>
        <w:rPr>
          <w:b/>
          <w:bCs/>
        </w:rPr>
        <w:t xml:space="preserve"> </w:t>
      </w:r>
      <w:r w:rsidRPr="004F47C6">
        <w:rPr>
          <w:b/>
          <w:bCs/>
        </w:rPr>
        <w:t>2</w:t>
      </w:r>
      <w:r>
        <w:rPr>
          <w:b/>
          <w:bCs/>
        </w:rPr>
        <w:t>.</w:t>
      </w:r>
      <w:r w:rsidRPr="004F47C6">
        <w:rPr>
          <w:b/>
          <w:bCs/>
        </w:rPr>
        <w:t xml:space="preserve"> Phạm vi</w:t>
      </w:r>
      <w:r>
        <w:rPr>
          <w:b/>
          <w:bCs/>
        </w:rPr>
        <w:t xml:space="preserve"> </w:t>
      </w:r>
      <w:r>
        <w:t xml:space="preserve">/ </w:t>
      </w:r>
      <w:r w:rsidRPr="004F47C6">
        <w:rPr>
          <w:rFonts w:ascii="SimSun" w:eastAsia="SimSun" w:hAnsi="SimSun" w:cs="SimSun" w:hint="eastAsia"/>
          <w:b/>
          <w:bCs/>
        </w:rPr>
        <w:t>范围</w:t>
      </w:r>
    </w:p>
    <w:p w14:paraId="3E824E27" w14:textId="77777777" w:rsidR="004F47C6" w:rsidRPr="004F47C6" w:rsidRDefault="004F47C6" w:rsidP="004F47C6">
      <w:pPr>
        <w:pStyle w:val="NormalWeb"/>
      </w:pPr>
      <w:r w:rsidRPr="004F47C6">
        <w:t>Quy định này áp dụng cho quá trình quản lý tri thức của công ty.</w:t>
      </w:r>
      <w:r w:rsidRPr="004F47C6">
        <w:br/>
      </w:r>
      <w:r w:rsidRPr="004F47C6">
        <w:rPr>
          <w:rFonts w:ascii="SimSun" w:eastAsia="SimSun" w:hAnsi="SimSun" w:cs="SimSun" w:hint="eastAsia"/>
        </w:rPr>
        <w:t>本办法适用于公司知识管理过程。</w:t>
      </w:r>
    </w:p>
    <w:p w14:paraId="27FCF1FB" w14:textId="3590875C" w:rsidR="004F47C6" w:rsidRPr="004F47C6" w:rsidRDefault="004F47C6" w:rsidP="004F47C6">
      <w:pPr>
        <w:pStyle w:val="NormalWeb"/>
      </w:pPr>
      <w:r w:rsidRPr="004F47C6">
        <w:rPr>
          <w:b/>
          <w:bCs/>
        </w:rPr>
        <w:t>3 Thuật ngữ và định nghĩa</w:t>
      </w:r>
      <w:r>
        <w:rPr>
          <w:b/>
          <w:bCs/>
        </w:rPr>
        <w:t xml:space="preserve"> / </w:t>
      </w:r>
      <w:r w:rsidRPr="004F47C6">
        <w:rPr>
          <w:rFonts w:ascii="SimSun" w:eastAsia="SimSun" w:hAnsi="SimSun" w:cs="SimSun" w:hint="eastAsia"/>
          <w:b/>
          <w:bCs/>
        </w:rPr>
        <w:t>术语和定义</w:t>
      </w:r>
    </w:p>
    <w:p w14:paraId="2DDBEC6C" w14:textId="77777777" w:rsidR="004F47C6" w:rsidRPr="004F47C6" w:rsidRDefault="004F47C6" w:rsidP="004F47C6">
      <w:pPr>
        <w:pStyle w:val="NormalWeb"/>
      </w:pPr>
      <w:r w:rsidRPr="004F47C6">
        <w:t>Quy định này áp dụng các thuật ngữ trong tiêu chuẩn GB/T 19001-2016 / ISO 9001:2015, các thuật ngữ ngành và các thuật ngữ, định nghĩa dưới đây.</w:t>
      </w:r>
      <w:r w:rsidRPr="004F47C6">
        <w:br/>
      </w:r>
      <w:r w:rsidRPr="004F47C6">
        <w:rPr>
          <w:rFonts w:ascii="SimSun" w:eastAsia="SimSun" w:hAnsi="SimSun" w:cs="SimSun" w:hint="eastAsia"/>
        </w:rPr>
        <w:t>本办法采用</w:t>
      </w:r>
      <w:r w:rsidRPr="004F47C6">
        <w:t xml:space="preserve"> GB/T 19001-2016 / ISO 9001:2015 </w:t>
      </w:r>
      <w:r w:rsidRPr="004F47C6">
        <w:rPr>
          <w:rFonts w:ascii="SimSun" w:eastAsia="SimSun" w:hAnsi="SimSun" w:cs="SimSun" w:hint="eastAsia"/>
        </w:rPr>
        <w:t>标准中的术语，同时采用行业术语以及下述术语和定义。</w:t>
      </w:r>
    </w:p>
    <w:p w14:paraId="6909B496" w14:textId="19500BDC" w:rsidR="004F47C6" w:rsidRPr="004F47C6" w:rsidRDefault="004F47C6" w:rsidP="004F47C6">
      <w:pPr>
        <w:pStyle w:val="NormalWeb"/>
      </w:pPr>
      <w:r w:rsidRPr="004F47C6">
        <w:rPr>
          <w:b/>
          <w:bCs/>
        </w:rPr>
        <w:t>4 Trách nhiệm</w:t>
      </w:r>
      <w:r>
        <w:t xml:space="preserve"> / </w:t>
      </w:r>
      <w:r w:rsidRPr="004F47C6">
        <w:rPr>
          <w:rFonts w:ascii="SimSun" w:eastAsia="SimSun" w:hAnsi="SimSun" w:cs="SimSun" w:hint="eastAsia"/>
          <w:b/>
          <w:bCs/>
        </w:rPr>
        <w:t>职责</w:t>
      </w:r>
    </w:p>
    <w:p w14:paraId="3461D807" w14:textId="0B3AE749" w:rsidR="004F47C6" w:rsidRPr="004F47C6" w:rsidRDefault="004F47C6" w:rsidP="004F47C6">
      <w:pPr>
        <w:pStyle w:val="NormalWeb"/>
      </w:pPr>
      <w:r w:rsidRPr="004F47C6">
        <w:rPr>
          <w:b/>
          <w:bCs/>
        </w:rPr>
        <w:lastRenderedPageBreak/>
        <w:t>4.1 Bộ phận Đảm bảo chất lượng (QA)</w:t>
      </w:r>
      <w:r>
        <w:t xml:space="preserve"> / </w:t>
      </w:r>
      <w:r w:rsidRPr="004F47C6">
        <w:rPr>
          <w:rFonts w:ascii="SimSun" w:eastAsia="SimSun" w:hAnsi="SimSun" w:cs="SimSun" w:hint="eastAsia"/>
          <w:b/>
          <w:bCs/>
        </w:rPr>
        <w:t>品保课</w:t>
      </w:r>
    </w:p>
    <w:p w14:paraId="28A94FD9" w14:textId="77777777" w:rsidR="004F47C6" w:rsidRPr="004F47C6" w:rsidRDefault="004F47C6" w:rsidP="004F47C6">
      <w:pPr>
        <w:pStyle w:val="NormalWeb"/>
      </w:pPr>
      <w:r w:rsidRPr="004F47C6">
        <w:t>Chịu trách nhiệm xây dựng và sửa đổi quy định này, đồng thời giám sát việc thực hiện.</w:t>
      </w:r>
      <w:r w:rsidRPr="004F47C6">
        <w:br/>
      </w:r>
      <w:r w:rsidRPr="004F47C6">
        <w:rPr>
          <w:rFonts w:ascii="SimSun" w:eastAsia="SimSun" w:hAnsi="SimSun" w:cs="SimSun" w:hint="eastAsia"/>
        </w:rPr>
        <w:t>负责制定与修订本管理办法，并监督本办法的执行。</w:t>
      </w:r>
    </w:p>
    <w:p w14:paraId="0269005E" w14:textId="655DB5E9" w:rsidR="004F47C6" w:rsidRPr="004F47C6" w:rsidRDefault="004F47C6" w:rsidP="004F47C6">
      <w:pPr>
        <w:pStyle w:val="NormalWeb"/>
      </w:pPr>
      <w:r w:rsidRPr="004F47C6">
        <w:rPr>
          <w:b/>
          <w:bCs/>
        </w:rPr>
        <w:t>4.2 Các bộ phận</w:t>
      </w:r>
      <w:r>
        <w:rPr>
          <w:b/>
          <w:bCs/>
        </w:rPr>
        <w:t xml:space="preserve"> / </w:t>
      </w:r>
      <w:r w:rsidRPr="004F47C6">
        <w:rPr>
          <w:rFonts w:ascii="SimSun" w:eastAsia="SimSun" w:hAnsi="SimSun" w:cs="SimSun" w:hint="eastAsia"/>
          <w:b/>
          <w:bCs/>
        </w:rPr>
        <w:t>各部门</w:t>
      </w:r>
    </w:p>
    <w:p w14:paraId="113FC309" w14:textId="77777777" w:rsidR="004F47C6" w:rsidRPr="004F47C6" w:rsidRDefault="004F47C6" w:rsidP="004F47C6">
      <w:pPr>
        <w:pStyle w:val="NormalWeb"/>
      </w:pPr>
      <w:r w:rsidRPr="004F47C6">
        <w:t>Thực hiện các quy định của quy định này, xây dựng quy định chi tiết thực hiện và tiến hành quản lý.</w:t>
      </w:r>
      <w:r w:rsidRPr="004F47C6">
        <w:br/>
      </w:r>
      <w:r w:rsidRPr="004F47C6">
        <w:rPr>
          <w:rFonts w:ascii="SimSun" w:eastAsia="SimSun" w:hAnsi="SimSun" w:cs="SimSun" w:hint="eastAsia"/>
        </w:rPr>
        <w:t>执行本办法的规定，制定实施细则并实施管理。</w:t>
      </w:r>
    </w:p>
    <w:p w14:paraId="5629DC2E" w14:textId="1DA180DA" w:rsidR="004F47C6" w:rsidRPr="004F47C6" w:rsidRDefault="004F47C6" w:rsidP="004F47C6">
      <w:pPr>
        <w:pStyle w:val="NormalWeb"/>
      </w:pPr>
      <w:r w:rsidRPr="004F47C6">
        <w:rPr>
          <w:b/>
          <w:bCs/>
        </w:rPr>
        <w:t>5 Nội dung quản lý</w:t>
      </w:r>
      <w:r>
        <w:t xml:space="preserve"> / </w:t>
      </w:r>
      <w:r w:rsidRPr="004F47C6">
        <w:rPr>
          <w:rFonts w:ascii="SimSun" w:eastAsia="SimSun" w:hAnsi="SimSun" w:cs="SimSun" w:hint="eastAsia"/>
          <w:b/>
          <w:bCs/>
        </w:rPr>
        <w:t>管理内容</w:t>
      </w:r>
    </w:p>
    <w:p w14:paraId="1EF0AC20" w14:textId="77777777" w:rsidR="004F47C6" w:rsidRPr="004F47C6" w:rsidRDefault="004F47C6" w:rsidP="004F47C6">
      <w:pPr>
        <w:pStyle w:val="NormalWeb"/>
      </w:pPr>
      <w:r w:rsidRPr="004F47C6">
        <w:rPr>
          <w:b/>
          <w:bCs/>
        </w:rPr>
        <w:t>5.1 Phạm vi nội dung quản lý tri thức và bộ phận quản lý</w:t>
      </w:r>
      <w:r w:rsidRPr="004F47C6">
        <w:br/>
      </w:r>
      <w:r w:rsidRPr="004F47C6">
        <w:rPr>
          <w:b/>
          <w:bCs/>
        </w:rPr>
        <w:t xml:space="preserve">5.1 </w:t>
      </w:r>
      <w:r w:rsidRPr="004F47C6">
        <w:rPr>
          <w:rFonts w:ascii="SimSun" w:eastAsia="SimSun" w:hAnsi="SimSun" w:cs="SimSun" w:hint="eastAsia"/>
          <w:b/>
          <w:bCs/>
        </w:rPr>
        <w:t>知识管理内容范围及其管理部门</w:t>
      </w:r>
    </w:p>
    <w:p w14:paraId="1208122F" w14:textId="77777777" w:rsidR="004F47C6" w:rsidRPr="004F47C6" w:rsidRDefault="004F47C6" w:rsidP="004F47C6">
      <w:pPr>
        <w:pStyle w:val="NormalWeb"/>
      </w:pPr>
      <w:r w:rsidRPr="004F47C6">
        <w:rPr>
          <w:b/>
          <w:bCs/>
        </w:rPr>
        <w:t>5.1.1 Tài liệu kỹ thuật trong quá trình thực hiện sản phẩm, tiêu chuẩn sản phẩm, tài liệu công nghệ… do Bộ phận Kỹ thuật phụ trách.</w:t>
      </w:r>
      <w:r w:rsidRPr="004F47C6">
        <w:br/>
      </w:r>
      <w:r w:rsidRPr="004F47C6">
        <w:rPr>
          <w:b/>
          <w:bCs/>
        </w:rPr>
        <w:t xml:space="preserve">5.1.1 </w:t>
      </w:r>
      <w:r w:rsidRPr="004F47C6">
        <w:rPr>
          <w:rFonts w:ascii="SimSun" w:eastAsia="SimSun" w:hAnsi="SimSun" w:cs="SimSun" w:hint="eastAsia"/>
          <w:b/>
          <w:bCs/>
        </w:rPr>
        <w:t>产品实现过程中的技术资料、产品标准、工艺文件等，由工程课负责。</w:t>
      </w:r>
    </w:p>
    <w:p w14:paraId="5AAE3E49" w14:textId="77777777" w:rsidR="004F47C6" w:rsidRPr="004F47C6" w:rsidRDefault="004F47C6" w:rsidP="004F47C6">
      <w:pPr>
        <w:pStyle w:val="NormalWeb"/>
      </w:pPr>
      <w:r w:rsidRPr="004F47C6">
        <w:rPr>
          <w:b/>
          <w:bCs/>
        </w:rPr>
        <w:t>5.1.2 Tiêu chuẩn sản phẩm, tài liệu đào tạo, tài liệu bên ngoài… do Bộ phận Quản lý phụ trách.</w:t>
      </w:r>
      <w:r w:rsidRPr="004F47C6">
        <w:br/>
      </w:r>
      <w:r w:rsidRPr="004F47C6">
        <w:rPr>
          <w:b/>
          <w:bCs/>
        </w:rPr>
        <w:t xml:space="preserve">5.1.2 </w:t>
      </w:r>
      <w:r w:rsidRPr="004F47C6">
        <w:rPr>
          <w:rFonts w:ascii="SimSun" w:eastAsia="SimSun" w:hAnsi="SimSun" w:cs="SimSun" w:hint="eastAsia"/>
          <w:b/>
          <w:bCs/>
        </w:rPr>
        <w:t>产品标准、培训教材、外来文件等由管理课负责。</w:t>
      </w:r>
    </w:p>
    <w:p w14:paraId="69984C9C" w14:textId="77777777" w:rsidR="004F47C6" w:rsidRPr="004F47C6" w:rsidRDefault="004F47C6" w:rsidP="004F47C6">
      <w:pPr>
        <w:pStyle w:val="NormalWeb"/>
      </w:pPr>
      <w:r w:rsidRPr="004F47C6">
        <w:rPr>
          <w:b/>
          <w:bCs/>
        </w:rPr>
        <w:t>5.1.3 Quy phạm quản lý quá trình sản xuất, thực tiễn sản xuất, tài liệu kiểm soát quá trình sản xuất… do Bộ phận Sản xuất phụ trách.</w:t>
      </w:r>
      <w:r w:rsidRPr="004F47C6">
        <w:br/>
      </w:r>
      <w:r w:rsidRPr="004F47C6">
        <w:rPr>
          <w:b/>
          <w:bCs/>
        </w:rPr>
        <w:t xml:space="preserve">5.1.3 </w:t>
      </w:r>
      <w:r w:rsidRPr="004F47C6">
        <w:rPr>
          <w:rFonts w:ascii="SimSun" w:eastAsia="SimSun" w:hAnsi="SimSun" w:cs="SimSun" w:hint="eastAsia"/>
          <w:b/>
          <w:bCs/>
        </w:rPr>
        <w:t>制造过程管理规范、制造实践、制造过程控制文件等，由制造课负责。</w:t>
      </w:r>
    </w:p>
    <w:p w14:paraId="12BFF190" w14:textId="77777777" w:rsidR="004F47C6" w:rsidRPr="004F47C6" w:rsidRDefault="004F47C6" w:rsidP="004F47C6">
      <w:pPr>
        <w:pStyle w:val="NormalWeb"/>
      </w:pPr>
      <w:r w:rsidRPr="004F47C6">
        <w:rPr>
          <w:b/>
          <w:bCs/>
        </w:rPr>
        <w:t>5.1.4 Kinh nghiệm và bài học thu được trong quá trình kiểm soát rủi ro, tổn thất chất lượng, phân tích trường hợp thất bại, ô nhiễm môi trường, xử lý khiếu nại khách hàng… do các bộ phận liên quan phụ trách.</w:t>
      </w:r>
      <w:r w:rsidRPr="004F47C6">
        <w:br/>
      </w:r>
      <w:r w:rsidRPr="004F47C6">
        <w:rPr>
          <w:b/>
          <w:bCs/>
        </w:rPr>
        <w:t xml:space="preserve">5.1.4 </w:t>
      </w:r>
      <w:r w:rsidRPr="004F47C6">
        <w:rPr>
          <w:rFonts w:ascii="SimSun" w:eastAsia="SimSun" w:hAnsi="SimSun" w:cs="SimSun" w:hint="eastAsia"/>
          <w:b/>
          <w:bCs/>
        </w:rPr>
        <w:t>风险管控、质量损失、失败案例分析、环境污染、客户投诉处理过程中获取的经验教训，由相关部门负责。</w:t>
      </w:r>
    </w:p>
    <w:p w14:paraId="68A2E293" w14:textId="77777777" w:rsidR="004F47C6" w:rsidRPr="004F47C6" w:rsidRDefault="004F47C6" w:rsidP="004F47C6">
      <w:pPr>
        <w:pStyle w:val="NormalWeb"/>
      </w:pPr>
      <w:r w:rsidRPr="004F47C6">
        <w:rPr>
          <w:b/>
          <w:bCs/>
        </w:rPr>
        <w:t>5.1.5 Công nghệ sáng chế, thành quả nghiên cứu khoa học, thành quả QC… do Bộ phận QA phụ trách.</w:t>
      </w:r>
      <w:r w:rsidRPr="004F47C6">
        <w:br/>
      </w:r>
      <w:r w:rsidRPr="004F47C6">
        <w:rPr>
          <w:b/>
          <w:bCs/>
        </w:rPr>
        <w:t xml:space="preserve">5.1.5 </w:t>
      </w:r>
      <w:r w:rsidRPr="004F47C6">
        <w:rPr>
          <w:rFonts w:ascii="SimSun" w:eastAsia="SimSun" w:hAnsi="SimSun" w:cs="SimSun" w:hint="eastAsia"/>
          <w:b/>
          <w:bCs/>
        </w:rPr>
        <w:t>专利技术、科研成果、</w:t>
      </w:r>
      <w:r w:rsidRPr="004F47C6">
        <w:rPr>
          <w:b/>
          <w:bCs/>
        </w:rPr>
        <w:t>QC</w:t>
      </w:r>
      <w:r w:rsidRPr="004F47C6">
        <w:rPr>
          <w:rFonts w:ascii="SimSun" w:eastAsia="SimSun" w:hAnsi="SimSun" w:cs="SimSun" w:hint="eastAsia"/>
          <w:b/>
          <w:bCs/>
        </w:rPr>
        <w:t>成果等由品保课负责。</w:t>
      </w:r>
    </w:p>
    <w:p w14:paraId="4BDB0342" w14:textId="77777777" w:rsidR="004F47C6" w:rsidRPr="004F47C6" w:rsidRDefault="004F47C6" w:rsidP="004F47C6">
      <w:pPr>
        <w:pStyle w:val="NormalWeb"/>
      </w:pPr>
      <w:r w:rsidRPr="004F47C6">
        <w:rPr>
          <w:b/>
          <w:bCs/>
        </w:rPr>
        <w:t>5.1.6 Tài liệu mô tả tính năng sản phẩm, hướng dẫn sử dụng sản phẩm, phân tích lỗi sản phẩm, hướng dẫn bảo trì sản phẩm… do Bộ phận Kỹ thuật phụ trách.</w:t>
      </w:r>
      <w:r w:rsidRPr="004F47C6">
        <w:br/>
      </w:r>
      <w:r w:rsidRPr="004F47C6">
        <w:rPr>
          <w:b/>
          <w:bCs/>
        </w:rPr>
        <w:t xml:space="preserve">5.1.6 </w:t>
      </w:r>
      <w:r w:rsidRPr="004F47C6">
        <w:rPr>
          <w:rFonts w:ascii="SimSun" w:eastAsia="SimSun" w:hAnsi="SimSun" w:cs="SimSun" w:hint="eastAsia"/>
          <w:b/>
          <w:bCs/>
        </w:rPr>
        <w:t>产品性能说明书、产品使用说明书、产品故障分析、产品维护指南等，由工程课负责。</w:t>
      </w:r>
    </w:p>
    <w:p w14:paraId="2C18DD5C" w14:textId="77777777" w:rsidR="004F47C6" w:rsidRPr="004F47C6" w:rsidRDefault="004F47C6" w:rsidP="004F47C6">
      <w:pPr>
        <w:pStyle w:val="NormalWeb"/>
      </w:pPr>
      <w:r w:rsidRPr="004F47C6">
        <w:rPr>
          <w:b/>
          <w:bCs/>
        </w:rPr>
        <w:t>5.2 Thu thập và tổng hợp nội dung quản lý tri thức</w:t>
      </w:r>
      <w:r w:rsidRPr="004F47C6">
        <w:br/>
      </w:r>
      <w:r w:rsidRPr="004F47C6">
        <w:rPr>
          <w:b/>
          <w:bCs/>
        </w:rPr>
        <w:t xml:space="preserve">5.2 </w:t>
      </w:r>
      <w:r w:rsidRPr="004F47C6">
        <w:rPr>
          <w:rFonts w:ascii="SimSun" w:eastAsia="SimSun" w:hAnsi="SimSun" w:cs="SimSun" w:hint="eastAsia"/>
          <w:b/>
          <w:bCs/>
        </w:rPr>
        <w:t>知识管理内容收集汇总</w:t>
      </w:r>
    </w:p>
    <w:p w14:paraId="50F0D8DB" w14:textId="77777777" w:rsidR="004F47C6" w:rsidRPr="004F47C6" w:rsidRDefault="004F47C6" w:rsidP="004F47C6">
      <w:pPr>
        <w:pStyle w:val="NormalWeb"/>
      </w:pPr>
      <w:r w:rsidRPr="004F47C6">
        <w:rPr>
          <w:b/>
          <w:bCs/>
        </w:rPr>
        <w:lastRenderedPageBreak/>
        <w:t>5.2.1 Các bộ phận của công ty cần xác định nhân sự chuyên trách chịu trách nhiệm thu thập, phân loại, tổng hợp và quản lý nội dung tri thức, đồng thời xác định lãnh đạo phụ trách công tác quản lý tri thức của bộ phận.</w:t>
      </w:r>
      <w:r w:rsidRPr="004F47C6">
        <w:br/>
      </w:r>
      <w:r w:rsidRPr="004F47C6">
        <w:rPr>
          <w:b/>
          <w:bCs/>
        </w:rPr>
        <w:t xml:space="preserve">5.2.1 </w:t>
      </w:r>
      <w:r w:rsidRPr="004F47C6">
        <w:rPr>
          <w:rFonts w:ascii="SimSun" w:eastAsia="SimSun" w:hAnsi="SimSun" w:cs="SimSun" w:hint="eastAsia"/>
          <w:b/>
          <w:bCs/>
        </w:rPr>
        <w:t>公司各部门应确定专人负责知识管理内容的收集、分类、汇总及管理工作，并明确部门分管知识管理工作的领导。</w:t>
      </w:r>
    </w:p>
    <w:p w14:paraId="42BC1982" w14:textId="77777777" w:rsidR="004F47C6" w:rsidRPr="004F47C6" w:rsidRDefault="004F47C6" w:rsidP="004F47C6">
      <w:pPr>
        <w:pStyle w:val="NormalWeb"/>
      </w:pPr>
      <w:r w:rsidRPr="004F47C6">
        <w:rPr>
          <w:b/>
          <w:bCs/>
        </w:rPr>
        <w:t>5.2.2 Các bộ phận cần căn cứ theo phạm vi nội dung quy định tại điều 4 để xác định đơn vị quản lý đầu mối, nhưng không giới hạn ở đó; đồng thời nhận diện và xác định nội dung quản lý tri thức của bộ phận (sau đây gọi là thông tin tri thức), thiết lập sổ theo dõi quản lý thông tin tri thức và cơ sở dữ liệu thông tin tri thức, do nhân sự chuyên trách thực hiện quản lý động.</w:t>
      </w:r>
      <w:r w:rsidRPr="004F47C6">
        <w:br/>
      </w:r>
      <w:r w:rsidRPr="004F47C6">
        <w:rPr>
          <w:b/>
          <w:bCs/>
        </w:rPr>
        <w:t xml:space="preserve">5.2.2 </w:t>
      </w:r>
      <w:r w:rsidRPr="004F47C6">
        <w:rPr>
          <w:rFonts w:ascii="SimSun" w:eastAsia="SimSun" w:hAnsi="SimSun" w:cs="SimSun" w:hint="eastAsia"/>
          <w:b/>
          <w:bCs/>
        </w:rPr>
        <w:t>各部门应根据条款</w:t>
      </w:r>
      <w:r w:rsidRPr="004F47C6">
        <w:rPr>
          <w:b/>
          <w:bCs/>
        </w:rPr>
        <w:t>4</w:t>
      </w:r>
      <w:r w:rsidRPr="004F47C6">
        <w:rPr>
          <w:rFonts w:ascii="SimSun" w:eastAsia="SimSun" w:hAnsi="SimSun" w:cs="SimSun" w:hint="eastAsia"/>
          <w:b/>
          <w:bCs/>
        </w:rPr>
        <w:t>规定的内容范围确定归口管理单位，但不仅限于此，应识别并确定本部门知识管理内容（以下简称知识信息），建立知识管理信息台账和知识管理信息库，由专人实施动态管理。</w:t>
      </w:r>
    </w:p>
    <w:p w14:paraId="452B62CC" w14:textId="77777777" w:rsidR="004F47C6" w:rsidRPr="004F47C6" w:rsidRDefault="004F47C6" w:rsidP="004F47C6">
      <w:pPr>
        <w:pStyle w:val="NormalWeb"/>
      </w:pPr>
      <w:r w:rsidRPr="004F47C6">
        <w:rPr>
          <w:b/>
          <w:bCs/>
        </w:rPr>
        <w:t>5.2.3 Các bộ phận của công ty cần thông qua các hình thức như tổng kết cá nhân, tổng kết dự án, phân tích trường hợp, thảo luận chuyên đề, đánh giá trong cuộc họp, so sánh phương pháp… để nhận diện các thực hành tốt nhất (tri thức, kinh nghiệm…), hình thành tài liệu làm nội dung quản lý tri thức; đồng thời tiến hành thu thập, tổng hợp, phân tích, chắt lọc và hoàn thiện định kỳ hoặc không định kỳ.</w:t>
      </w:r>
      <w:r w:rsidRPr="004F47C6">
        <w:br/>
      </w:r>
      <w:r w:rsidRPr="004F47C6">
        <w:rPr>
          <w:b/>
          <w:bCs/>
        </w:rPr>
        <w:t xml:space="preserve">5.2.3 </w:t>
      </w:r>
      <w:r w:rsidRPr="004F47C6">
        <w:rPr>
          <w:rFonts w:ascii="SimSun" w:eastAsia="SimSun" w:hAnsi="SimSun" w:cs="SimSun" w:hint="eastAsia"/>
          <w:b/>
          <w:bCs/>
        </w:rPr>
        <w:t>公司各部门应通过个人总结、项目总结、案例分析、专题讨论、会议评审、方法比对等方式，将各类最佳做法（知识、经验等）进行识别并形成文件，作为知识管理内容，并定期或不定期进行收集、汇总、分析、提炼和完善。</w:t>
      </w:r>
    </w:p>
    <w:p w14:paraId="2C7A0C65" w14:textId="7AA73D19" w:rsidR="004F47C6" w:rsidRPr="004F47C6" w:rsidRDefault="004F47C6" w:rsidP="004F47C6">
      <w:pPr>
        <w:pStyle w:val="NormalWeb"/>
      </w:pPr>
      <w:r w:rsidRPr="004F47C6">
        <w:rPr>
          <w:b/>
          <w:bCs/>
        </w:rPr>
        <w:t>5.3 Công bố, lưu trữ và hủy bỏ thông tin tri thức</w:t>
      </w:r>
      <w:r>
        <w:t xml:space="preserve"> / </w:t>
      </w:r>
      <w:r w:rsidRPr="004F47C6">
        <w:rPr>
          <w:b/>
          <w:bCs/>
        </w:rPr>
        <w:t xml:space="preserve"> </w:t>
      </w:r>
      <w:r w:rsidRPr="004F47C6">
        <w:rPr>
          <w:rFonts w:ascii="SimSun" w:eastAsia="SimSun" w:hAnsi="SimSun" w:cs="SimSun" w:hint="eastAsia"/>
          <w:b/>
          <w:bCs/>
        </w:rPr>
        <w:t>知识管理信息的发布、保存和废止</w:t>
      </w:r>
    </w:p>
    <w:p w14:paraId="613A41D3" w14:textId="77777777" w:rsidR="004F47C6" w:rsidRPr="004F47C6" w:rsidRDefault="004F47C6" w:rsidP="004F47C6">
      <w:pPr>
        <w:pStyle w:val="NormalWeb"/>
      </w:pPr>
      <w:r w:rsidRPr="004F47C6">
        <w:rPr>
          <w:b/>
          <w:bCs/>
        </w:rPr>
        <w:t>5.3.1 Thông tin quản lý tri thức được công bố mỗi năm một lần.</w:t>
      </w:r>
      <w:r w:rsidRPr="004F47C6">
        <w:br/>
      </w:r>
      <w:r w:rsidRPr="004F47C6">
        <w:rPr>
          <w:b/>
          <w:bCs/>
        </w:rPr>
        <w:t xml:space="preserve">5.3.1 </w:t>
      </w:r>
      <w:r w:rsidRPr="004F47C6">
        <w:rPr>
          <w:rFonts w:ascii="SimSun" w:eastAsia="SimSun" w:hAnsi="SimSun" w:cs="SimSun" w:hint="eastAsia"/>
          <w:b/>
          <w:bCs/>
        </w:rPr>
        <w:t>知识管理信息的发布，每年一次。</w:t>
      </w:r>
    </w:p>
    <w:p w14:paraId="12FC3244" w14:textId="77777777" w:rsidR="004F47C6" w:rsidRPr="004F47C6" w:rsidRDefault="004F47C6" w:rsidP="004F47C6">
      <w:pPr>
        <w:pStyle w:val="NormalWeb"/>
      </w:pPr>
      <w:r w:rsidRPr="004F47C6">
        <w:rPr>
          <w:b/>
          <w:bCs/>
        </w:rPr>
        <w:t>5.3.2 Các bộ phận cần tiến hành rà soát định kỳ các thông tin tri thức do bộ phận quản lý, bao gồm trạng thái hiện có, bổ sung mới, hủy bỏ… Sau khi được lãnh đạo bộ phận xác nhận, gửi về Bộ phận Quản lý để tổng hợp.</w:t>
      </w:r>
      <w:r w:rsidRPr="004F47C6">
        <w:br/>
      </w:r>
      <w:r w:rsidRPr="004F47C6">
        <w:rPr>
          <w:b/>
          <w:bCs/>
        </w:rPr>
        <w:t xml:space="preserve">5.3.2 </w:t>
      </w:r>
      <w:r w:rsidRPr="004F47C6">
        <w:rPr>
          <w:rFonts w:ascii="SimSun" w:eastAsia="SimSun" w:hAnsi="SimSun" w:cs="SimSun" w:hint="eastAsia"/>
          <w:b/>
          <w:bCs/>
        </w:rPr>
        <w:t>各部门应对所归口管理的知识信息内容（包括现有、新增、废止等状态）进行定期清理，经本部门分管领导审核确认后，报管理课汇总。</w:t>
      </w:r>
    </w:p>
    <w:p w14:paraId="702122C8" w14:textId="77777777" w:rsidR="004F47C6" w:rsidRPr="004F47C6" w:rsidRDefault="004F47C6" w:rsidP="004F47C6">
      <w:pPr>
        <w:pStyle w:val="NormalWeb"/>
      </w:pPr>
      <w:r w:rsidRPr="004F47C6">
        <w:rPr>
          <w:b/>
          <w:bCs/>
        </w:rPr>
        <w:t>5.3.3 Bộ phận Quản lý của công ty chịu trách nhiệm tổng hợp nội dung thông tin tri thức do các bộ phận gửi lên, sau khi được Phó Tổng Giám đốc phụ trách phê duyệt sẽ do Bộ phận Quản lý thống nhất công bố; các thông tin được công bố sẽ được đăng tải trong hệ thống văn phòng của công ty để tra cứu.</w:t>
      </w:r>
      <w:r w:rsidRPr="004F47C6">
        <w:br/>
      </w:r>
      <w:r w:rsidRPr="004F47C6">
        <w:rPr>
          <w:b/>
          <w:bCs/>
        </w:rPr>
        <w:t xml:space="preserve">5.3.3 </w:t>
      </w:r>
      <w:r w:rsidRPr="004F47C6">
        <w:rPr>
          <w:rFonts w:ascii="SimSun" w:eastAsia="SimSun" w:hAnsi="SimSun" w:cs="SimSun" w:hint="eastAsia"/>
          <w:b/>
          <w:bCs/>
        </w:rPr>
        <w:t>公司管理课负责汇总各部门提交的知识管理信息内容，报分管副总批准后由管理课统一发布，相关公布信息在公司办公系统相应栏目中供查询。</w:t>
      </w:r>
    </w:p>
    <w:p w14:paraId="424048D1" w14:textId="77777777" w:rsidR="004F47C6" w:rsidRPr="004F47C6" w:rsidRDefault="004F47C6" w:rsidP="004F47C6">
      <w:pPr>
        <w:pStyle w:val="NormalWeb"/>
      </w:pPr>
      <w:r w:rsidRPr="004F47C6">
        <w:rPr>
          <w:b/>
          <w:bCs/>
        </w:rPr>
        <w:lastRenderedPageBreak/>
        <w:t>5.3.4 Các bộ phận cần nhận diện và cập nhật nội dung thông tin tri thức nhằm đảm bảo tính kịp thời và khả năng sử dụng của thông tin, đồng thời ghi rõ trạng thái của thông tin tri thức trong sổ quản lý.</w:t>
      </w:r>
      <w:r w:rsidRPr="004F47C6">
        <w:br/>
      </w:r>
      <w:r w:rsidRPr="004F47C6">
        <w:rPr>
          <w:b/>
          <w:bCs/>
        </w:rPr>
        <w:t xml:space="preserve">5.3.4 </w:t>
      </w:r>
      <w:r w:rsidRPr="004F47C6">
        <w:rPr>
          <w:rFonts w:ascii="SimSun" w:eastAsia="SimSun" w:hAnsi="SimSun" w:cs="SimSun" w:hint="eastAsia"/>
          <w:b/>
          <w:bCs/>
        </w:rPr>
        <w:t>各部门应对所归口管理的知识信息内容进行识别和更新，确保信息的时效性和使用性，并在信息管理台账中注明知识信息状态。</w:t>
      </w:r>
    </w:p>
    <w:p w14:paraId="37366500" w14:textId="77777777" w:rsidR="004F47C6" w:rsidRPr="004F47C6" w:rsidRDefault="004F47C6" w:rsidP="004F47C6">
      <w:pPr>
        <w:pStyle w:val="NormalWeb"/>
      </w:pPr>
      <w:r w:rsidRPr="004F47C6">
        <w:rPr>
          <w:b/>
          <w:bCs/>
        </w:rPr>
        <w:t>5.3.5 Đối với những thông tin tri thức đã được xác nhận là lỗi thời hoặc không còn giá trị lưu trữ, các bộ phận cần áp dụng phương thức thích hợp để tiêu hủy hoặc cách ly hiệu quả.</w:t>
      </w:r>
      <w:r w:rsidRPr="004F47C6">
        <w:br/>
      </w:r>
      <w:r w:rsidRPr="004F47C6">
        <w:rPr>
          <w:b/>
          <w:bCs/>
        </w:rPr>
        <w:t xml:space="preserve">5.3.5 </w:t>
      </w:r>
      <w:r w:rsidRPr="004F47C6">
        <w:rPr>
          <w:rFonts w:ascii="SimSun" w:eastAsia="SimSun" w:hAnsi="SimSun" w:cs="SimSun" w:hint="eastAsia"/>
          <w:b/>
          <w:bCs/>
        </w:rPr>
        <w:t>各部门对经识别确认已经过时或失去保存价值的知识信息，应采用适当方式进行销毁或有效隔离。</w:t>
      </w:r>
    </w:p>
    <w:p w14:paraId="3CCD7A21" w14:textId="0F19D6BD" w:rsidR="004F47C6" w:rsidRPr="004F47C6" w:rsidRDefault="004F47C6" w:rsidP="004F47C6">
      <w:pPr>
        <w:pStyle w:val="NormalWeb"/>
      </w:pPr>
      <w:r w:rsidRPr="004F47C6">
        <w:rPr>
          <w:b/>
          <w:bCs/>
        </w:rPr>
        <w:t>5.4 Ứng dụng và phổ biến hệ thống quản lý tri thức</w:t>
      </w:r>
      <w:r>
        <w:t xml:space="preserve"> / </w:t>
      </w:r>
      <w:r w:rsidRPr="004F47C6">
        <w:rPr>
          <w:rFonts w:ascii="SimSun" w:eastAsia="SimSun" w:hAnsi="SimSun" w:cs="SimSun" w:hint="eastAsia"/>
          <w:b/>
          <w:bCs/>
        </w:rPr>
        <w:t>知识管理系统的应用推广</w:t>
      </w:r>
    </w:p>
    <w:p w14:paraId="31D3289E" w14:textId="77777777" w:rsidR="004F47C6" w:rsidRPr="004F47C6" w:rsidRDefault="004F47C6" w:rsidP="004F47C6">
      <w:pPr>
        <w:pStyle w:val="NormalWeb"/>
      </w:pPr>
      <w:r w:rsidRPr="004F47C6">
        <w:t>Các bộ phận quy định các phương thức phổ biến và ứng dụng thông tin tri thức nhằm phát huy tối đa vai trò của thông tin quản lý tri thức, cải tiến quá trình, nâng cao chất lượng sản phẩm, cải thiện chi phí và hiệu quả giao hàng.</w:t>
      </w:r>
      <w:r w:rsidRPr="004F47C6">
        <w:br/>
      </w:r>
      <w:r w:rsidRPr="004F47C6">
        <w:rPr>
          <w:rFonts w:ascii="SimSun" w:eastAsia="SimSun" w:hAnsi="SimSun" w:cs="SimSun" w:hint="eastAsia"/>
        </w:rPr>
        <w:t>各部门规定知识信息的推广和应用途径，最大限度发挥知识管理信息的作用，改进过程，提升产品质量，改善成本和交期绩效。</w:t>
      </w:r>
    </w:p>
    <w:p w14:paraId="0CCA0D11" w14:textId="77777777" w:rsidR="004F47C6" w:rsidRPr="004F47C6" w:rsidRDefault="004F47C6" w:rsidP="004F47C6">
      <w:pPr>
        <w:pStyle w:val="NormalWeb"/>
      </w:pPr>
      <w:r w:rsidRPr="004F47C6">
        <w:rPr>
          <w:b/>
          <w:bCs/>
        </w:rPr>
        <w:t>5.4.1 Các bộ phận định kỳ hoặc không định kỳ thông qua nhiều hình thức khác nhau (luân chuyển tài liệu, họp, hội thảo, tọa đàm, thuyết trình chuyên đề…) để phổ biến và trao đổi các thông tin tri thức liên quan, đồng thời lập hồ sơ ghi nhận việc phổ biến và ứng dụng.</w:t>
      </w:r>
      <w:r w:rsidRPr="004F47C6">
        <w:br/>
      </w:r>
      <w:r w:rsidRPr="004F47C6">
        <w:rPr>
          <w:b/>
          <w:bCs/>
        </w:rPr>
        <w:t xml:space="preserve">5.4.1 </w:t>
      </w:r>
      <w:r w:rsidRPr="004F47C6">
        <w:rPr>
          <w:rFonts w:ascii="SimSun" w:eastAsia="SimSun" w:hAnsi="SimSun" w:cs="SimSun" w:hint="eastAsia"/>
          <w:b/>
          <w:bCs/>
        </w:rPr>
        <w:t>各部门应定期或不定期通过各种形式（传阅、会议、讨论会、座谈会、专题演讲等）对相关知识信息进行推广和交流，并建立应用推广记录。</w:t>
      </w:r>
    </w:p>
    <w:p w14:paraId="3E640C95" w14:textId="77777777" w:rsidR="004F47C6" w:rsidRPr="004F47C6" w:rsidRDefault="004F47C6" w:rsidP="004F47C6">
      <w:pPr>
        <w:pStyle w:val="NormalWeb"/>
      </w:pPr>
      <w:r w:rsidRPr="004F47C6">
        <w:rPr>
          <w:b/>
          <w:bCs/>
        </w:rPr>
        <w:t>5.4.2 Đối với những thông tin tri thức cần nhiều bộ phận cùng phổ biến và áp dụng, các bộ phận liên quan cần tổ chức hoạt động trao đổi và phổ biến, đồng thời lập hồ sơ ghi nhận việc phổ biến và ứng dụng.</w:t>
      </w:r>
      <w:r w:rsidRPr="004F47C6">
        <w:br/>
      </w:r>
      <w:r w:rsidRPr="004F47C6">
        <w:rPr>
          <w:b/>
          <w:bCs/>
        </w:rPr>
        <w:t xml:space="preserve">5.4.2 </w:t>
      </w:r>
      <w:r w:rsidRPr="004F47C6">
        <w:rPr>
          <w:rFonts w:ascii="SimSun" w:eastAsia="SimSun" w:hAnsi="SimSun" w:cs="SimSun" w:hint="eastAsia"/>
          <w:b/>
          <w:bCs/>
        </w:rPr>
        <w:t>涉及需要多个部门共同推广应用的知识信息，应由相关部门组织信息交流推广，并建立应用推广记录。</w:t>
      </w:r>
    </w:p>
    <w:p w14:paraId="1F438DF1" w14:textId="77777777" w:rsidR="004F47C6" w:rsidRPr="004F47C6" w:rsidRDefault="004F47C6" w:rsidP="004F47C6">
      <w:pPr>
        <w:pStyle w:val="NormalWeb"/>
      </w:pPr>
      <w:r w:rsidRPr="004F47C6">
        <w:rPr>
          <w:b/>
          <w:bCs/>
        </w:rPr>
        <w:t>5.4.3 Mỗi năm các bộ phận cần tổ chức phân tích việc ứng dụng và phát huy tác dụng của thông tin quản lý tri thức, tiến hành tổng kết, đánh giá giá trị của thông tin tri thức, đề xuất ý kiến cải tiến nhằm liên tục nâng cao trình độ quản lý tri thức; đồng thời gửi báo cáo tổng kết về Bộ phận Quản lý.</w:t>
      </w:r>
      <w:r w:rsidRPr="004F47C6">
        <w:br/>
      </w:r>
      <w:r w:rsidRPr="004F47C6">
        <w:rPr>
          <w:b/>
          <w:bCs/>
        </w:rPr>
        <w:t xml:space="preserve">5.4.3 </w:t>
      </w:r>
      <w:r w:rsidRPr="004F47C6">
        <w:rPr>
          <w:rFonts w:ascii="SimSun" w:eastAsia="SimSun" w:hAnsi="SimSun" w:cs="SimSun" w:hint="eastAsia"/>
          <w:b/>
          <w:bCs/>
        </w:rPr>
        <w:t>各部门应每年组织对知识管理信息的应用和发挥作用进行分析，总结并评价其价值，提出改进意见，持续提升知识管理水平，并将总结报告报送管理课。</w:t>
      </w:r>
    </w:p>
    <w:p w14:paraId="7DA919E8" w14:textId="77777777" w:rsidR="004F47C6" w:rsidRPr="004F47C6" w:rsidRDefault="004F47C6" w:rsidP="004F47C6">
      <w:pPr>
        <w:pStyle w:val="NormalWeb"/>
      </w:pPr>
      <w:r w:rsidRPr="004F47C6">
        <w:rPr>
          <w:b/>
          <w:bCs/>
        </w:rPr>
        <w:t>5.4.4 Bộ phận QA mỗi năm tổng hợp và chỉnh lý các báo cáo tổng kết của các bộ phận, hình thành Báo cáo tổng kết quản lý tri thức hàng năm của công ty, gửi cho bộ phận quản lý hệ thống và trình lên ban lãnh đạo công ty.</w:t>
      </w:r>
      <w:r w:rsidRPr="004F47C6">
        <w:br/>
      </w:r>
      <w:r w:rsidRPr="004F47C6">
        <w:rPr>
          <w:b/>
          <w:bCs/>
        </w:rPr>
        <w:lastRenderedPageBreak/>
        <w:t xml:space="preserve">5.4.4 </w:t>
      </w:r>
      <w:r w:rsidRPr="004F47C6">
        <w:rPr>
          <w:rFonts w:ascii="SimSun" w:eastAsia="SimSun" w:hAnsi="SimSun" w:cs="SimSun" w:hint="eastAsia"/>
          <w:b/>
          <w:bCs/>
        </w:rPr>
        <w:t>公司品保课每年将各部门总结报告进行汇总整理，形成公司年度知识管理总结报告，报送体系管理部门，并呈报公司管理层。</w:t>
      </w:r>
    </w:p>
    <w:p w14:paraId="5B53E4CC" w14:textId="36CF9C8D" w:rsidR="004F47C6" w:rsidRPr="004F47C6" w:rsidRDefault="004F47C6" w:rsidP="004F47C6">
      <w:pPr>
        <w:pStyle w:val="NormalWeb"/>
      </w:pPr>
      <w:r w:rsidRPr="004F47C6">
        <w:rPr>
          <w:b/>
          <w:bCs/>
        </w:rPr>
        <w:t>6 Kiểm tra, đánh giá và khảo hạch</w:t>
      </w:r>
      <w:r>
        <w:rPr>
          <w:b/>
          <w:bCs/>
        </w:rPr>
        <w:t xml:space="preserve"> </w:t>
      </w:r>
      <w:r>
        <w:t xml:space="preserve">/ </w:t>
      </w:r>
      <w:r w:rsidRPr="004F47C6">
        <w:rPr>
          <w:rFonts w:ascii="SimSun" w:eastAsia="SimSun" w:hAnsi="SimSun" w:cs="SimSun" w:hint="eastAsia"/>
          <w:b/>
          <w:bCs/>
        </w:rPr>
        <w:t>检查、评价和考核</w:t>
      </w:r>
    </w:p>
    <w:p w14:paraId="3C7D4857" w14:textId="77777777" w:rsidR="004F47C6" w:rsidRPr="004F47C6" w:rsidRDefault="004F47C6" w:rsidP="004F47C6">
      <w:pPr>
        <w:pStyle w:val="NormalWeb"/>
      </w:pPr>
      <w:r w:rsidRPr="004F47C6">
        <w:rPr>
          <w:b/>
          <w:bCs/>
        </w:rPr>
        <w:t>6.1 Công tác kiểm tra, đánh giá và khảo hạch quản lý tri thức được thực hiện mỗi năm một lần.</w:t>
      </w:r>
      <w:r w:rsidRPr="004F47C6">
        <w:br/>
      </w:r>
      <w:r w:rsidRPr="004F47C6">
        <w:rPr>
          <w:b/>
          <w:bCs/>
        </w:rPr>
        <w:t xml:space="preserve">6.1 </w:t>
      </w:r>
      <w:r w:rsidRPr="004F47C6">
        <w:rPr>
          <w:rFonts w:ascii="SimSun" w:eastAsia="SimSun" w:hAnsi="SimSun" w:cs="SimSun" w:hint="eastAsia"/>
          <w:b/>
          <w:bCs/>
        </w:rPr>
        <w:t>知识管理工作的检查、评价和考核每年进行一次。</w:t>
      </w:r>
    </w:p>
    <w:p w14:paraId="2D4D1077" w14:textId="77777777" w:rsidR="004F47C6" w:rsidRPr="004F47C6" w:rsidRDefault="004F47C6" w:rsidP="004F47C6">
      <w:pPr>
        <w:pStyle w:val="NormalWeb"/>
      </w:pPr>
      <w:r w:rsidRPr="004F47C6">
        <w:rPr>
          <w:b/>
          <w:bCs/>
        </w:rPr>
        <w:t>6.2 Các bộ phận như Quản lý, Kỹ thuật, QA, Sản xuất căn cứ theo quy định này tiến hành kiểm tra và đánh giá công tác quản lý tri thức của các bộ phận liên quan, kết quả gửi về QA tổng hợp.</w:t>
      </w:r>
      <w:r w:rsidRPr="004F47C6">
        <w:br/>
      </w:r>
      <w:r w:rsidRPr="004F47C6">
        <w:rPr>
          <w:b/>
          <w:bCs/>
        </w:rPr>
        <w:t xml:space="preserve">6.2 </w:t>
      </w:r>
      <w:r w:rsidRPr="004F47C6">
        <w:rPr>
          <w:rFonts w:ascii="SimSun" w:eastAsia="SimSun" w:hAnsi="SimSun" w:cs="SimSun" w:hint="eastAsia"/>
          <w:b/>
          <w:bCs/>
        </w:rPr>
        <w:t>由管理课、工程课、品保课、制造课等部门按照本办法，对相关业务涉及部门进行知识管理工作的检查与评价，结果报品保课汇总。</w:t>
      </w:r>
    </w:p>
    <w:p w14:paraId="007D7D6D" w14:textId="77777777" w:rsidR="004F47C6" w:rsidRPr="004F47C6" w:rsidRDefault="004F47C6" w:rsidP="004F47C6">
      <w:pPr>
        <w:pStyle w:val="NormalWeb"/>
      </w:pPr>
      <w:r w:rsidRPr="004F47C6">
        <w:rPr>
          <w:b/>
          <w:bCs/>
        </w:rPr>
        <w:t>6.3 Bộ phận Quản lý tổ chức các bộ phận liên quan căn cứ theo quy định này để đánh giá tình hình quản lý tri thức của các bộ phận trong công ty và công bố kết quả.</w:t>
      </w:r>
      <w:r w:rsidRPr="004F47C6">
        <w:br/>
      </w:r>
      <w:r w:rsidRPr="004F47C6">
        <w:rPr>
          <w:b/>
          <w:bCs/>
        </w:rPr>
        <w:t xml:space="preserve">6.3 </w:t>
      </w:r>
      <w:r w:rsidRPr="004F47C6">
        <w:rPr>
          <w:rFonts w:ascii="SimSun" w:eastAsia="SimSun" w:hAnsi="SimSun" w:cs="SimSun" w:hint="eastAsia"/>
          <w:b/>
          <w:bCs/>
        </w:rPr>
        <w:t>管理课组织相关部门依照本办法对公司各部门知识管理工作情况进行考评，并将结果予以公布。</w:t>
      </w:r>
    </w:p>
    <w:p w14:paraId="0D8E826B" w14:textId="4203129E" w:rsidR="004F47C6" w:rsidRPr="004F47C6" w:rsidRDefault="004F47C6" w:rsidP="004F47C6">
      <w:pPr>
        <w:pStyle w:val="NormalWeb"/>
      </w:pPr>
      <w:r w:rsidRPr="004F47C6">
        <w:rPr>
          <w:b/>
          <w:bCs/>
        </w:rPr>
        <w:t>7 Tài liệu liên quan</w:t>
      </w:r>
      <w:r>
        <w:t xml:space="preserve"> /</w:t>
      </w:r>
      <w:r w:rsidRPr="004F47C6">
        <w:rPr>
          <w:b/>
          <w:bCs/>
        </w:rPr>
        <w:t xml:space="preserve"> </w:t>
      </w:r>
      <w:r w:rsidRPr="004F47C6">
        <w:rPr>
          <w:rFonts w:ascii="SimSun" w:eastAsia="SimSun" w:hAnsi="SimSun" w:cs="SimSun" w:hint="eastAsia"/>
          <w:b/>
          <w:bCs/>
        </w:rPr>
        <w:t>相关文件</w:t>
      </w:r>
      <w:r>
        <w:t xml:space="preserve"> ; </w:t>
      </w:r>
      <w:r w:rsidRPr="004F47C6">
        <w:t>Không có.</w:t>
      </w:r>
      <w:r>
        <w:t xml:space="preserve"> </w:t>
      </w:r>
      <w:r w:rsidRPr="004F47C6">
        <w:rPr>
          <w:rFonts w:ascii="SimSun" w:eastAsia="SimSun" w:hAnsi="SimSun" w:cs="SimSun" w:hint="eastAsia"/>
        </w:rPr>
        <w:t>无。</w:t>
      </w:r>
    </w:p>
    <w:p w14:paraId="2F2DEDF5" w14:textId="1E29AE2B" w:rsidR="004F47C6" w:rsidRPr="004F47C6" w:rsidRDefault="004F47C6" w:rsidP="004F47C6">
      <w:pPr>
        <w:pStyle w:val="NormalWeb"/>
      </w:pPr>
      <w:r w:rsidRPr="004F47C6">
        <w:rPr>
          <w:b/>
          <w:bCs/>
        </w:rPr>
        <w:t>8 Biểu mẫu sử dụng</w:t>
      </w:r>
      <w:r>
        <w:t xml:space="preserve"> / </w:t>
      </w:r>
      <w:r w:rsidRPr="004F47C6">
        <w:rPr>
          <w:rFonts w:ascii="SimSun" w:eastAsia="SimSun" w:hAnsi="SimSun" w:cs="SimSun" w:hint="eastAsia"/>
          <w:b/>
          <w:bCs/>
        </w:rPr>
        <w:t>使用表单</w:t>
      </w:r>
    </w:p>
    <w:p w14:paraId="100E947E" w14:textId="212B90D3" w:rsidR="004F47C6" w:rsidRPr="004F47C6" w:rsidRDefault="004F47C6" w:rsidP="004F47C6">
      <w:pPr>
        <w:pStyle w:val="NormalWeb"/>
      </w:pPr>
      <w:r w:rsidRPr="004F47C6">
        <w:t>MF324 – Sổ theo dõi quản lý thông tin tri thức</w:t>
      </w:r>
      <w:r>
        <w:t xml:space="preserve"> / </w:t>
      </w:r>
      <w:r w:rsidRPr="004F47C6">
        <w:t xml:space="preserve">MF324 – </w:t>
      </w:r>
      <w:r w:rsidRPr="004F47C6">
        <w:rPr>
          <w:rFonts w:ascii="SimSun" w:eastAsia="SimSun" w:hAnsi="SimSun" w:cs="SimSun" w:hint="eastAsia"/>
        </w:rPr>
        <w:t>知识信息管理台账</w:t>
      </w:r>
    </w:p>
    <w:p w14:paraId="64ED0512" w14:textId="77777777" w:rsidR="001A3FCE" w:rsidRDefault="001A3FCE" w:rsidP="00D954D6">
      <w:pPr>
        <w:pStyle w:val="NormalWeb"/>
      </w:pPr>
    </w:p>
    <w:sectPr w:rsidR="001A3FCE" w:rsidSect="00C13C44">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B6D50" w14:textId="77777777" w:rsidR="00E11972" w:rsidRDefault="00E11972" w:rsidP="003539C2">
      <w:r>
        <w:separator/>
      </w:r>
    </w:p>
  </w:endnote>
  <w:endnote w:type="continuationSeparator" w:id="0">
    <w:p w14:paraId="4CF3FFB0" w14:textId="77777777" w:rsidR="00E11972" w:rsidRDefault="00E11972"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555C5" w14:textId="77777777" w:rsidR="00E11972" w:rsidRDefault="00E11972" w:rsidP="003539C2">
      <w:r>
        <w:separator/>
      </w:r>
    </w:p>
  </w:footnote>
  <w:footnote w:type="continuationSeparator" w:id="0">
    <w:p w14:paraId="5F0EA69B" w14:textId="77777777" w:rsidR="00E11972" w:rsidRDefault="00E11972"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3C44" w:rsidRPr="00FF20C6" w14:paraId="5F3BEDDD" w14:textId="77777777">
      <w:trPr>
        <w:cantSplit/>
        <w:trHeight w:val="285"/>
      </w:trPr>
      <w:tc>
        <w:tcPr>
          <w:tcW w:w="1778" w:type="dxa"/>
          <w:vMerge w:val="restart"/>
          <w:vAlign w:val="center"/>
        </w:tcPr>
        <w:p w14:paraId="053DCDF7" w14:textId="1A89E037" w:rsidR="00276A94" w:rsidRPr="00FF20C6" w:rsidRDefault="00EB3F0A">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06020D81" wp14:editId="45F9C867">
                <wp:extent cx="1005840" cy="822960"/>
                <wp:effectExtent l="0" t="0" r="3810" b="0"/>
                <wp:docPr id="1708409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05840" cy="822960"/>
                        </a:xfrm>
                        <a:prstGeom prst="rect">
                          <a:avLst/>
                        </a:prstGeom>
                        <a:noFill/>
                        <a:ln>
                          <a:noFill/>
                        </a:ln>
                      </pic:spPr>
                    </pic:pic>
                  </a:graphicData>
                </a:graphic>
              </wp:inline>
            </w:drawing>
          </w:r>
        </w:p>
      </w:tc>
      <w:tc>
        <w:tcPr>
          <w:tcW w:w="6321" w:type="dxa"/>
          <w:vMerge w:val="restart"/>
          <w:vAlign w:val="center"/>
        </w:tcPr>
        <w:p w14:paraId="620BA8D9" w14:textId="77777777" w:rsidR="00EB3F0A" w:rsidRPr="00F52701" w:rsidRDefault="00EB3F0A" w:rsidP="00EB3F0A">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745965C5" w:rsidR="00276A94" w:rsidRPr="00FF20C6" w:rsidRDefault="00EB3F0A" w:rsidP="00EB3F0A">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01E00D16" w:rsidR="00276A94" w:rsidRPr="00FF20C6" w:rsidRDefault="00EB3F0A" w:rsidP="00C13C44">
          <w:pPr>
            <w:widowControl/>
            <w:rPr>
              <w:rFonts w:ascii="FangSong" w:eastAsia="FangSong" w:hAnsi="FangSong"/>
              <w:color w:val="000000"/>
              <w:sz w:val="20"/>
              <w:szCs w:val="24"/>
            </w:rPr>
          </w:pPr>
          <w:r w:rsidRPr="00F52701">
            <w:rPr>
              <w:rFonts w:eastAsia="FangSong"/>
              <w:sz w:val="18"/>
              <w:szCs w:val="22"/>
              <w:lang w:eastAsia="zh-CN"/>
            </w:rPr>
            <w:t>Mã tài liệu/</w:t>
          </w:r>
          <w:r w:rsidRPr="00F52701">
            <w:rPr>
              <w:rFonts w:eastAsia="FangSong"/>
              <w:color w:val="000000"/>
              <w:sz w:val="20"/>
              <w:szCs w:val="24"/>
              <w:lang w:eastAsia="zh-CN"/>
            </w:rPr>
            <w:t>文件编号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sidR="009B58CA">
            <w:rPr>
              <w:rFonts w:ascii="FangSong" w:eastAsia="FangSong" w:hAnsi="FangSong"/>
              <w:color w:val="000000"/>
              <w:sz w:val="20"/>
              <w:szCs w:val="24"/>
            </w:rPr>
            <w:t>33</w:t>
          </w:r>
        </w:p>
      </w:tc>
    </w:tr>
    <w:tr w:rsidR="00C13C44" w:rsidRPr="00FF20C6" w14:paraId="7288DB03" w14:textId="77777777">
      <w:trPr>
        <w:cantSplit/>
        <w:trHeight w:val="285"/>
      </w:trPr>
      <w:tc>
        <w:tcPr>
          <w:tcW w:w="1778" w:type="dxa"/>
          <w:vMerge/>
          <w:vAlign w:val="center"/>
        </w:tcPr>
        <w:p w14:paraId="1921267B" w14:textId="77777777" w:rsidR="00276A94" w:rsidRPr="00FF20C6" w:rsidRDefault="00276A94">
          <w:pPr>
            <w:rPr>
              <w:rFonts w:ascii="FangSong" w:eastAsia="FangSong" w:hAnsi="FangSong"/>
              <w:noProof/>
            </w:rPr>
          </w:pPr>
        </w:p>
      </w:tc>
      <w:tc>
        <w:tcPr>
          <w:tcW w:w="6321" w:type="dxa"/>
          <w:vMerge/>
          <w:vAlign w:val="center"/>
        </w:tcPr>
        <w:p w14:paraId="27CE0571" w14:textId="77777777" w:rsidR="00276A94" w:rsidRPr="00FF20C6" w:rsidRDefault="00276A94">
          <w:pPr>
            <w:adjustRightInd w:val="0"/>
            <w:snapToGrid w:val="0"/>
            <w:rPr>
              <w:rFonts w:ascii="FangSong" w:eastAsia="FangSong" w:hAnsi="FangSong"/>
              <w:noProof/>
              <w:color w:val="000000"/>
            </w:rPr>
          </w:pPr>
        </w:p>
      </w:tc>
      <w:tc>
        <w:tcPr>
          <w:tcW w:w="2736" w:type="dxa"/>
          <w:vAlign w:val="center"/>
        </w:tcPr>
        <w:p w14:paraId="25B381D7" w14:textId="5AF7EC5F" w:rsidR="00276A94" w:rsidRPr="00FF20C6" w:rsidRDefault="00EB3F0A" w:rsidP="00C13C44">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C13C44" w:rsidRPr="00FF20C6" w14:paraId="5E62F81D" w14:textId="77777777" w:rsidTr="00C13C44">
      <w:trPr>
        <w:cantSplit/>
        <w:trHeight w:val="259"/>
      </w:trPr>
      <w:tc>
        <w:tcPr>
          <w:tcW w:w="1778" w:type="dxa"/>
          <w:vMerge/>
          <w:vAlign w:val="center"/>
        </w:tcPr>
        <w:p w14:paraId="0746EDFE" w14:textId="77777777" w:rsidR="00276A94" w:rsidRPr="00FF20C6" w:rsidRDefault="00276A94">
          <w:pPr>
            <w:jc w:val="center"/>
            <w:rPr>
              <w:rFonts w:ascii="FangSong" w:eastAsia="FangSong" w:hAnsi="FangSong"/>
              <w:noProof/>
            </w:rPr>
          </w:pPr>
        </w:p>
      </w:tc>
      <w:tc>
        <w:tcPr>
          <w:tcW w:w="6321" w:type="dxa"/>
          <w:vAlign w:val="center"/>
        </w:tcPr>
        <w:p w14:paraId="4724CBF7" w14:textId="38821CA0" w:rsidR="00276A94" w:rsidRPr="00EB3F0A" w:rsidRDefault="00EB3F0A" w:rsidP="00EB3F0A">
          <w:pPr>
            <w:tabs>
              <w:tab w:val="left" w:pos="229"/>
              <w:tab w:val="left" w:pos="465"/>
            </w:tabs>
            <w:ind w:right="125"/>
            <w:jc w:val="center"/>
            <w:rPr>
              <w:rFonts w:ascii="FangSong" w:eastAsia="FangSong" w:hAnsi="FangSong"/>
              <w:b/>
              <w:bCs/>
              <w:sz w:val="28"/>
              <w:szCs w:val="28"/>
              <w:lang w:eastAsia="zh-CN"/>
            </w:rPr>
          </w:pPr>
          <w:r w:rsidRPr="00EB3F0A">
            <w:rPr>
              <w:rStyle w:val="Strong"/>
              <w:b w:val="0"/>
              <w:bCs w:val="0"/>
              <w:sz w:val="28"/>
              <w:szCs w:val="28"/>
            </w:rPr>
            <w:t>Quy trình kiểm soát tiếp nhận kiến thức</w:t>
          </w:r>
          <w:r w:rsidRPr="00EB3F0A">
            <w:rPr>
              <w:b/>
              <w:bCs/>
              <w:sz w:val="28"/>
              <w:szCs w:val="28"/>
            </w:rPr>
            <w:br/>
          </w:r>
          <w:r w:rsidRPr="00EB3F0A">
            <w:rPr>
              <w:sz w:val="28"/>
              <w:szCs w:val="28"/>
            </w:rPr>
            <w:t>知识获取控制程</w:t>
          </w:r>
          <w:r w:rsidRPr="00EB3F0A">
            <w:rPr>
              <w:rFonts w:ascii="SimSun" w:eastAsia="SimSun" w:hAnsi="SimSun" w:cs="SimSun" w:hint="eastAsia"/>
              <w:sz w:val="28"/>
              <w:szCs w:val="28"/>
            </w:rPr>
            <w:t>序</w:t>
          </w:r>
        </w:p>
      </w:tc>
      <w:tc>
        <w:tcPr>
          <w:tcW w:w="2736" w:type="dxa"/>
          <w:vAlign w:val="center"/>
        </w:tcPr>
        <w:p w14:paraId="69B1A063" w14:textId="0A8F7C78" w:rsidR="00276A94" w:rsidRPr="00FF20C6" w:rsidRDefault="00EB3F0A" w:rsidP="00C13C44">
          <w:pPr>
            <w:rPr>
              <w:rFonts w:ascii="FangSong" w:eastAsia="FangSong" w:hAnsi="FangSong"/>
              <w:color w:val="000000"/>
              <w:sz w:val="20"/>
              <w:lang w:eastAsia="zh-CN"/>
            </w:rPr>
          </w:pPr>
          <w:r w:rsidRPr="00EB3F0A">
            <w:rPr>
              <w:rFonts w:eastAsia="FangSong"/>
              <w:sz w:val="18"/>
              <w:szCs w:val="18"/>
              <w:lang w:eastAsia="zh-CN"/>
            </w:rPr>
            <w:t>Số trang</w:t>
          </w:r>
          <w:r>
            <w:rPr>
              <w:rFonts w:eastAsia="FangSong"/>
              <w:sz w:val="16"/>
              <w:szCs w:val="16"/>
              <w:lang w:eastAsia="zh-CN"/>
            </w:rPr>
            <w:t xml:space="preserve"> / </w:t>
          </w:r>
          <w:r w:rsidR="00276A94">
            <w:rPr>
              <w:rFonts w:ascii="FangSong" w:eastAsia="FangSong" w:hAnsi="FangSong" w:hint="eastAsia"/>
              <w:color w:val="000000"/>
              <w:sz w:val="20"/>
              <w:lang w:eastAsia="zh-CN"/>
            </w:rPr>
            <w:t>页数</w:t>
          </w:r>
          <w:r w:rsidR="00276A94" w:rsidRPr="00FF20C6">
            <w:rPr>
              <w:rFonts w:ascii="FangSong" w:eastAsia="FangSong" w:hAnsi="FangSong" w:hint="eastAsia"/>
              <w:color w:val="000000"/>
              <w:sz w:val="20"/>
            </w:rPr>
            <w:t>：</w:t>
          </w:r>
          <w:r w:rsidR="00276A94" w:rsidRPr="00FF20C6">
            <w:rPr>
              <w:rFonts w:ascii="FangSong" w:eastAsia="FangSong" w:hAnsi="FangSong" w:hint="eastAsia"/>
              <w:color w:val="000000"/>
              <w:kern w:val="0"/>
              <w:sz w:val="20"/>
            </w:rPr>
            <w:t xml:space="preserve">第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PAGE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2</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kern w:val="0"/>
              <w:sz w:val="20"/>
            </w:rPr>
            <w:t xml:space="preserve"> 共 </w:t>
          </w:r>
          <w:r w:rsidR="00276A94" w:rsidRPr="00FF20C6">
            <w:rPr>
              <w:rFonts w:ascii="FangSong" w:eastAsia="FangSong" w:hAnsi="FangSong"/>
              <w:color w:val="000000"/>
              <w:kern w:val="0"/>
              <w:sz w:val="20"/>
            </w:rPr>
            <w:fldChar w:fldCharType="begin"/>
          </w:r>
          <w:r w:rsidR="00276A94" w:rsidRPr="00FF20C6">
            <w:rPr>
              <w:rFonts w:ascii="FangSong" w:eastAsia="FangSong" w:hAnsi="FangSong"/>
              <w:color w:val="000000"/>
              <w:kern w:val="0"/>
              <w:sz w:val="20"/>
            </w:rPr>
            <w:instrText xml:space="preserve"> NUMPAGES </w:instrText>
          </w:r>
          <w:r w:rsidR="00276A94" w:rsidRPr="00FF20C6">
            <w:rPr>
              <w:rFonts w:ascii="FangSong" w:eastAsia="FangSong" w:hAnsi="FangSong"/>
              <w:color w:val="000000"/>
              <w:kern w:val="0"/>
              <w:sz w:val="20"/>
            </w:rPr>
            <w:fldChar w:fldCharType="separate"/>
          </w:r>
          <w:r w:rsidR="00276A94">
            <w:rPr>
              <w:rFonts w:ascii="FangSong" w:eastAsia="FangSong" w:hAnsi="FangSong"/>
              <w:noProof/>
              <w:color w:val="000000"/>
              <w:kern w:val="0"/>
              <w:sz w:val="20"/>
            </w:rPr>
            <w:t>5</w:t>
          </w:r>
          <w:r w:rsidR="00276A94" w:rsidRPr="00FF20C6">
            <w:rPr>
              <w:rFonts w:ascii="FangSong" w:eastAsia="FangSong" w:hAnsi="FangSong"/>
              <w:color w:val="000000"/>
              <w:kern w:val="0"/>
              <w:sz w:val="20"/>
            </w:rPr>
            <w:fldChar w:fldCharType="end"/>
          </w:r>
          <w:r w:rsidR="00276A94" w:rsidRPr="00FF20C6">
            <w:rPr>
              <w:rFonts w:ascii="FangSong" w:eastAsia="FangSong" w:hAnsi="FangSong" w:hint="eastAsia"/>
              <w:color w:val="000000"/>
              <w:kern w:val="0"/>
              <w:sz w:val="20"/>
            </w:rPr>
            <w:t xml:space="preserve"> </w:t>
          </w:r>
          <w:r w:rsidR="00276A94">
            <w:rPr>
              <w:rFonts w:ascii="FangSong" w:eastAsia="FangSong" w:hAnsi="FangSong" w:hint="eastAsia"/>
              <w:color w:val="000000"/>
              <w:kern w:val="0"/>
              <w:sz w:val="20"/>
              <w:lang w:eastAsia="zh-CN"/>
            </w:rPr>
            <w:t>页</w:t>
          </w:r>
          <w:r w:rsidR="00276A94" w:rsidRPr="00FF20C6">
            <w:rPr>
              <w:rFonts w:ascii="FangSong" w:eastAsia="FangSong" w:hAnsi="FangSong" w:hint="eastAsia"/>
              <w:color w:val="000000"/>
              <w:sz w:val="20"/>
            </w:rPr>
            <w:t xml:space="preserve"> </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2" w15:restartNumberingAfterBreak="0">
    <w:nsid w:val="0C530E82"/>
    <w:multiLevelType w:val="multilevel"/>
    <w:tmpl w:val="8ED2B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8"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9"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10"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11" w15:restartNumberingAfterBreak="0">
    <w:nsid w:val="4ED62149"/>
    <w:multiLevelType w:val="multilevel"/>
    <w:tmpl w:val="4EF8DA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3" w15:restartNumberingAfterBreak="0">
    <w:nsid w:val="5EB51B04"/>
    <w:multiLevelType w:val="hybridMultilevel"/>
    <w:tmpl w:val="5C64D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15"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9C1B46"/>
    <w:multiLevelType w:val="hybridMultilevel"/>
    <w:tmpl w:val="B1965F2E"/>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18" w15:restartNumberingAfterBreak="0">
    <w:nsid w:val="7C0527F0"/>
    <w:multiLevelType w:val="hybridMultilevel"/>
    <w:tmpl w:val="ABECF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9438646">
    <w:abstractNumId w:val="17"/>
  </w:num>
  <w:num w:numId="2" w16cid:durableId="761148382">
    <w:abstractNumId w:val="7"/>
  </w:num>
  <w:num w:numId="3" w16cid:durableId="147209690">
    <w:abstractNumId w:val="8"/>
  </w:num>
  <w:num w:numId="4" w16cid:durableId="498620855">
    <w:abstractNumId w:val="10"/>
  </w:num>
  <w:num w:numId="5" w16cid:durableId="2038196653">
    <w:abstractNumId w:val="9"/>
  </w:num>
  <w:num w:numId="6" w16cid:durableId="1445149591">
    <w:abstractNumId w:val="12"/>
  </w:num>
  <w:num w:numId="7" w16cid:durableId="1310936688">
    <w:abstractNumId w:val="1"/>
  </w:num>
  <w:num w:numId="8" w16cid:durableId="1921789097">
    <w:abstractNumId w:val="14"/>
  </w:num>
  <w:num w:numId="9" w16cid:durableId="1986861057">
    <w:abstractNumId w:val="4"/>
  </w:num>
  <w:num w:numId="10" w16cid:durableId="250940130">
    <w:abstractNumId w:val="5"/>
  </w:num>
  <w:num w:numId="11" w16cid:durableId="1761218079">
    <w:abstractNumId w:val="6"/>
  </w:num>
  <w:num w:numId="12" w16cid:durableId="639042026">
    <w:abstractNumId w:val="15"/>
  </w:num>
  <w:num w:numId="13" w16cid:durableId="848451135">
    <w:abstractNumId w:val="3"/>
  </w:num>
  <w:num w:numId="14" w16cid:durableId="1482818224">
    <w:abstractNumId w:val="0"/>
  </w:num>
  <w:num w:numId="15" w16cid:durableId="544953731">
    <w:abstractNumId w:val="2"/>
  </w:num>
  <w:num w:numId="16" w16cid:durableId="868688786">
    <w:abstractNumId w:val="11"/>
  </w:num>
  <w:num w:numId="17" w16cid:durableId="795414897">
    <w:abstractNumId w:val="16"/>
  </w:num>
  <w:num w:numId="18" w16cid:durableId="905535883">
    <w:abstractNumId w:val="13"/>
  </w:num>
  <w:num w:numId="19" w16cid:durableId="57936858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B1B65"/>
    <w:rsid w:val="000D4B71"/>
    <w:rsid w:val="0010148D"/>
    <w:rsid w:val="001208DF"/>
    <w:rsid w:val="00123B92"/>
    <w:rsid w:val="001369A2"/>
    <w:rsid w:val="0018030C"/>
    <w:rsid w:val="00194F39"/>
    <w:rsid w:val="001A3FCE"/>
    <w:rsid w:val="001B6B08"/>
    <w:rsid w:val="001C21F6"/>
    <w:rsid w:val="001E302C"/>
    <w:rsid w:val="002135BD"/>
    <w:rsid w:val="00276A94"/>
    <w:rsid w:val="0031025C"/>
    <w:rsid w:val="00351AEE"/>
    <w:rsid w:val="003539C2"/>
    <w:rsid w:val="00465013"/>
    <w:rsid w:val="004A475B"/>
    <w:rsid w:val="004B7341"/>
    <w:rsid w:val="004C1FEB"/>
    <w:rsid w:val="004D2AE0"/>
    <w:rsid w:val="004F47C6"/>
    <w:rsid w:val="00524D42"/>
    <w:rsid w:val="00534C83"/>
    <w:rsid w:val="00573B26"/>
    <w:rsid w:val="00614A99"/>
    <w:rsid w:val="006556B6"/>
    <w:rsid w:val="006A2559"/>
    <w:rsid w:val="00733047"/>
    <w:rsid w:val="00733E6B"/>
    <w:rsid w:val="00760427"/>
    <w:rsid w:val="0082387B"/>
    <w:rsid w:val="00867C98"/>
    <w:rsid w:val="009B58CA"/>
    <w:rsid w:val="009C5D93"/>
    <w:rsid w:val="009D5A22"/>
    <w:rsid w:val="00A02A41"/>
    <w:rsid w:val="00A14B44"/>
    <w:rsid w:val="00A44F6F"/>
    <w:rsid w:val="00AA186D"/>
    <w:rsid w:val="00B411B0"/>
    <w:rsid w:val="00B54A8B"/>
    <w:rsid w:val="00B86EDA"/>
    <w:rsid w:val="00BD3971"/>
    <w:rsid w:val="00BE4F63"/>
    <w:rsid w:val="00C13C44"/>
    <w:rsid w:val="00CE6F10"/>
    <w:rsid w:val="00D06602"/>
    <w:rsid w:val="00D0791C"/>
    <w:rsid w:val="00D253BA"/>
    <w:rsid w:val="00D648F0"/>
    <w:rsid w:val="00D954D6"/>
    <w:rsid w:val="00DD5637"/>
    <w:rsid w:val="00DE04FA"/>
    <w:rsid w:val="00DE6BCA"/>
    <w:rsid w:val="00E11972"/>
    <w:rsid w:val="00E378B0"/>
    <w:rsid w:val="00EB3F0A"/>
    <w:rsid w:val="00F01FC0"/>
    <w:rsid w:val="00F67E03"/>
    <w:rsid w:val="00F95C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1369FA02-FD6D-4FB7-922E-E78440B31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5980929">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6</Pages>
  <Words>1189</Words>
  <Characters>6783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11</cp:revision>
  <cp:lastPrinted>2026-03-11T06:27:00Z</cp:lastPrinted>
  <dcterms:created xsi:type="dcterms:W3CDTF">2026-03-11T01:41:00Z</dcterms:created>
  <dcterms:modified xsi:type="dcterms:W3CDTF">2026-03-13T06:04:00Z</dcterms:modified>
</cp:coreProperties>
</file>