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986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安全操作基本注意事項</w:t>
      </w:r>
      <w:r w:rsidRPr="000B6EFA">
        <w:rPr>
          <w:rFonts w:ascii="Times New Roman" w:hAnsi="Times New Roman" w:cs="Times New Roman"/>
          <w:sz w:val="24"/>
        </w:rPr>
        <w:br/>
      </w:r>
      <w:r w:rsidRPr="000B6EFA">
        <w:rPr>
          <w:rFonts w:ascii="Times New Roman" w:hAnsi="Times New Roman" w:cs="Times New Roman"/>
          <w:b/>
          <w:bCs/>
          <w:sz w:val="24"/>
        </w:rPr>
        <w:t>Các Lưu Ý An Toàn Cơ Bản Khi Vận Hành</w:t>
      </w:r>
    </w:p>
    <w:p w14:paraId="2764859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一、切勿拆卸</w:t>
      </w:r>
      <w:r w:rsidRPr="000B6EFA">
        <w:rPr>
          <w:rFonts w:ascii="Times New Roman" w:hAnsi="Times New Roman" w:cs="Times New Roman"/>
          <w:sz w:val="24"/>
        </w:rPr>
        <w:br/>
      </w:r>
      <w:r w:rsidRPr="000B6EFA">
        <w:rPr>
          <w:rFonts w:ascii="Times New Roman" w:hAnsi="Times New Roman" w:cs="Times New Roman"/>
          <w:b/>
          <w:bCs/>
          <w:sz w:val="24"/>
        </w:rPr>
        <w:t>1. Không Tự Ý Tháo Rời</w:t>
      </w:r>
      <w:r w:rsidRPr="000B6EFA">
        <w:rPr>
          <w:rFonts w:ascii="Times New Roman" w:hAnsi="Times New Roman" w:cs="Times New Roman"/>
          <w:sz w:val="24"/>
        </w:rPr>
        <w:br/>
        <w:t>Nếu phát hiện thiết bị có sự cố, hãy nhờ nhân viên bảo trì chuyên nghiệp có kinh nghiệm sửa chữa hoặc liên hệ trực tiếp với nhà sản xuất.</w:t>
      </w:r>
      <w:r w:rsidRPr="000B6EFA">
        <w:rPr>
          <w:rFonts w:ascii="Times New Roman" w:hAnsi="Times New Roman" w:cs="Times New Roman"/>
          <w:sz w:val="24"/>
        </w:rPr>
        <w:br/>
      </w:r>
      <w:r w:rsidRPr="000B6EFA">
        <w:rPr>
          <w:rFonts w:ascii="Times New Roman" w:hAnsi="Times New Roman" w:cs="Times New Roman"/>
          <w:sz w:val="24"/>
        </w:rPr>
        <w:t>如發現儀器有故障，請找有經驗的專業維修人員修理或直接與廠家聯繫。</w:t>
      </w:r>
    </w:p>
    <w:p w14:paraId="56664B25"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二、檢查電壓</w:t>
      </w:r>
      <w:r w:rsidRPr="000B6EFA">
        <w:rPr>
          <w:rFonts w:ascii="Times New Roman" w:hAnsi="Times New Roman" w:cs="Times New Roman"/>
          <w:sz w:val="24"/>
        </w:rPr>
        <w:br/>
      </w:r>
      <w:r w:rsidRPr="000B6EFA">
        <w:rPr>
          <w:rFonts w:ascii="Times New Roman" w:hAnsi="Times New Roman" w:cs="Times New Roman"/>
          <w:b/>
          <w:bCs/>
          <w:sz w:val="24"/>
        </w:rPr>
        <w:t>2. Kiểm Tra Điện Áp</w:t>
      </w:r>
    </w:p>
    <w:p w14:paraId="2D5DC15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Trên đế kính hiển vi có ghi giá trị điện áp đầu vào định mức, cần đảm bảo điện áp cung cấp tại nơi sử dụng phải phù hợp. Nếu sử dụng dưới điện áp không đúng định mức có thể gây hư hỏng nghiêm trọng.</w:t>
      </w:r>
      <w:r w:rsidRPr="000B6EFA">
        <w:rPr>
          <w:rFonts w:ascii="Times New Roman" w:hAnsi="Times New Roman" w:cs="Times New Roman"/>
          <w:sz w:val="24"/>
        </w:rPr>
        <w:br/>
      </w:r>
      <w:r w:rsidRPr="000B6EFA">
        <w:rPr>
          <w:rFonts w:ascii="Times New Roman" w:hAnsi="Times New Roman" w:cs="Times New Roman"/>
          <w:sz w:val="24"/>
        </w:rPr>
        <w:t>顯微鏡底座上標有額定輸入電壓值，注意當地供電電壓必須與其相符。顯微鏡在非額定電壓條件下使用，將會嚴重損壞。</w:t>
      </w:r>
    </w:p>
    <w:p w14:paraId="00CF7DA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Ổ cắm điện phải được nối đất tốt.</w:t>
      </w:r>
      <w:r w:rsidRPr="000B6EFA">
        <w:rPr>
          <w:rFonts w:ascii="Times New Roman" w:hAnsi="Times New Roman" w:cs="Times New Roman"/>
          <w:sz w:val="24"/>
        </w:rPr>
        <w:br/>
      </w:r>
      <w:r w:rsidRPr="000B6EFA">
        <w:rPr>
          <w:rFonts w:ascii="Times New Roman" w:hAnsi="Times New Roman" w:cs="Times New Roman"/>
          <w:sz w:val="24"/>
        </w:rPr>
        <w:t>供電插座應接地良好。</w:t>
      </w:r>
    </w:p>
    <w:p w14:paraId="33142EFC"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三、防燙防火</w:t>
      </w:r>
      <w:r w:rsidRPr="000B6EFA">
        <w:rPr>
          <w:rFonts w:ascii="Times New Roman" w:hAnsi="Times New Roman" w:cs="Times New Roman"/>
          <w:sz w:val="24"/>
        </w:rPr>
        <w:br/>
      </w:r>
      <w:r w:rsidRPr="000B6EFA">
        <w:rPr>
          <w:rFonts w:ascii="Times New Roman" w:hAnsi="Times New Roman" w:cs="Times New Roman"/>
          <w:b/>
          <w:bCs/>
          <w:sz w:val="24"/>
        </w:rPr>
        <w:t>3. Phòng Chống Bỏng Và Cháy</w:t>
      </w:r>
    </w:p>
    <w:p w14:paraId="285B3FAF"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Trong quá trình chiếu sáng, bóng đèn sẽ phát nhiệt, không chạm vào để tránh bị bỏng.</w:t>
      </w:r>
      <w:r w:rsidRPr="000B6EFA">
        <w:rPr>
          <w:rFonts w:ascii="Times New Roman" w:hAnsi="Times New Roman" w:cs="Times New Roman"/>
          <w:sz w:val="24"/>
        </w:rPr>
        <w:br/>
      </w:r>
      <w:r w:rsidRPr="000B6EFA">
        <w:rPr>
          <w:rFonts w:ascii="Times New Roman" w:hAnsi="Times New Roman" w:cs="Times New Roman"/>
          <w:sz w:val="24"/>
        </w:rPr>
        <w:t>照明期間燈泡會發熱，注意不要接觸皮膚，以防灼傷。</w:t>
      </w:r>
    </w:p>
    <w:p w14:paraId="4FA6DC26"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Khi thay bóng đèn phải chờ bóng nguội hoàn toàn.</w:t>
      </w:r>
      <w:r w:rsidRPr="000B6EFA">
        <w:rPr>
          <w:rFonts w:ascii="Times New Roman" w:hAnsi="Times New Roman" w:cs="Times New Roman"/>
          <w:sz w:val="24"/>
        </w:rPr>
        <w:br/>
      </w:r>
      <w:r w:rsidRPr="000B6EFA">
        <w:rPr>
          <w:rFonts w:ascii="Times New Roman" w:hAnsi="Times New Roman" w:cs="Times New Roman"/>
          <w:sz w:val="24"/>
        </w:rPr>
        <w:lastRenderedPageBreak/>
        <w:t>更換燈泡應待燈泡充分冷卻後進行。</w:t>
      </w:r>
    </w:p>
    <w:p w14:paraId="4F588F82"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Không đặt các vật dễ cháy gần bóng đèn để tránh cháy nổ.</w:t>
      </w:r>
      <w:r w:rsidRPr="000B6EFA">
        <w:rPr>
          <w:rFonts w:ascii="Times New Roman" w:hAnsi="Times New Roman" w:cs="Times New Roman"/>
          <w:sz w:val="24"/>
        </w:rPr>
        <w:br/>
      </w:r>
      <w:r w:rsidRPr="000B6EFA">
        <w:rPr>
          <w:rFonts w:ascii="Times New Roman" w:hAnsi="Times New Roman" w:cs="Times New Roman"/>
          <w:sz w:val="24"/>
        </w:rPr>
        <w:t>不要將易燃物體靠近燈泡，以免著火。</w:t>
      </w:r>
    </w:p>
    <w:p w14:paraId="13864D63"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四、更換燈泡</w:t>
      </w:r>
      <w:r w:rsidRPr="000B6EFA">
        <w:rPr>
          <w:rFonts w:ascii="Times New Roman" w:hAnsi="Times New Roman" w:cs="Times New Roman"/>
          <w:sz w:val="24"/>
        </w:rPr>
        <w:br/>
      </w:r>
      <w:r w:rsidRPr="000B6EFA">
        <w:rPr>
          <w:rFonts w:ascii="Times New Roman" w:hAnsi="Times New Roman" w:cs="Times New Roman"/>
          <w:b/>
          <w:bCs/>
          <w:sz w:val="24"/>
        </w:rPr>
        <w:t>4. Thay Bóng Đèn</w:t>
      </w:r>
    </w:p>
    <w:p w14:paraId="22539CA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Trước khi thay bóng đèn phải rút phích cắm điện để tránh điện giật và hư hỏng thiết bị.</w:t>
      </w:r>
      <w:r w:rsidRPr="000B6EFA">
        <w:rPr>
          <w:rFonts w:ascii="Times New Roman" w:hAnsi="Times New Roman" w:cs="Times New Roman"/>
          <w:sz w:val="24"/>
        </w:rPr>
        <w:br/>
      </w:r>
      <w:r w:rsidRPr="000B6EFA">
        <w:rPr>
          <w:rFonts w:ascii="Times New Roman" w:hAnsi="Times New Roman" w:cs="Times New Roman"/>
          <w:sz w:val="24"/>
        </w:rPr>
        <w:t>更換燈泡前，必須拔下電源插頭，以免觸電和損壞儀器。</w:t>
      </w:r>
    </w:p>
    <w:p w14:paraId="7CAE0D75"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Chỉ sử dụng bóng đèn halogen và ống đèn huỳnh quang theo đúng quy định.</w:t>
      </w:r>
      <w:r w:rsidRPr="000B6EFA">
        <w:rPr>
          <w:rFonts w:ascii="Times New Roman" w:hAnsi="Times New Roman" w:cs="Times New Roman"/>
          <w:sz w:val="24"/>
        </w:rPr>
        <w:br/>
      </w:r>
      <w:r w:rsidRPr="000B6EFA">
        <w:rPr>
          <w:rFonts w:ascii="Times New Roman" w:hAnsi="Times New Roman" w:cs="Times New Roman"/>
          <w:sz w:val="24"/>
        </w:rPr>
        <w:t>只能使用規定的鹵素燈泡及其螢光燈管。</w:t>
      </w:r>
    </w:p>
    <w:p w14:paraId="3C472A54"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五、搬運放置</w:t>
      </w:r>
      <w:r w:rsidRPr="000B6EFA">
        <w:rPr>
          <w:rFonts w:ascii="Times New Roman" w:hAnsi="Times New Roman" w:cs="Times New Roman"/>
          <w:sz w:val="24"/>
        </w:rPr>
        <w:br/>
      </w:r>
      <w:r w:rsidRPr="000B6EFA">
        <w:rPr>
          <w:rFonts w:ascii="Times New Roman" w:hAnsi="Times New Roman" w:cs="Times New Roman"/>
          <w:b/>
          <w:bCs/>
          <w:sz w:val="24"/>
        </w:rPr>
        <w:t>5. Di Chuyển Và Đặt Thiết Bị</w:t>
      </w:r>
    </w:p>
    <w:p w14:paraId="112FB6D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Trước khi di chuyển kính hiển vi phải tắt công tắc nguồn.</w:t>
      </w:r>
      <w:r w:rsidRPr="000B6EFA">
        <w:rPr>
          <w:rFonts w:ascii="Times New Roman" w:hAnsi="Times New Roman" w:cs="Times New Roman"/>
          <w:sz w:val="24"/>
        </w:rPr>
        <w:br/>
      </w:r>
      <w:r w:rsidRPr="000B6EFA">
        <w:rPr>
          <w:rFonts w:ascii="Times New Roman" w:hAnsi="Times New Roman" w:cs="Times New Roman"/>
          <w:sz w:val="24"/>
        </w:rPr>
        <w:t>在搬運顯微鏡前，應關閉電源開關。</w:t>
      </w:r>
    </w:p>
    <w:p w14:paraId="6E8696F8"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Tránh đặt kính hiển vi ở nơi có ánh nắng mặt trời chiếu trực tiếp.</w:t>
      </w:r>
      <w:r w:rsidRPr="000B6EFA">
        <w:rPr>
          <w:rFonts w:ascii="Times New Roman" w:hAnsi="Times New Roman" w:cs="Times New Roman"/>
          <w:sz w:val="24"/>
        </w:rPr>
        <w:br/>
      </w:r>
      <w:r w:rsidRPr="000B6EFA">
        <w:rPr>
          <w:rFonts w:ascii="Times New Roman" w:hAnsi="Times New Roman" w:cs="Times New Roman"/>
          <w:sz w:val="24"/>
        </w:rPr>
        <w:t>避免將顯微鏡置於日光直射下使用。</w:t>
      </w:r>
    </w:p>
    <w:p w14:paraId="7A569B9D" w14:textId="3627413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Kính hiển vi phải được đặt trên bề mặt phẳng, không rung động.</w:t>
      </w:r>
      <w:r w:rsidRPr="000B6EFA">
        <w:rPr>
          <w:rFonts w:ascii="Times New Roman" w:hAnsi="Times New Roman" w:cs="Times New Roman"/>
          <w:sz w:val="24"/>
        </w:rPr>
        <w:br/>
      </w:r>
      <w:r w:rsidRPr="000B6EFA">
        <w:rPr>
          <w:rFonts w:ascii="Times New Roman" w:hAnsi="Times New Roman" w:cs="Times New Roman"/>
          <w:sz w:val="24"/>
        </w:rPr>
        <w:t>顯微鏡應平放在無振動的地方。</w:t>
      </w:r>
    </w:p>
    <w:p w14:paraId="679CE200"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操作規範</w:t>
      </w:r>
      <w:r w:rsidRPr="000B6EFA">
        <w:rPr>
          <w:rFonts w:ascii="Times New Roman" w:hAnsi="Times New Roman" w:cs="Times New Roman"/>
          <w:sz w:val="24"/>
        </w:rPr>
        <w:br/>
      </w:r>
      <w:r w:rsidRPr="000B6EFA">
        <w:rPr>
          <w:rFonts w:ascii="Times New Roman" w:hAnsi="Times New Roman" w:cs="Times New Roman"/>
          <w:b/>
          <w:bCs/>
          <w:sz w:val="24"/>
        </w:rPr>
        <w:t>Quy Phạm Vận Hành</w:t>
      </w:r>
    </w:p>
    <w:p w14:paraId="0896FF88"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lastRenderedPageBreak/>
        <w:t>1</w:t>
      </w:r>
      <w:r w:rsidRPr="000B6EFA">
        <w:rPr>
          <w:rFonts w:ascii="Times New Roman" w:hAnsi="Times New Roman" w:cs="Times New Roman"/>
          <w:sz w:val="24"/>
        </w:rPr>
        <w:t xml:space="preserve"> Điều chỉnh tiêu cự: xoay núm điều chỉnh tiêu cự hoặc thay đổi độ cao của cơ cấu điều chỉnh để lấy nét.</w:t>
      </w:r>
      <w:r w:rsidRPr="000B6EFA">
        <w:rPr>
          <w:rFonts w:ascii="Times New Roman" w:hAnsi="Times New Roman" w:cs="Times New Roman"/>
          <w:sz w:val="24"/>
        </w:rPr>
        <w:br/>
      </w:r>
      <w:r w:rsidRPr="000B6EFA">
        <w:rPr>
          <w:rFonts w:ascii="Times New Roman" w:hAnsi="Times New Roman" w:cs="Times New Roman"/>
          <w:sz w:val="24"/>
        </w:rPr>
        <w:t>調焦：轉動調焦手輪或改變調焦機構的高度進行調焦。</w:t>
      </w:r>
    </w:p>
    <w:p w14:paraId="23D5BC9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Xoay vòng điều chỉnh của vật kính biến đổi để thay đổi liên tục độ phóng đại. Độ phóng đại của vật kính thay đổi từ </w:t>
      </w:r>
      <w:r w:rsidRPr="000B6EFA">
        <w:rPr>
          <w:rFonts w:ascii="Times New Roman" w:hAnsi="Times New Roman" w:cs="Times New Roman"/>
          <w:b/>
          <w:bCs/>
          <w:sz w:val="24"/>
        </w:rPr>
        <w:t>0.7x – 4.0x</w:t>
      </w:r>
      <w:r w:rsidRPr="000B6EFA">
        <w:rPr>
          <w:rFonts w:ascii="Times New Roman" w:hAnsi="Times New Roman" w:cs="Times New Roman"/>
          <w:sz w:val="24"/>
        </w:rPr>
        <w:t xml:space="preserve">. Ở độ phóng đại thấp sẽ có </w:t>
      </w:r>
      <w:r w:rsidRPr="000B6EFA">
        <w:rPr>
          <w:rFonts w:ascii="Times New Roman" w:hAnsi="Times New Roman" w:cs="Times New Roman"/>
          <w:b/>
          <w:bCs/>
          <w:sz w:val="24"/>
        </w:rPr>
        <w:t>trường nhìn rộng và độ sâu trường ảnh lớn</w:t>
      </w:r>
      <w:r w:rsidRPr="000B6EFA">
        <w:rPr>
          <w:rFonts w:ascii="Times New Roman" w:hAnsi="Times New Roman" w:cs="Times New Roman"/>
          <w:sz w:val="24"/>
        </w:rPr>
        <w:t>, nên khuyến nghị dùng độ phóng đại nhỏ khi tìm mục tiêu.</w:t>
      </w:r>
      <w:r w:rsidRPr="000B6EFA">
        <w:rPr>
          <w:rFonts w:ascii="Times New Roman" w:hAnsi="Times New Roman" w:cs="Times New Roman"/>
          <w:sz w:val="24"/>
        </w:rPr>
        <w:br/>
      </w:r>
      <w:r w:rsidRPr="000B6EFA">
        <w:rPr>
          <w:rFonts w:ascii="Times New Roman" w:hAnsi="Times New Roman" w:cs="Times New Roman"/>
          <w:sz w:val="24"/>
        </w:rPr>
        <w:t>轉動變倍主物鏡中的轉動套，可獲得連續變化的放大倍率。物鏡倍率變化由</w:t>
      </w:r>
      <w:r w:rsidRPr="000B6EFA">
        <w:rPr>
          <w:rFonts w:ascii="Times New Roman" w:hAnsi="Times New Roman" w:cs="Times New Roman"/>
          <w:sz w:val="24"/>
        </w:rPr>
        <w:t>0.7x–4.0x</w:t>
      </w:r>
      <w:r w:rsidRPr="000B6EFA">
        <w:rPr>
          <w:rFonts w:ascii="Times New Roman" w:hAnsi="Times New Roman" w:cs="Times New Roman"/>
          <w:sz w:val="24"/>
        </w:rPr>
        <w:t>，低倍率有較大的視場和景深，為了更好地尋找目標，建議用小倍率觀察圖像。</w:t>
      </w:r>
    </w:p>
    <w:p w14:paraId="59B142A0"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Các bộ phận của thiết bị đã được điều chỉnh sẵn từ nhà sản xuất để đảm bảo quan sát phóng đại liên tục đồng bộ.</w:t>
      </w:r>
      <w:r w:rsidRPr="000B6EFA">
        <w:rPr>
          <w:rFonts w:ascii="Times New Roman" w:hAnsi="Times New Roman" w:cs="Times New Roman"/>
          <w:sz w:val="24"/>
        </w:rPr>
        <w:br/>
      </w:r>
      <w:r w:rsidRPr="000B6EFA">
        <w:rPr>
          <w:rFonts w:ascii="Times New Roman" w:hAnsi="Times New Roman" w:cs="Times New Roman"/>
          <w:sz w:val="24"/>
        </w:rPr>
        <w:t>各部件出廠都已調好，以保證連續變倍放大觀察的同步。</w:t>
      </w:r>
    </w:p>
    <w:p w14:paraId="0055D66F"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4</w:t>
      </w:r>
      <w:r w:rsidRPr="000B6EFA">
        <w:rPr>
          <w:rFonts w:ascii="Times New Roman" w:hAnsi="Times New Roman" w:cs="Times New Roman"/>
          <w:sz w:val="24"/>
        </w:rPr>
        <w:t xml:space="preserve"> Khi sử dụng chiếu sáng xiên, đặt vật nhỏ cần quan sát lên bàn đặt mẫu và điều chỉnh độ sáng phù hợp.</w:t>
      </w:r>
      <w:r w:rsidRPr="000B6EFA">
        <w:rPr>
          <w:rFonts w:ascii="Times New Roman" w:hAnsi="Times New Roman" w:cs="Times New Roman"/>
          <w:sz w:val="24"/>
        </w:rPr>
        <w:br/>
      </w:r>
      <w:r w:rsidRPr="000B6EFA">
        <w:rPr>
          <w:rFonts w:ascii="Times New Roman" w:hAnsi="Times New Roman" w:cs="Times New Roman"/>
          <w:sz w:val="24"/>
        </w:rPr>
        <w:t>使用斜射光照明，先把所觀察的細小物體放在載物台上，根據需要調節光的亮度。</w:t>
      </w:r>
    </w:p>
    <w:p w14:paraId="1DA05C75" w14:textId="7CF608A2"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5</w:t>
      </w:r>
      <w:r w:rsidRPr="000B6EFA">
        <w:rPr>
          <w:rFonts w:ascii="Times New Roman" w:hAnsi="Times New Roman" w:cs="Times New Roman"/>
          <w:sz w:val="24"/>
        </w:rPr>
        <w:t xml:space="preserve"> Khi sử dụng đèn huỳnh quang vòng, lắp bộ đèn vòng vào phần dưới của vật kính biến đổi và siết chặt vít cố định.</w:t>
      </w:r>
      <w:r w:rsidRPr="000B6EFA">
        <w:rPr>
          <w:rFonts w:ascii="Times New Roman" w:hAnsi="Times New Roman" w:cs="Times New Roman"/>
          <w:sz w:val="24"/>
        </w:rPr>
        <w:br/>
      </w:r>
      <w:r w:rsidRPr="000B6EFA">
        <w:rPr>
          <w:rFonts w:ascii="Times New Roman" w:hAnsi="Times New Roman" w:cs="Times New Roman"/>
          <w:sz w:val="24"/>
        </w:rPr>
        <w:t>使用環形螢光燈時，則把環形螢光燈組件套到變倍主物鏡下部，擰緊螺釘固定。</w:t>
      </w:r>
    </w:p>
    <w:p w14:paraId="2C07AEBA"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維護與保養</w:t>
      </w:r>
      <w:r w:rsidRPr="000B6EFA">
        <w:rPr>
          <w:rFonts w:ascii="Times New Roman" w:hAnsi="Times New Roman" w:cs="Times New Roman"/>
          <w:sz w:val="24"/>
        </w:rPr>
        <w:br/>
      </w:r>
      <w:r w:rsidRPr="000B6EFA">
        <w:rPr>
          <w:rFonts w:ascii="Times New Roman" w:hAnsi="Times New Roman" w:cs="Times New Roman"/>
          <w:b/>
          <w:bCs/>
          <w:sz w:val="24"/>
        </w:rPr>
        <w:t>Bảo Dưỡng Và Bảo Trì</w:t>
      </w:r>
    </w:p>
    <w:p w14:paraId="3DC6CE3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Không dùng tay chạm vào các bộ phận quang học.</w:t>
      </w:r>
      <w:r w:rsidRPr="000B6EFA">
        <w:rPr>
          <w:rFonts w:ascii="Times New Roman" w:hAnsi="Times New Roman" w:cs="Times New Roman"/>
          <w:sz w:val="24"/>
        </w:rPr>
        <w:br/>
      </w:r>
      <w:r w:rsidRPr="000B6EFA">
        <w:rPr>
          <w:rFonts w:ascii="Times New Roman" w:hAnsi="Times New Roman" w:cs="Times New Roman"/>
          <w:sz w:val="24"/>
        </w:rPr>
        <w:t>不要用手接觸光學零件。</w:t>
      </w:r>
    </w:p>
    <w:p w14:paraId="0EE1FA1C"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Nên dùng chổi mềm hoặc vải gạc để làm sạch bụi.</w:t>
      </w:r>
      <w:r w:rsidRPr="000B6EFA">
        <w:rPr>
          <w:rFonts w:ascii="Times New Roman" w:hAnsi="Times New Roman" w:cs="Times New Roman"/>
          <w:sz w:val="24"/>
        </w:rPr>
        <w:br/>
      </w:r>
      <w:r w:rsidRPr="000B6EFA">
        <w:rPr>
          <w:rFonts w:ascii="Times New Roman" w:hAnsi="Times New Roman" w:cs="Times New Roman"/>
          <w:sz w:val="24"/>
        </w:rPr>
        <w:lastRenderedPageBreak/>
        <w:t>最好用柔軟的刷子或紗布清潔灰塵。</w:t>
      </w:r>
    </w:p>
    <w:p w14:paraId="0E44CDC1"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Với các vết bẩn cứng đầu như dấu vân tay hoặc dầu mỡ, có thể dùng khăn mềm sạch hoặc giấy lau kính thấm </w:t>
      </w:r>
      <w:r w:rsidRPr="000B6EFA">
        <w:rPr>
          <w:rFonts w:ascii="Times New Roman" w:hAnsi="Times New Roman" w:cs="Times New Roman"/>
          <w:b/>
          <w:bCs/>
          <w:sz w:val="24"/>
        </w:rPr>
        <w:t>cồn ethanol khan</w:t>
      </w:r>
      <w:r w:rsidRPr="000B6EFA">
        <w:rPr>
          <w:rFonts w:ascii="Times New Roman" w:hAnsi="Times New Roman" w:cs="Times New Roman"/>
          <w:sz w:val="24"/>
        </w:rPr>
        <w:t xml:space="preserve"> để lau nhẹ nhàng.</w:t>
      </w:r>
      <w:r w:rsidRPr="000B6EFA">
        <w:rPr>
          <w:rFonts w:ascii="Times New Roman" w:hAnsi="Times New Roman" w:cs="Times New Roman"/>
          <w:sz w:val="24"/>
        </w:rPr>
        <w:br/>
      </w:r>
      <w:r w:rsidRPr="000B6EFA">
        <w:rPr>
          <w:rFonts w:ascii="Times New Roman" w:hAnsi="Times New Roman" w:cs="Times New Roman"/>
          <w:sz w:val="24"/>
        </w:rPr>
        <w:t>比較頑固的污跡和指紋、油脂等可用乾淨的軟棉布或擦鏡紙蘸上無水乙醇輕輕擦去。</w:t>
      </w:r>
    </w:p>
    <w:p w14:paraId="1F8B37AD" w14:textId="77777777" w:rsidR="00DB07FC" w:rsidRPr="00C32FF6" w:rsidRDefault="00DB07FC" w:rsidP="00C32FF6">
      <w:pPr>
        <w:rPr>
          <w:rFonts w:ascii="Times New Roman" w:hAnsi="Times New Roman" w:cs="Times New Roman"/>
          <w:sz w:val="24"/>
        </w:rPr>
      </w:pPr>
    </w:p>
    <w:sectPr w:rsidR="00DB07FC" w:rsidRPr="00C32FF6"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E5EE6" w14:textId="77777777" w:rsidR="00BD5C21" w:rsidRDefault="00BD5C21" w:rsidP="001C52F5">
      <w:pPr>
        <w:spacing w:after="0" w:line="240" w:lineRule="auto"/>
      </w:pPr>
      <w:r>
        <w:separator/>
      </w:r>
    </w:p>
  </w:endnote>
  <w:endnote w:type="continuationSeparator" w:id="0">
    <w:p w14:paraId="3C05FB68" w14:textId="77777777" w:rsidR="00BD5C21" w:rsidRDefault="00BD5C21"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A19EC" w14:textId="77777777" w:rsidR="00DB5993" w:rsidRDefault="00DB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9678" w14:textId="77777777" w:rsidR="00DB5993" w:rsidRDefault="00DB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99EB3" w14:textId="77777777" w:rsidR="00BD5C21" w:rsidRDefault="00BD5C21" w:rsidP="001C52F5">
      <w:pPr>
        <w:spacing w:after="0" w:line="240" w:lineRule="auto"/>
      </w:pPr>
      <w:r>
        <w:separator/>
      </w:r>
    </w:p>
  </w:footnote>
  <w:footnote w:type="continuationSeparator" w:id="0">
    <w:p w14:paraId="1F67FA64" w14:textId="77777777" w:rsidR="00BD5C21" w:rsidRDefault="00BD5C21"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7809" w14:textId="77777777" w:rsidR="00DB5993" w:rsidRDefault="00DB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7408FFA7" w:rsidR="001C52F5" w:rsidRPr="002D45D9" w:rsidRDefault="000B6EFA" w:rsidP="00C32FF6">
          <w:pPr>
            <w:pStyle w:val="Header"/>
            <w:rPr>
              <w:rFonts w:ascii="Times New Roman" w:hAnsi="Times New Roman" w:cs="Times New Roman"/>
              <w:b/>
              <w:bCs/>
              <w:sz w:val="24"/>
              <w:szCs w:val="11"/>
              <w:lang w:eastAsia="zh-TW"/>
            </w:rPr>
          </w:pPr>
          <w:r w:rsidRPr="000B6EFA">
            <w:rPr>
              <w:rFonts w:ascii="Times New Roman" w:hAnsi="Times New Roman" w:cs="Times New Roman"/>
              <w:b/>
              <w:bCs/>
              <w:sz w:val="24"/>
              <w:szCs w:val="11"/>
              <w:lang w:eastAsia="zh-TW"/>
            </w:rPr>
            <w:t>Quy Phạm Vận Hành Kính Hiển Vi Điện Tử</w:t>
          </w:r>
          <w:r w:rsidRPr="000B6EFA">
            <w:rPr>
              <w:rFonts w:ascii="Times New Roman" w:hAnsi="Times New Roman" w:cs="Times New Roman"/>
              <w:b/>
              <w:bCs/>
              <w:sz w:val="24"/>
              <w:szCs w:val="11"/>
              <w:lang w:eastAsia="zh-TW"/>
            </w:rPr>
            <w:br/>
          </w:r>
          <w:r w:rsidRPr="000B6EFA">
            <w:rPr>
              <w:rFonts w:ascii="Times New Roman" w:hAnsi="Times New Roman" w:cs="Times New Roman"/>
              <w:b/>
              <w:bCs/>
              <w:sz w:val="24"/>
              <w:szCs w:val="11"/>
              <w:lang w:eastAsia="zh-TW"/>
            </w:rPr>
            <w:t>電子顯微鏡操作規範</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186232C"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w:t>
          </w:r>
          <w:r w:rsidR="00C32FF6">
            <w:rPr>
              <w:rFonts w:ascii="Times New Roman" w:hAnsi="Times New Roman" w:cs="Times New Roman"/>
              <w:b/>
              <w:bCs/>
              <w:sz w:val="24"/>
              <w:szCs w:val="24"/>
            </w:rPr>
            <w:t>1</w:t>
          </w:r>
          <w:r w:rsidR="000B6EFA">
            <w:rPr>
              <w:rFonts w:ascii="Times New Roman" w:hAnsi="Times New Roman" w:cs="Times New Roman"/>
              <w:b/>
              <w:bCs/>
              <w:sz w:val="24"/>
              <w:szCs w:val="24"/>
            </w:rPr>
            <w:t>2</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4F992C2B"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B123" w14:textId="77777777" w:rsidR="00DB5993" w:rsidRDefault="00DB59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B6EFA"/>
    <w:rsid w:val="001005B6"/>
    <w:rsid w:val="001533FD"/>
    <w:rsid w:val="001A168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5B6EDF"/>
    <w:rsid w:val="006130E7"/>
    <w:rsid w:val="006D704D"/>
    <w:rsid w:val="006F66C2"/>
    <w:rsid w:val="007514E1"/>
    <w:rsid w:val="00766CC2"/>
    <w:rsid w:val="0082795D"/>
    <w:rsid w:val="00891D0F"/>
    <w:rsid w:val="008A56AB"/>
    <w:rsid w:val="008E50C6"/>
    <w:rsid w:val="009216D3"/>
    <w:rsid w:val="00936891"/>
    <w:rsid w:val="009379B3"/>
    <w:rsid w:val="009637CC"/>
    <w:rsid w:val="009728C8"/>
    <w:rsid w:val="00995EC8"/>
    <w:rsid w:val="009E22BF"/>
    <w:rsid w:val="009F698F"/>
    <w:rsid w:val="00AD159E"/>
    <w:rsid w:val="00B0309A"/>
    <w:rsid w:val="00B30C0B"/>
    <w:rsid w:val="00B51A04"/>
    <w:rsid w:val="00BC203B"/>
    <w:rsid w:val="00BD5C21"/>
    <w:rsid w:val="00BE4D23"/>
    <w:rsid w:val="00C32FF6"/>
    <w:rsid w:val="00C96DEC"/>
    <w:rsid w:val="00DB07FC"/>
    <w:rsid w:val="00DB5993"/>
    <w:rsid w:val="00EA60C8"/>
    <w:rsid w:val="00ED46D9"/>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2026-03-16T04:34:00Z</dcterms:created>
  <dcterms:modified xsi:type="dcterms:W3CDTF">2026-04-06T03:36:00Z</dcterms:modified>
</cp:coreProperties>
</file>