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E03DD"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1. Nội dung (</w:t>
      </w:r>
      <w:r w:rsidRPr="00455375">
        <w:rPr>
          <w:rFonts w:ascii="Times New Roman" w:hAnsi="Times New Roman" w:cs="Times New Roman"/>
          <w:b/>
          <w:bCs/>
          <w:szCs w:val="22"/>
        </w:rPr>
        <w:t>內容</w:t>
      </w:r>
      <w:r w:rsidRPr="00455375">
        <w:rPr>
          <w:rFonts w:ascii="Times New Roman" w:hAnsi="Times New Roman" w:cs="Times New Roman"/>
          <w:b/>
          <w:bCs/>
          <w:szCs w:val="22"/>
        </w:rPr>
        <w:t>)</w:t>
      </w:r>
    </w:p>
    <w:p w14:paraId="6716EA68"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1.1 Thao tác (</w:t>
      </w:r>
      <w:r w:rsidRPr="00455375">
        <w:rPr>
          <w:rFonts w:ascii="Times New Roman" w:hAnsi="Times New Roman" w:cs="Times New Roman"/>
          <w:b/>
          <w:bCs/>
          <w:szCs w:val="22"/>
        </w:rPr>
        <w:t>操作</w:t>
      </w:r>
      <w:r w:rsidRPr="00455375">
        <w:rPr>
          <w:rFonts w:ascii="Times New Roman" w:hAnsi="Times New Roman" w:cs="Times New Roman"/>
          <w:b/>
          <w:bCs/>
          <w:szCs w:val="22"/>
        </w:rPr>
        <w:t>)</w:t>
      </w:r>
    </w:p>
    <w:p w14:paraId="752B8FAA"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1.2 Thử nghiệm (</w:t>
      </w:r>
      <w:r w:rsidRPr="00455375">
        <w:rPr>
          <w:rFonts w:ascii="Times New Roman" w:hAnsi="Times New Roman" w:cs="Times New Roman"/>
          <w:b/>
          <w:bCs/>
          <w:szCs w:val="22"/>
        </w:rPr>
        <w:t>測試</w:t>
      </w:r>
      <w:r w:rsidRPr="00455375">
        <w:rPr>
          <w:rFonts w:ascii="Times New Roman" w:hAnsi="Times New Roman" w:cs="Times New Roman"/>
          <w:b/>
          <w:bCs/>
          <w:szCs w:val="22"/>
        </w:rPr>
        <w:t>)</w:t>
      </w:r>
    </w:p>
    <w:p w14:paraId="23335E93"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1.3 Bảo trì (</w:t>
      </w:r>
      <w:r w:rsidRPr="00455375">
        <w:rPr>
          <w:rFonts w:ascii="Times New Roman" w:hAnsi="Times New Roman" w:cs="Times New Roman"/>
          <w:b/>
          <w:bCs/>
          <w:szCs w:val="22"/>
        </w:rPr>
        <w:t>保養</w:t>
      </w:r>
      <w:r w:rsidRPr="00455375">
        <w:rPr>
          <w:rFonts w:ascii="Times New Roman" w:hAnsi="Times New Roman" w:cs="Times New Roman"/>
          <w:b/>
          <w:bCs/>
          <w:szCs w:val="22"/>
        </w:rPr>
        <w:t>)</w:t>
      </w:r>
    </w:p>
    <w:p w14:paraId="04C003F3"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1.4 Hiệu chuẩn (</w:t>
      </w:r>
      <w:r w:rsidRPr="00455375">
        <w:rPr>
          <w:rFonts w:ascii="Times New Roman" w:hAnsi="Times New Roman" w:cs="Times New Roman"/>
          <w:b/>
          <w:bCs/>
          <w:szCs w:val="22"/>
        </w:rPr>
        <w:t>校正</w:t>
      </w:r>
      <w:r w:rsidRPr="00455375">
        <w:rPr>
          <w:rFonts w:ascii="Times New Roman" w:hAnsi="Times New Roman" w:cs="Times New Roman"/>
          <w:b/>
          <w:bCs/>
          <w:szCs w:val="22"/>
        </w:rPr>
        <w:t>)</w:t>
      </w:r>
    </w:p>
    <w:p w14:paraId="55642CE2"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1.5 Pha chế dung dịch (</w:t>
      </w:r>
      <w:r w:rsidRPr="00455375">
        <w:rPr>
          <w:rFonts w:ascii="Times New Roman" w:hAnsi="Times New Roman" w:cs="Times New Roman"/>
          <w:b/>
          <w:bCs/>
          <w:szCs w:val="22"/>
        </w:rPr>
        <w:t>藥水配製</w:t>
      </w:r>
      <w:r w:rsidRPr="00455375">
        <w:rPr>
          <w:rFonts w:ascii="Times New Roman" w:hAnsi="Times New Roman" w:cs="Times New Roman"/>
          <w:b/>
          <w:bCs/>
          <w:szCs w:val="22"/>
        </w:rPr>
        <w:t>)</w:t>
      </w:r>
    </w:p>
    <w:p w14:paraId="7F1ACF5C"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2. Thiết bị (</w:t>
      </w:r>
      <w:r w:rsidRPr="00455375">
        <w:rPr>
          <w:rFonts w:ascii="Times New Roman" w:hAnsi="Times New Roman" w:cs="Times New Roman"/>
          <w:b/>
          <w:bCs/>
          <w:szCs w:val="22"/>
        </w:rPr>
        <w:t>設備</w:t>
      </w:r>
      <w:r w:rsidRPr="00455375">
        <w:rPr>
          <w:rFonts w:ascii="Times New Roman" w:hAnsi="Times New Roman" w:cs="Times New Roman"/>
          <w:b/>
          <w:bCs/>
          <w:szCs w:val="22"/>
        </w:rPr>
        <w:t>)</w:t>
      </w:r>
    </w:p>
    <w:p w14:paraId="429206E4"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 xml:space="preserve">Máy phân tích các-bon lưu huỳnh, model: TY-CS2.3000 </w:t>
      </w:r>
      <w:r w:rsidRPr="00455375">
        <w:rPr>
          <w:rFonts w:ascii="Times New Roman" w:hAnsi="Times New Roman" w:cs="Times New Roman"/>
          <w:b/>
          <w:bCs/>
          <w:szCs w:val="22"/>
        </w:rPr>
        <w:t>碳硫分析儀型號為：</w:t>
      </w:r>
      <w:r w:rsidRPr="00455375">
        <w:rPr>
          <w:rFonts w:ascii="Times New Roman" w:hAnsi="Times New Roman" w:cs="Times New Roman"/>
          <w:b/>
          <w:bCs/>
          <w:szCs w:val="22"/>
        </w:rPr>
        <w:t>TY-CS2.3000</w:t>
      </w:r>
    </w:p>
    <w:p w14:paraId="771F2613"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3. Phạm vi áp dụng (</w:t>
      </w:r>
      <w:r w:rsidRPr="00455375">
        <w:rPr>
          <w:rFonts w:ascii="Times New Roman" w:hAnsi="Times New Roman" w:cs="Times New Roman"/>
          <w:b/>
          <w:bCs/>
          <w:szCs w:val="22"/>
        </w:rPr>
        <w:t>適用範圍</w:t>
      </w:r>
      <w:r w:rsidRPr="00455375">
        <w:rPr>
          <w:rFonts w:ascii="Times New Roman" w:hAnsi="Times New Roman" w:cs="Times New Roman"/>
          <w:b/>
          <w:bCs/>
          <w:szCs w:val="22"/>
        </w:rPr>
        <w:t>)</w:t>
      </w:r>
    </w:p>
    <w:p w14:paraId="0104B18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Hướng dẫn công việc này quy định các tiêu chuẩn về vận hành, bảo trì và hiệu chuẩn máy phân tích các-bon lưu huỳnh, áp dụng cho việc thử nghiệm dây thép (dây kim loại).</w:t>
      </w:r>
    </w:p>
    <w:p w14:paraId="2640EE9F" w14:textId="3F938580"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本工作說明書規定碳硫分析儀的操作、保養及校正規範，適用於線材測試。</w:t>
      </w:r>
    </w:p>
    <w:p w14:paraId="240F0299"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4. Thao tác vận hành (</w:t>
      </w:r>
      <w:r w:rsidRPr="00455375">
        <w:rPr>
          <w:rFonts w:ascii="Times New Roman" w:hAnsi="Times New Roman" w:cs="Times New Roman"/>
          <w:b/>
          <w:bCs/>
          <w:szCs w:val="22"/>
        </w:rPr>
        <w:t>操作步驟</w:t>
      </w:r>
      <w:r w:rsidRPr="00455375">
        <w:rPr>
          <w:rFonts w:ascii="Times New Roman" w:hAnsi="Times New Roman" w:cs="Times New Roman"/>
          <w:b/>
          <w:bCs/>
          <w:szCs w:val="22"/>
        </w:rPr>
        <w:t>)</w:t>
      </w:r>
    </w:p>
    <w:p w14:paraId="6EE36595"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4.1 Kết nối dây nguồn của lò hồ quang vào nguồn điện 220V theo quy định. Dùng bút thử điện kiểm tra xem chén nung và vỏ lò hồ quang có bị rò điện hay không. Kết nối ống dẫn khí vào nguồn oxy áp suất thấp (điều chỉnh van oxy đến 0.04 MPa).</w:t>
      </w:r>
    </w:p>
    <w:p w14:paraId="24BCFDF4"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將電弧爐電源線連接規定</w:t>
      </w:r>
      <w:r w:rsidRPr="00455375">
        <w:rPr>
          <w:rFonts w:ascii="Times New Roman" w:hAnsi="Times New Roman" w:cs="Times New Roman"/>
          <w:b/>
          <w:bCs/>
          <w:szCs w:val="22"/>
        </w:rPr>
        <w:t>220V</w:t>
      </w:r>
      <w:r w:rsidRPr="00455375">
        <w:rPr>
          <w:rFonts w:ascii="Times New Roman" w:hAnsi="Times New Roman" w:cs="Times New Roman"/>
          <w:b/>
          <w:bCs/>
          <w:szCs w:val="22"/>
        </w:rPr>
        <w:t>電源，用電筆檢查坩堝及電弧爐外殼是否帶電，進氣管連接低壓氧氣（氧氣閥調至</w:t>
      </w:r>
      <w:r w:rsidRPr="00455375">
        <w:rPr>
          <w:rFonts w:ascii="Times New Roman" w:hAnsi="Times New Roman" w:cs="Times New Roman"/>
          <w:b/>
          <w:bCs/>
          <w:szCs w:val="22"/>
        </w:rPr>
        <w:t>0.04</w:t>
      </w:r>
      <w:r w:rsidRPr="00455375">
        <w:rPr>
          <w:rFonts w:ascii="Times New Roman" w:hAnsi="Times New Roman" w:cs="Times New Roman"/>
          <w:b/>
          <w:bCs/>
          <w:szCs w:val="22"/>
        </w:rPr>
        <w:t>兆帕）。</w:t>
      </w:r>
    </w:p>
    <w:p w14:paraId="01673C68"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4.2 Bật công tắc nguồn. Nếu sử dụng liên tục thì không cần tắt nguồn điện.</w:t>
      </w:r>
    </w:p>
    <w:p w14:paraId="70850F2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打開電源開關，接通電源。連續使用時不需要關閉電源。</w:t>
      </w:r>
    </w:p>
    <w:p w14:paraId="3BA48120"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4.3 Cho phụ gia và mẫu thử đã cân vào chén đồng theo thứ tự: khoảng 0.3g bột Silicon Molybdenum, khoảng 0.3g hạt thiếc và 1g mẫu thử. Dùng kẹp gắp phần trên của chén nung đặt vào vị trí. Gạt tay cầm xuống dưới để trục nâng đi lên, giúp mặt phẳng vành chén nung kết nối chặt chẽ với phần dưới của thân lò.</w:t>
      </w:r>
    </w:p>
    <w:p w14:paraId="30FA822A"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lastRenderedPageBreak/>
        <w:t>將添加劑及稱好的試樣按：硅鉬粉</w:t>
      </w:r>
      <w:r w:rsidRPr="00455375">
        <w:rPr>
          <w:rFonts w:ascii="Times New Roman" w:hAnsi="Times New Roman" w:cs="Times New Roman"/>
          <w:b/>
          <w:bCs/>
          <w:szCs w:val="22"/>
        </w:rPr>
        <w:t>0.3g</w:t>
      </w:r>
      <w:r w:rsidRPr="00455375">
        <w:rPr>
          <w:rFonts w:ascii="Times New Roman" w:hAnsi="Times New Roman" w:cs="Times New Roman"/>
          <w:b/>
          <w:bCs/>
          <w:szCs w:val="22"/>
        </w:rPr>
        <w:t>左右、錫粒</w:t>
      </w:r>
      <w:r w:rsidRPr="00455375">
        <w:rPr>
          <w:rFonts w:ascii="Times New Roman" w:hAnsi="Times New Roman" w:cs="Times New Roman"/>
          <w:b/>
          <w:bCs/>
          <w:szCs w:val="22"/>
        </w:rPr>
        <w:t>0.3g</w:t>
      </w:r>
      <w:r w:rsidRPr="00455375">
        <w:rPr>
          <w:rFonts w:ascii="Times New Roman" w:hAnsi="Times New Roman" w:cs="Times New Roman"/>
          <w:b/>
          <w:bCs/>
          <w:szCs w:val="22"/>
        </w:rPr>
        <w:t>左右、試樣</w:t>
      </w:r>
      <w:r w:rsidRPr="00455375">
        <w:rPr>
          <w:rFonts w:ascii="Times New Roman" w:hAnsi="Times New Roman" w:cs="Times New Roman"/>
          <w:b/>
          <w:bCs/>
          <w:szCs w:val="22"/>
        </w:rPr>
        <w:t>1g</w:t>
      </w:r>
      <w:r w:rsidRPr="00455375">
        <w:rPr>
          <w:rFonts w:ascii="Times New Roman" w:hAnsi="Times New Roman" w:cs="Times New Roman"/>
          <w:b/>
          <w:bCs/>
          <w:szCs w:val="22"/>
        </w:rPr>
        <w:t>依次放入銅坩堝內。用坩堝夾夾住坩堝上部移置於坩堝座內，將手柄向下扳動使升降軸上升，使坩堝法蘭平面與爐體下部緊密連接。</w:t>
      </w:r>
    </w:p>
    <w:p w14:paraId="1560616C"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4.4 Bật công tắc "Oxy trước" (</w:t>
      </w:r>
      <w:r w:rsidRPr="00455375">
        <w:rPr>
          <w:rFonts w:ascii="Times New Roman" w:hAnsi="Times New Roman" w:cs="Times New Roman"/>
          <w:b/>
          <w:bCs/>
          <w:szCs w:val="22"/>
        </w:rPr>
        <w:t>前氧</w:t>
      </w:r>
      <w:r w:rsidRPr="00455375">
        <w:rPr>
          <w:rFonts w:ascii="Times New Roman" w:hAnsi="Times New Roman" w:cs="Times New Roman"/>
          <w:b/>
          <w:bCs/>
          <w:szCs w:val="22"/>
        </w:rPr>
        <w:t>), sau đó bật công tắc "Điều khiển sau" (</w:t>
      </w:r>
      <w:r w:rsidRPr="00455375">
        <w:rPr>
          <w:rFonts w:ascii="Times New Roman" w:hAnsi="Times New Roman" w:cs="Times New Roman"/>
          <w:b/>
          <w:bCs/>
          <w:szCs w:val="22"/>
        </w:rPr>
        <w:t>後控</w:t>
      </w:r>
      <w:r w:rsidRPr="00455375">
        <w:rPr>
          <w:rFonts w:ascii="Times New Roman" w:hAnsi="Times New Roman" w:cs="Times New Roman"/>
          <w:b/>
          <w:bCs/>
          <w:szCs w:val="22"/>
        </w:rPr>
        <w:t>) để oxy đi vào hệ thống đốt. Đồng thời điều chỉnh lưu lượng oxy đến khoảng 100 lít/giờ. Nhấn nút mồi hồ quang để đốt cháy mẫu thử trong chén nung.</w:t>
      </w:r>
    </w:p>
    <w:p w14:paraId="2D862FB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將</w:t>
      </w:r>
      <w:r w:rsidRPr="00455375">
        <w:rPr>
          <w:rFonts w:ascii="Times New Roman" w:hAnsi="Times New Roman" w:cs="Times New Roman"/>
          <w:b/>
          <w:bCs/>
          <w:szCs w:val="22"/>
        </w:rPr>
        <w:t>“</w:t>
      </w:r>
      <w:r w:rsidRPr="00455375">
        <w:rPr>
          <w:rFonts w:ascii="Times New Roman" w:hAnsi="Times New Roman" w:cs="Times New Roman"/>
          <w:b/>
          <w:bCs/>
          <w:szCs w:val="22"/>
        </w:rPr>
        <w:t>前氧</w:t>
      </w:r>
      <w:r w:rsidRPr="00455375">
        <w:rPr>
          <w:rFonts w:ascii="Times New Roman" w:hAnsi="Times New Roman" w:cs="Times New Roman"/>
          <w:b/>
          <w:bCs/>
          <w:szCs w:val="22"/>
        </w:rPr>
        <w:t>”</w:t>
      </w:r>
      <w:r w:rsidRPr="00455375">
        <w:rPr>
          <w:rFonts w:ascii="Times New Roman" w:hAnsi="Times New Roman" w:cs="Times New Roman"/>
          <w:b/>
          <w:bCs/>
          <w:szCs w:val="22"/>
        </w:rPr>
        <w:t>開關打開，接著打開</w:t>
      </w:r>
      <w:r w:rsidRPr="00455375">
        <w:rPr>
          <w:rFonts w:ascii="Times New Roman" w:hAnsi="Times New Roman" w:cs="Times New Roman"/>
          <w:b/>
          <w:bCs/>
          <w:szCs w:val="22"/>
        </w:rPr>
        <w:t>“</w:t>
      </w:r>
      <w:r w:rsidRPr="00455375">
        <w:rPr>
          <w:rFonts w:ascii="Times New Roman" w:hAnsi="Times New Roman" w:cs="Times New Roman"/>
          <w:b/>
          <w:bCs/>
          <w:szCs w:val="22"/>
        </w:rPr>
        <w:t>後控</w:t>
      </w:r>
      <w:r w:rsidRPr="00455375">
        <w:rPr>
          <w:rFonts w:ascii="Times New Roman" w:hAnsi="Times New Roman" w:cs="Times New Roman"/>
          <w:b/>
          <w:bCs/>
          <w:szCs w:val="22"/>
        </w:rPr>
        <w:t>”</w:t>
      </w:r>
      <w:r w:rsidRPr="00455375">
        <w:rPr>
          <w:rFonts w:ascii="Times New Roman" w:hAnsi="Times New Roman" w:cs="Times New Roman"/>
          <w:b/>
          <w:bCs/>
          <w:szCs w:val="22"/>
        </w:rPr>
        <w:t>開關，使氧氣進入燃燒系統。同時把氧氣流量調至</w:t>
      </w:r>
      <w:r w:rsidRPr="00455375">
        <w:rPr>
          <w:rFonts w:ascii="Times New Roman" w:hAnsi="Times New Roman" w:cs="Times New Roman"/>
          <w:b/>
          <w:bCs/>
          <w:szCs w:val="22"/>
        </w:rPr>
        <w:t>100</w:t>
      </w:r>
      <w:r w:rsidRPr="00455375">
        <w:rPr>
          <w:rFonts w:ascii="Times New Roman" w:hAnsi="Times New Roman" w:cs="Times New Roman"/>
          <w:b/>
          <w:bCs/>
          <w:szCs w:val="22"/>
        </w:rPr>
        <w:t>升</w:t>
      </w:r>
      <w:r w:rsidRPr="00455375">
        <w:rPr>
          <w:rFonts w:ascii="Times New Roman" w:hAnsi="Times New Roman" w:cs="Times New Roman"/>
          <w:b/>
          <w:bCs/>
          <w:szCs w:val="22"/>
        </w:rPr>
        <w:t>/</w:t>
      </w:r>
      <w:r w:rsidRPr="00455375">
        <w:rPr>
          <w:rFonts w:ascii="Times New Roman" w:hAnsi="Times New Roman" w:cs="Times New Roman"/>
          <w:b/>
          <w:bCs/>
          <w:szCs w:val="22"/>
        </w:rPr>
        <w:t>小時左右，按引弧按鈕，使坩堝內的試樣燃燒。</w:t>
      </w:r>
    </w:p>
    <w:p w14:paraId="0FE27F1E"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4.5 Sau khi mẫu thử cháy xong, tắt công tắc "Oxy trước". Đợi một lát để khí dư trong đường ống thoát hết rồi mới tắt công tắc "Điều khiển sau". Mở thân lò để lấy xỉ trong chén nung ra, cuối cùng chờ máy in kết quả.</w:t>
      </w:r>
    </w:p>
    <w:p w14:paraId="7F33555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試樣燃燒完畢後，將</w:t>
      </w:r>
      <w:r w:rsidRPr="00455375">
        <w:rPr>
          <w:rFonts w:ascii="Times New Roman" w:hAnsi="Times New Roman" w:cs="Times New Roman"/>
          <w:b/>
          <w:bCs/>
          <w:szCs w:val="22"/>
        </w:rPr>
        <w:t>“</w:t>
      </w:r>
      <w:r w:rsidRPr="00455375">
        <w:rPr>
          <w:rFonts w:ascii="Times New Roman" w:hAnsi="Times New Roman" w:cs="Times New Roman"/>
          <w:b/>
          <w:bCs/>
          <w:szCs w:val="22"/>
        </w:rPr>
        <w:t>前氧</w:t>
      </w:r>
      <w:r w:rsidRPr="00455375">
        <w:rPr>
          <w:rFonts w:ascii="Times New Roman" w:hAnsi="Times New Roman" w:cs="Times New Roman"/>
          <w:b/>
          <w:bCs/>
          <w:szCs w:val="22"/>
        </w:rPr>
        <w:t>”</w:t>
      </w:r>
      <w:r w:rsidRPr="00455375">
        <w:rPr>
          <w:rFonts w:ascii="Times New Roman" w:hAnsi="Times New Roman" w:cs="Times New Roman"/>
          <w:b/>
          <w:bCs/>
          <w:szCs w:val="22"/>
        </w:rPr>
        <w:t>開關關閉，稍等管道中的餘氣排空再關閉</w:t>
      </w:r>
      <w:r w:rsidRPr="00455375">
        <w:rPr>
          <w:rFonts w:ascii="Times New Roman" w:hAnsi="Times New Roman" w:cs="Times New Roman"/>
          <w:b/>
          <w:bCs/>
          <w:szCs w:val="22"/>
        </w:rPr>
        <w:t>“</w:t>
      </w:r>
      <w:r w:rsidRPr="00455375">
        <w:rPr>
          <w:rFonts w:ascii="Times New Roman" w:hAnsi="Times New Roman" w:cs="Times New Roman"/>
          <w:b/>
          <w:bCs/>
          <w:szCs w:val="22"/>
        </w:rPr>
        <w:t>後控</w:t>
      </w:r>
      <w:r w:rsidRPr="00455375">
        <w:rPr>
          <w:rFonts w:ascii="Times New Roman" w:hAnsi="Times New Roman" w:cs="Times New Roman"/>
          <w:b/>
          <w:bCs/>
          <w:szCs w:val="22"/>
        </w:rPr>
        <w:t>”</w:t>
      </w:r>
      <w:r w:rsidRPr="00455375">
        <w:rPr>
          <w:rFonts w:ascii="Times New Roman" w:hAnsi="Times New Roman" w:cs="Times New Roman"/>
          <w:b/>
          <w:bCs/>
          <w:szCs w:val="22"/>
        </w:rPr>
        <w:t>開關。打開爐體取出坩堝內的爐渣，最後等待機器打印結果。</w:t>
      </w:r>
    </w:p>
    <w:p w14:paraId="087F8BC6" w14:textId="63BAFE09"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Tiếp tục phần dịch thuật cho các mục bảo trì, hiệu chuẩn và pha chế hóa chất của máy phân tích các-bon lưu huỳnh:</w:t>
      </w:r>
    </w:p>
    <w:p w14:paraId="2021E5FA"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 Duy trì và Bảo trì (</w:t>
      </w:r>
      <w:r w:rsidRPr="00455375">
        <w:rPr>
          <w:rFonts w:ascii="Times New Roman" w:hAnsi="Times New Roman" w:cs="Times New Roman"/>
          <w:b/>
          <w:bCs/>
          <w:szCs w:val="22"/>
        </w:rPr>
        <w:t>維護及保養</w:t>
      </w:r>
      <w:r w:rsidRPr="00455375">
        <w:rPr>
          <w:rFonts w:ascii="Times New Roman" w:hAnsi="Times New Roman" w:cs="Times New Roman"/>
          <w:b/>
          <w:bCs/>
          <w:szCs w:val="22"/>
        </w:rPr>
        <w:t>)</w:t>
      </w:r>
    </w:p>
    <w:p w14:paraId="4F806064"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5.1 Nghiêm cấm để các hóa chất như axit, kiềm dính vào lò đốt.</w:t>
      </w:r>
    </w:p>
    <w:p w14:paraId="0AFEBB7E"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禁止酸、鹼等化學試劑沾附到爐具。</w:t>
      </w:r>
    </w:p>
    <w:p w14:paraId="696B781C"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5.2 Nghiêm cấm đốt thử các chất rắn hoặc lỏng khác ngoài mẫu thử bên trong chén nung.</w:t>
      </w:r>
    </w:p>
    <w:p w14:paraId="5AEBB1D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禁止在坩堝內試燒除試樣外的其他固體或液體。</w:t>
      </w:r>
    </w:p>
    <w:p w14:paraId="1F13A0D7"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5.3 Thường xuyên kiểm tra xem có hơi nước trong ống dẫn khí vào của lò hồ quang hay không.</w:t>
      </w:r>
    </w:p>
    <w:p w14:paraId="4F0E1000"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經常檢查電弧爐的進氣管中是否有水分。</w:t>
      </w:r>
    </w:p>
    <w:p w14:paraId="6988BD2B"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5.4 Tuyệt đối không dùng búa hoặc vật nặng gõ vào các chi tiết kim loại trên bảng điều khiển của thân lò.</w:t>
      </w:r>
    </w:p>
    <w:p w14:paraId="3DCE0D69"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切忌用錘子或重物敲擊爐體面板上的金屬件。</w:t>
      </w:r>
    </w:p>
    <w:p w14:paraId="24E5597A"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5.5 Thường xuyên kiểm tra ống dẫn khí đốt của lò hồ quang để ngăn ngừa hiện tượng rò rỉ khí do đường ống bị lão hóa.</w:t>
      </w:r>
    </w:p>
    <w:p w14:paraId="0DA6591E"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lastRenderedPageBreak/>
        <w:t>經常檢查電弧爐的燃燒氣管，防止管道老化而產生的漏氣現象。</w:t>
      </w:r>
    </w:p>
    <w:p w14:paraId="41B5856D"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5.6 Thay thế kịp thời vôi xút (Soda lime) và canxi clorua trong ống sấy khô của thiết bị. Nếu vôi xút chuyển sang màu trắng hoặc biến màu, cần thay thế ngay để đảm bảo độ chính xác.</w:t>
      </w:r>
    </w:p>
    <w:p w14:paraId="6BCC82E8"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及時更換儀器內乾燥管道中的鈉石灰和氯化鈣，如果其裏面的鈉石灰發白變色，需及時更換方可保證其準確性。</w:t>
      </w:r>
    </w:p>
    <w:p w14:paraId="1FC6F618"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5.7 Kịp thời loại bỏ bụi và vụn mẫu để đảm bảo chúng không rơi vào bộ phận phân tích bên trong thiết bị, gây ảnh hưởng trực tiếp đến kết quả.</w:t>
      </w:r>
    </w:p>
    <w:p w14:paraId="3EAC745A" w14:textId="6C75A70D"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及時除塵和碎屑，保證其不會進入儀器內部的分析裝置，直接影響其結果。</w:t>
      </w:r>
    </w:p>
    <w:p w14:paraId="78F86733"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6. Hiệu chuẩn và Định chuẩn (</w:t>
      </w:r>
      <w:r w:rsidRPr="00455375">
        <w:rPr>
          <w:rFonts w:ascii="Times New Roman" w:hAnsi="Times New Roman" w:cs="Times New Roman"/>
          <w:b/>
          <w:bCs/>
          <w:szCs w:val="22"/>
        </w:rPr>
        <w:t>校準定標</w:t>
      </w:r>
      <w:r w:rsidRPr="00455375">
        <w:rPr>
          <w:rFonts w:ascii="Times New Roman" w:hAnsi="Times New Roman" w:cs="Times New Roman"/>
          <w:b/>
          <w:bCs/>
          <w:szCs w:val="22"/>
        </w:rPr>
        <w:t>)</w:t>
      </w:r>
    </w:p>
    <w:p w14:paraId="6C9C0CCE"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6.1 Trước khi kiểm tra, phải dùng 2-3 mẫu chuẩn để đo liên tục. Việc này giúp xác định xem thiết bị đo có chính xác hay không.</w:t>
      </w:r>
    </w:p>
    <w:p w14:paraId="39A42FA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測試前必須用</w:t>
      </w:r>
      <w:r w:rsidRPr="00455375">
        <w:rPr>
          <w:rFonts w:ascii="Times New Roman" w:hAnsi="Times New Roman" w:cs="Times New Roman"/>
          <w:b/>
          <w:bCs/>
          <w:szCs w:val="22"/>
        </w:rPr>
        <w:t>2-3</w:t>
      </w:r>
      <w:r w:rsidRPr="00455375">
        <w:rPr>
          <w:rFonts w:ascii="Times New Roman" w:hAnsi="Times New Roman" w:cs="Times New Roman"/>
          <w:b/>
          <w:bCs/>
          <w:szCs w:val="22"/>
        </w:rPr>
        <w:t>個標樣，用來連續測定試樣。這樣可判定儀器測試是否準確。</w:t>
      </w:r>
    </w:p>
    <w:p w14:paraId="6AC4D409"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 xml:space="preserve">6.2 Phương pháp định chuẩn: </w:t>
      </w:r>
      <w:r w:rsidRPr="00455375">
        <w:rPr>
          <w:rFonts w:ascii="Times New Roman" w:hAnsi="Times New Roman" w:cs="Times New Roman"/>
          <w:b/>
          <w:bCs/>
          <w:szCs w:val="22"/>
        </w:rPr>
        <w:t>定標方法：</w:t>
      </w:r>
    </w:p>
    <w:p w14:paraId="1C074A38" w14:textId="77777777" w:rsidR="00455375" w:rsidRPr="00455375" w:rsidRDefault="00455375" w:rsidP="00455375">
      <w:pPr>
        <w:numPr>
          <w:ilvl w:val="0"/>
          <w:numId w:val="42"/>
        </w:numPr>
        <w:tabs>
          <w:tab w:val="left" w:pos="1793"/>
        </w:tabs>
        <w:rPr>
          <w:rFonts w:ascii="Times New Roman" w:hAnsi="Times New Roman" w:cs="Times New Roman"/>
          <w:b/>
          <w:bCs/>
          <w:szCs w:val="22"/>
        </w:rPr>
      </w:pPr>
      <w:r w:rsidRPr="00455375">
        <w:rPr>
          <w:rFonts w:ascii="Times New Roman" w:hAnsi="Times New Roman" w:cs="Times New Roman"/>
          <w:b/>
          <w:bCs/>
          <w:szCs w:val="22"/>
        </w:rPr>
        <w:t>(1) Cho một lượng định mức (thường là 1g) thép đã biết hàm lượng C và S vào lò hồ quang. Thao tác theo các bước phân tích nêu trên.</w:t>
      </w:r>
    </w:p>
    <w:p w14:paraId="5EB6FE04"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用已知的</w:t>
      </w:r>
      <w:r w:rsidRPr="00455375">
        <w:rPr>
          <w:rFonts w:ascii="Times New Roman" w:hAnsi="Times New Roman" w:cs="Times New Roman"/>
          <w:b/>
          <w:bCs/>
          <w:szCs w:val="22"/>
        </w:rPr>
        <w:t xml:space="preserve"> C</w:t>
      </w:r>
      <w:r w:rsidRPr="00455375">
        <w:rPr>
          <w:rFonts w:ascii="Times New Roman" w:hAnsi="Times New Roman" w:cs="Times New Roman"/>
          <w:b/>
          <w:bCs/>
          <w:szCs w:val="22"/>
        </w:rPr>
        <w:t>、</w:t>
      </w:r>
      <w:r w:rsidRPr="00455375">
        <w:rPr>
          <w:rFonts w:ascii="Times New Roman" w:hAnsi="Times New Roman" w:cs="Times New Roman"/>
          <w:b/>
          <w:bCs/>
          <w:szCs w:val="22"/>
        </w:rPr>
        <w:t xml:space="preserve">S </w:t>
      </w:r>
      <w:r w:rsidRPr="00455375">
        <w:rPr>
          <w:rFonts w:ascii="Times New Roman" w:hAnsi="Times New Roman" w:cs="Times New Roman"/>
          <w:b/>
          <w:bCs/>
          <w:szCs w:val="22"/>
        </w:rPr>
        <w:t>含量的定量（一般為</w:t>
      </w:r>
      <w:r w:rsidRPr="00455375">
        <w:rPr>
          <w:rFonts w:ascii="Times New Roman" w:hAnsi="Times New Roman" w:cs="Times New Roman"/>
          <w:b/>
          <w:bCs/>
          <w:szCs w:val="22"/>
        </w:rPr>
        <w:t>1g</w:t>
      </w:r>
      <w:r w:rsidRPr="00455375">
        <w:rPr>
          <w:rFonts w:ascii="Times New Roman" w:hAnsi="Times New Roman" w:cs="Times New Roman"/>
          <w:b/>
          <w:bCs/>
          <w:szCs w:val="22"/>
        </w:rPr>
        <w:t>）的鋼鐵放入電弧燃燒爐，按上述分析步驟操作。</w:t>
      </w:r>
    </w:p>
    <w:p w14:paraId="2D3BB7B8" w14:textId="77777777" w:rsidR="00455375" w:rsidRPr="00455375" w:rsidRDefault="00455375" w:rsidP="00455375">
      <w:pPr>
        <w:numPr>
          <w:ilvl w:val="0"/>
          <w:numId w:val="42"/>
        </w:numPr>
        <w:tabs>
          <w:tab w:val="left" w:pos="1793"/>
        </w:tabs>
        <w:rPr>
          <w:rFonts w:ascii="Times New Roman" w:hAnsi="Times New Roman" w:cs="Times New Roman"/>
          <w:b/>
          <w:bCs/>
          <w:szCs w:val="22"/>
        </w:rPr>
      </w:pPr>
      <w:r w:rsidRPr="00455375">
        <w:rPr>
          <w:rFonts w:ascii="Times New Roman" w:hAnsi="Times New Roman" w:cs="Times New Roman"/>
          <w:b/>
          <w:bCs/>
          <w:szCs w:val="22"/>
        </w:rPr>
        <w:t>(2) Đợi đến khi đèn D3 vừa tắt, điều chỉnh nút vặn "Hiệu chuẩn" (</w:t>
      </w:r>
      <w:r w:rsidRPr="00455375">
        <w:rPr>
          <w:rFonts w:ascii="Times New Roman" w:hAnsi="Times New Roman" w:cs="Times New Roman"/>
          <w:b/>
          <w:bCs/>
          <w:szCs w:val="22"/>
        </w:rPr>
        <w:t>校準</w:t>
      </w:r>
      <w:r w:rsidRPr="00455375">
        <w:rPr>
          <w:rFonts w:ascii="Times New Roman" w:hAnsi="Times New Roman" w:cs="Times New Roman"/>
          <w:b/>
          <w:bCs/>
          <w:szCs w:val="22"/>
        </w:rPr>
        <w:t>) dưới mặt đồng hồ hiển thị số "C" và "S", sao cho số đọc trên mặt đồng hồ khớp với hàm lượng "C" và "S" của mẫu chuẩn.</w:t>
      </w:r>
    </w:p>
    <w:p w14:paraId="6703E6A2"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待</w:t>
      </w:r>
      <w:r w:rsidRPr="00455375">
        <w:rPr>
          <w:rFonts w:ascii="Times New Roman" w:hAnsi="Times New Roman" w:cs="Times New Roman"/>
          <w:b/>
          <w:bCs/>
          <w:szCs w:val="22"/>
        </w:rPr>
        <w:t xml:space="preserve"> D3 </w:t>
      </w:r>
      <w:r w:rsidRPr="00455375">
        <w:rPr>
          <w:rFonts w:ascii="Times New Roman" w:hAnsi="Times New Roman" w:cs="Times New Roman"/>
          <w:b/>
          <w:bCs/>
          <w:szCs w:val="22"/>
        </w:rPr>
        <w:t>燈剛滅時，分別調整</w:t>
      </w:r>
      <w:r w:rsidRPr="00455375">
        <w:rPr>
          <w:rFonts w:ascii="Times New Roman" w:hAnsi="Times New Roman" w:cs="Times New Roman"/>
          <w:b/>
          <w:bCs/>
          <w:szCs w:val="22"/>
        </w:rPr>
        <w:t>“C”</w:t>
      </w:r>
      <w:r w:rsidRPr="00455375">
        <w:rPr>
          <w:rFonts w:ascii="Times New Roman" w:hAnsi="Times New Roman" w:cs="Times New Roman"/>
          <w:b/>
          <w:bCs/>
          <w:szCs w:val="22"/>
        </w:rPr>
        <w:t>、</w:t>
      </w:r>
      <w:r w:rsidRPr="00455375">
        <w:rPr>
          <w:rFonts w:ascii="Times New Roman" w:hAnsi="Times New Roman" w:cs="Times New Roman"/>
          <w:b/>
          <w:bCs/>
          <w:szCs w:val="22"/>
        </w:rPr>
        <w:t>“S”</w:t>
      </w:r>
      <w:r w:rsidRPr="00455375">
        <w:rPr>
          <w:rFonts w:ascii="Times New Roman" w:hAnsi="Times New Roman" w:cs="Times New Roman"/>
          <w:b/>
          <w:bCs/>
          <w:szCs w:val="22"/>
        </w:rPr>
        <w:t>數顯表頭下的</w:t>
      </w:r>
      <w:r w:rsidRPr="00455375">
        <w:rPr>
          <w:rFonts w:ascii="Times New Roman" w:hAnsi="Times New Roman" w:cs="Times New Roman"/>
          <w:b/>
          <w:bCs/>
          <w:szCs w:val="22"/>
        </w:rPr>
        <w:t>“</w:t>
      </w:r>
      <w:r w:rsidRPr="00455375">
        <w:rPr>
          <w:rFonts w:ascii="Times New Roman" w:hAnsi="Times New Roman" w:cs="Times New Roman"/>
          <w:b/>
          <w:bCs/>
          <w:szCs w:val="22"/>
        </w:rPr>
        <w:t>校準</w:t>
      </w:r>
      <w:r w:rsidRPr="00455375">
        <w:rPr>
          <w:rFonts w:ascii="Times New Roman" w:hAnsi="Times New Roman" w:cs="Times New Roman"/>
          <w:b/>
          <w:bCs/>
          <w:szCs w:val="22"/>
        </w:rPr>
        <w:t>”</w:t>
      </w:r>
      <w:r w:rsidRPr="00455375">
        <w:rPr>
          <w:rFonts w:ascii="Times New Roman" w:hAnsi="Times New Roman" w:cs="Times New Roman"/>
          <w:b/>
          <w:bCs/>
          <w:szCs w:val="22"/>
        </w:rPr>
        <w:t>旋鈕，使表頭讀數與標樣</w:t>
      </w:r>
      <w:r w:rsidRPr="00455375">
        <w:rPr>
          <w:rFonts w:ascii="Times New Roman" w:hAnsi="Times New Roman" w:cs="Times New Roman"/>
          <w:b/>
          <w:bCs/>
          <w:szCs w:val="22"/>
        </w:rPr>
        <w:t>“C”</w:t>
      </w:r>
      <w:r w:rsidRPr="00455375">
        <w:rPr>
          <w:rFonts w:ascii="Times New Roman" w:hAnsi="Times New Roman" w:cs="Times New Roman"/>
          <w:b/>
          <w:bCs/>
          <w:szCs w:val="22"/>
        </w:rPr>
        <w:t>、</w:t>
      </w:r>
      <w:r w:rsidRPr="00455375">
        <w:rPr>
          <w:rFonts w:ascii="Times New Roman" w:hAnsi="Times New Roman" w:cs="Times New Roman"/>
          <w:b/>
          <w:bCs/>
          <w:szCs w:val="22"/>
        </w:rPr>
        <w:t>“S”</w:t>
      </w:r>
      <w:r w:rsidRPr="00455375">
        <w:rPr>
          <w:rFonts w:ascii="Times New Roman" w:hAnsi="Times New Roman" w:cs="Times New Roman"/>
          <w:b/>
          <w:bCs/>
          <w:szCs w:val="22"/>
        </w:rPr>
        <w:t>含量相同。</w:t>
      </w:r>
    </w:p>
    <w:p w14:paraId="1BB3B80F" w14:textId="77777777" w:rsidR="00455375" w:rsidRPr="00455375" w:rsidRDefault="00455375" w:rsidP="00455375">
      <w:pPr>
        <w:numPr>
          <w:ilvl w:val="0"/>
          <w:numId w:val="42"/>
        </w:numPr>
        <w:tabs>
          <w:tab w:val="left" w:pos="1793"/>
        </w:tabs>
        <w:rPr>
          <w:rFonts w:ascii="Times New Roman" w:hAnsi="Times New Roman" w:cs="Times New Roman"/>
          <w:b/>
          <w:bCs/>
          <w:szCs w:val="22"/>
        </w:rPr>
      </w:pPr>
      <w:r w:rsidRPr="00455375">
        <w:rPr>
          <w:rFonts w:ascii="Times New Roman" w:hAnsi="Times New Roman" w:cs="Times New Roman"/>
          <w:b/>
          <w:bCs/>
          <w:szCs w:val="22"/>
        </w:rPr>
        <w:t>(3) Lặp lại 2-3 lần để hoàn tất định chuẩn (tức là hoàn tất việc kiểm định). Sau khi định chuẩn, không được tùy tiện vặn nút "Hiệu chuẩn".</w:t>
      </w:r>
    </w:p>
    <w:p w14:paraId="58A8DDCE"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反覆做</w:t>
      </w:r>
      <w:r w:rsidRPr="00455375">
        <w:rPr>
          <w:rFonts w:ascii="Times New Roman" w:hAnsi="Times New Roman" w:cs="Times New Roman"/>
          <w:b/>
          <w:bCs/>
          <w:szCs w:val="22"/>
        </w:rPr>
        <w:t>2-3</w:t>
      </w:r>
      <w:r w:rsidRPr="00455375">
        <w:rPr>
          <w:rFonts w:ascii="Times New Roman" w:hAnsi="Times New Roman" w:cs="Times New Roman"/>
          <w:b/>
          <w:bCs/>
          <w:szCs w:val="22"/>
        </w:rPr>
        <w:t>次即定標完成（即校驗完成）。定標後不要隨意旋動</w:t>
      </w:r>
      <w:r w:rsidRPr="00455375">
        <w:rPr>
          <w:rFonts w:ascii="Times New Roman" w:hAnsi="Times New Roman" w:cs="Times New Roman"/>
          <w:b/>
          <w:bCs/>
          <w:szCs w:val="22"/>
        </w:rPr>
        <w:t>“</w:t>
      </w:r>
      <w:r w:rsidRPr="00455375">
        <w:rPr>
          <w:rFonts w:ascii="Times New Roman" w:hAnsi="Times New Roman" w:cs="Times New Roman"/>
          <w:b/>
          <w:bCs/>
          <w:szCs w:val="22"/>
        </w:rPr>
        <w:t>校正</w:t>
      </w:r>
      <w:r w:rsidRPr="00455375">
        <w:rPr>
          <w:rFonts w:ascii="Times New Roman" w:hAnsi="Times New Roman" w:cs="Times New Roman"/>
          <w:b/>
          <w:bCs/>
          <w:szCs w:val="22"/>
        </w:rPr>
        <w:t>”</w:t>
      </w:r>
      <w:r w:rsidRPr="00455375">
        <w:rPr>
          <w:rFonts w:ascii="Times New Roman" w:hAnsi="Times New Roman" w:cs="Times New Roman"/>
          <w:b/>
          <w:bCs/>
          <w:szCs w:val="22"/>
        </w:rPr>
        <w:t>旋鈕。</w:t>
      </w:r>
    </w:p>
    <w:p w14:paraId="6152172D"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6.3 Sau khi định chuẩn xong là có thể tiến hành thử nghiệm mẫu.</w:t>
      </w:r>
    </w:p>
    <w:p w14:paraId="0C784D54" w14:textId="4316175D"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lastRenderedPageBreak/>
        <w:t>定標後即可做試樣測試。</w:t>
      </w:r>
    </w:p>
    <w:p w14:paraId="7E3B562B"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 Pha chế dung dịch (</w:t>
      </w:r>
      <w:r w:rsidRPr="00455375">
        <w:rPr>
          <w:rFonts w:ascii="Times New Roman" w:hAnsi="Times New Roman" w:cs="Times New Roman"/>
          <w:b/>
          <w:bCs/>
          <w:szCs w:val="22"/>
        </w:rPr>
        <w:t>藥水配製</w:t>
      </w:r>
      <w:r w:rsidRPr="00455375">
        <w:rPr>
          <w:rFonts w:ascii="Times New Roman" w:hAnsi="Times New Roman" w:cs="Times New Roman"/>
          <w:b/>
          <w:bCs/>
          <w:szCs w:val="22"/>
        </w:rPr>
        <w:t>)</w:t>
      </w:r>
    </w:p>
    <w:p w14:paraId="4565BAD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7.1 Tiền xử lý (</w:t>
      </w:r>
      <w:r w:rsidRPr="00455375">
        <w:rPr>
          <w:rFonts w:ascii="Times New Roman" w:hAnsi="Times New Roman" w:cs="Times New Roman"/>
          <w:b/>
          <w:bCs/>
          <w:szCs w:val="22"/>
        </w:rPr>
        <w:t>前處理</w:t>
      </w:r>
      <w:r w:rsidRPr="00455375">
        <w:rPr>
          <w:rFonts w:ascii="Times New Roman" w:hAnsi="Times New Roman" w:cs="Times New Roman"/>
          <w:b/>
          <w:bCs/>
          <w:szCs w:val="22"/>
        </w:rPr>
        <w:t>):</w:t>
      </w:r>
    </w:p>
    <w:p w14:paraId="6ABD9076" w14:textId="77777777" w:rsidR="00455375" w:rsidRPr="00455375" w:rsidRDefault="00455375" w:rsidP="00455375">
      <w:pPr>
        <w:numPr>
          <w:ilvl w:val="0"/>
          <w:numId w:val="43"/>
        </w:numPr>
        <w:tabs>
          <w:tab w:val="left" w:pos="1793"/>
        </w:tabs>
        <w:rPr>
          <w:rFonts w:ascii="Times New Roman" w:hAnsi="Times New Roman" w:cs="Times New Roman"/>
          <w:b/>
          <w:bCs/>
          <w:szCs w:val="22"/>
        </w:rPr>
      </w:pPr>
      <w:r w:rsidRPr="00455375">
        <w:rPr>
          <w:rFonts w:ascii="Times New Roman" w:hAnsi="Times New Roman" w:cs="Times New Roman"/>
          <w:b/>
          <w:bCs/>
          <w:szCs w:val="22"/>
        </w:rPr>
        <w:t>7.1.1 Oxy già / Hydro peroxide (30%)</w:t>
      </w:r>
    </w:p>
    <w:p w14:paraId="055BEE37"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過氧化氫</w:t>
      </w:r>
      <w:r w:rsidRPr="00455375">
        <w:rPr>
          <w:rFonts w:ascii="Times New Roman" w:hAnsi="Times New Roman" w:cs="Times New Roman"/>
          <w:b/>
          <w:bCs/>
          <w:szCs w:val="22"/>
        </w:rPr>
        <w:t xml:space="preserve"> (30%)</w:t>
      </w:r>
    </w:p>
    <w:p w14:paraId="32CE644F" w14:textId="77777777" w:rsidR="00455375" w:rsidRPr="00455375" w:rsidRDefault="00455375" w:rsidP="00455375">
      <w:pPr>
        <w:numPr>
          <w:ilvl w:val="0"/>
          <w:numId w:val="43"/>
        </w:numPr>
        <w:tabs>
          <w:tab w:val="left" w:pos="1793"/>
        </w:tabs>
        <w:rPr>
          <w:rFonts w:ascii="Times New Roman" w:hAnsi="Times New Roman" w:cs="Times New Roman"/>
          <w:b/>
          <w:bCs/>
          <w:szCs w:val="22"/>
        </w:rPr>
      </w:pPr>
      <w:r w:rsidRPr="00455375">
        <w:rPr>
          <w:rFonts w:ascii="Times New Roman" w:hAnsi="Times New Roman" w:cs="Times New Roman"/>
          <w:b/>
          <w:bCs/>
          <w:szCs w:val="22"/>
        </w:rPr>
        <w:t>7.1.2 Axit Sunfuric (1 + 85%)</w:t>
      </w:r>
    </w:p>
    <w:p w14:paraId="32EB0A9C"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硫酸</w:t>
      </w:r>
      <w:r w:rsidRPr="00455375">
        <w:rPr>
          <w:rFonts w:ascii="Times New Roman" w:hAnsi="Times New Roman" w:cs="Times New Roman"/>
          <w:b/>
          <w:bCs/>
          <w:szCs w:val="22"/>
        </w:rPr>
        <w:t xml:space="preserve"> (1+85%)</w:t>
      </w:r>
    </w:p>
    <w:p w14:paraId="7E02C953" w14:textId="77777777" w:rsidR="00455375" w:rsidRPr="00455375" w:rsidRDefault="00455375" w:rsidP="00455375">
      <w:pPr>
        <w:numPr>
          <w:ilvl w:val="0"/>
          <w:numId w:val="43"/>
        </w:numPr>
        <w:tabs>
          <w:tab w:val="left" w:pos="1793"/>
        </w:tabs>
        <w:rPr>
          <w:rFonts w:ascii="Times New Roman" w:hAnsi="Times New Roman" w:cs="Times New Roman"/>
          <w:b/>
          <w:bCs/>
          <w:szCs w:val="22"/>
        </w:rPr>
      </w:pPr>
      <w:r w:rsidRPr="00455375">
        <w:rPr>
          <w:rFonts w:ascii="Times New Roman" w:hAnsi="Times New Roman" w:cs="Times New Roman"/>
          <w:b/>
          <w:bCs/>
          <w:szCs w:val="22"/>
        </w:rPr>
        <w:t>7.1.3 Natri Hydroxide (4%)</w:t>
      </w:r>
    </w:p>
    <w:p w14:paraId="4BF2805E"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氫氧化鈉</w:t>
      </w:r>
      <w:r w:rsidRPr="00455375">
        <w:rPr>
          <w:rFonts w:ascii="Times New Roman" w:hAnsi="Times New Roman" w:cs="Times New Roman"/>
          <w:b/>
          <w:bCs/>
          <w:szCs w:val="22"/>
        </w:rPr>
        <w:t xml:space="preserve"> (4%)</w:t>
      </w:r>
    </w:p>
    <w:p w14:paraId="313382DF" w14:textId="77777777" w:rsidR="00455375" w:rsidRPr="00455375" w:rsidRDefault="00455375" w:rsidP="00455375">
      <w:pPr>
        <w:numPr>
          <w:ilvl w:val="0"/>
          <w:numId w:val="43"/>
        </w:numPr>
        <w:tabs>
          <w:tab w:val="left" w:pos="1793"/>
        </w:tabs>
        <w:rPr>
          <w:rFonts w:ascii="Times New Roman" w:hAnsi="Times New Roman" w:cs="Times New Roman"/>
          <w:b/>
          <w:bCs/>
          <w:szCs w:val="22"/>
        </w:rPr>
      </w:pPr>
      <w:r w:rsidRPr="00455375">
        <w:rPr>
          <w:rFonts w:ascii="Times New Roman" w:hAnsi="Times New Roman" w:cs="Times New Roman"/>
          <w:b/>
          <w:bCs/>
          <w:szCs w:val="22"/>
        </w:rPr>
        <w:t>7.1.4 Chất chỉ thị hỗn hợp: Cân mỗi loại 0.4g Methyl Red và Bromocresol Green, hòa tan riêng biệt vào 250ml cồn (Ethanol). Sau khi tan hết thì trộn lẫn vào nhau để lưu trữ.</w:t>
      </w:r>
    </w:p>
    <w:p w14:paraId="20306DF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混合指示劑：稱甲基紅、溴甲酚綠各</w:t>
      </w:r>
      <w:r w:rsidRPr="00455375">
        <w:rPr>
          <w:rFonts w:ascii="Times New Roman" w:hAnsi="Times New Roman" w:cs="Times New Roman"/>
          <w:b/>
          <w:bCs/>
          <w:szCs w:val="22"/>
        </w:rPr>
        <w:t>0.4</w:t>
      </w:r>
      <w:r w:rsidRPr="00455375">
        <w:rPr>
          <w:rFonts w:ascii="Times New Roman" w:hAnsi="Times New Roman" w:cs="Times New Roman"/>
          <w:b/>
          <w:bCs/>
          <w:szCs w:val="22"/>
        </w:rPr>
        <w:t>克分別溶於</w:t>
      </w:r>
      <w:r w:rsidRPr="00455375">
        <w:rPr>
          <w:rFonts w:ascii="Times New Roman" w:hAnsi="Times New Roman" w:cs="Times New Roman"/>
          <w:b/>
          <w:bCs/>
          <w:szCs w:val="22"/>
        </w:rPr>
        <w:t>250ml</w:t>
      </w:r>
      <w:r w:rsidRPr="00455375">
        <w:rPr>
          <w:rFonts w:ascii="Times New Roman" w:hAnsi="Times New Roman" w:cs="Times New Roman"/>
          <w:b/>
          <w:bCs/>
          <w:szCs w:val="22"/>
        </w:rPr>
        <w:t>乙醇中，溶解後合併貯存。</w:t>
      </w:r>
    </w:p>
    <w:p w14:paraId="1721AF17"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 xml:space="preserve">7. Pha chế dung dịch (Tiếp theo) | </w:t>
      </w:r>
      <w:r w:rsidRPr="00455375">
        <w:rPr>
          <w:rFonts w:ascii="Times New Roman" w:hAnsi="Times New Roman" w:cs="Times New Roman"/>
          <w:b/>
          <w:bCs/>
          <w:szCs w:val="22"/>
        </w:rPr>
        <w:t>藥水配製</w:t>
      </w:r>
      <w:r w:rsidRPr="00455375">
        <w:rPr>
          <w:rFonts w:ascii="Times New Roman" w:hAnsi="Times New Roman" w:cs="Times New Roman"/>
          <w:b/>
          <w:bCs/>
          <w:szCs w:val="22"/>
        </w:rPr>
        <w:t xml:space="preserve"> (</w:t>
      </w:r>
      <w:r w:rsidRPr="00455375">
        <w:rPr>
          <w:rFonts w:ascii="Times New Roman" w:hAnsi="Times New Roman" w:cs="Times New Roman"/>
          <w:b/>
          <w:bCs/>
          <w:szCs w:val="22"/>
        </w:rPr>
        <w:t>續</w:t>
      </w:r>
      <w:r w:rsidRPr="00455375">
        <w:rPr>
          <w:rFonts w:ascii="Times New Roman" w:hAnsi="Times New Roman" w:cs="Times New Roman"/>
          <w:b/>
          <w:bCs/>
          <w:szCs w:val="22"/>
        </w:rPr>
        <w:t>)</w:t>
      </w:r>
    </w:p>
    <w:p w14:paraId="0246BBA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7.1.5 Kali Hydroxide (50%)</w:t>
      </w:r>
    </w:p>
    <w:p w14:paraId="6E9AD022"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氫氧化鉀</w:t>
      </w:r>
      <w:r w:rsidRPr="00455375">
        <w:rPr>
          <w:rFonts w:ascii="Times New Roman" w:hAnsi="Times New Roman" w:cs="Times New Roman"/>
          <w:b/>
          <w:bCs/>
          <w:szCs w:val="22"/>
        </w:rPr>
        <w:t xml:space="preserve"> (50%)</w:t>
      </w:r>
    </w:p>
    <w:p w14:paraId="442FA4F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7.1.6 Thymolphthalein (Dung dịch Ethanol 0.5%)</w:t>
      </w:r>
    </w:p>
    <w:p w14:paraId="72D83E77"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百裡香酚酞</w:t>
      </w:r>
      <w:r w:rsidRPr="00455375">
        <w:rPr>
          <w:rFonts w:ascii="Times New Roman" w:hAnsi="Times New Roman" w:cs="Times New Roman"/>
          <w:b/>
          <w:bCs/>
          <w:szCs w:val="22"/>
        </w:rPr>
        <w:t xml:space="preserve"> (0.5% </w:t>
      </w:r>
      <w:r w:rsidRPr="00455375">
        <w:rPr>
          <w:rFonts w:ascii="Times New Roman" w:hAnsi="Times New Roman" w:cs="Times New Roman"/>
          <w:b/>
          <w:bCs/>
          <w:szCs w:val="22"/>
        </w:rPr>
        <w:t>乙醇溶液</w:t>
      </w:r>
      <w:r w:rsidRPr="00455375">
        <w:rPr>
          <w:rFonts w:ascii="Times New Roman" w:hAnsi="Times New Roman" w:cs="Times New Roman"/>
          <w:b/>
          <w:bCs/>
          <w:szCs w:val="22"/>
        </w:rPr>
        <w:t>)</w:t>
      </w:r>
    </w:p>
    <w:p w14:paraId="6CE157E9"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7.1.7 Ethanol (Cồn)</w:t>
      </w:r>
    </w:p>
    <w:p w14:paraId="1BF66914"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乙醇</w:t>
      </w:r>
    </w:p>
    <w:p w14:paraId="5729D93D"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7.1.8 Ethanolamine</w:t>
      </w:r>
    </w:p>
    <w:p w14:paraId="7B7FE31B"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乙醇胺</w:t>
      </w:r>
    </w:p>
    <w:p w14:paraId="74387CDD"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7.1.9 Glycerol (Glycerin/</w:t>
      </w:r>
      <w:r w:rsidRPr="00455375">
        <w:rPr>
          <w:rFonts w:ascii="Times New Roman" w:hAnsi="Times New Roman" w:cs="Times New Roman"/>
          <w:b/>
          <w:bCs/>
          <w:szCs w:val="22"/>
        </w:rPr>
        <w:t>丙三醇</w:t>
      </w:r>
      <w:r w:rsidRPr="00455375">
        <w:rPr>
          <w:rFonts w:ascii="Times New Roman" w:hAnsi="Times New Roman" w:cs="Times New Roman"/>
          <w:b/>
          <w:bCs/>
          <w:szCs w:val="22"/>
        </w:rPr>
        <w:t>)</w:t>
      </w:r>
    </w:p>
    <w:p w14:paraId="4A9E9624" w14:textId="3A23D1F9"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lastRenderedPageBreak/>
        <w:t>丙三醇</w:t>
      </w:r>
    </w:p>
    <w:p w14:paraId="40F2BBCB"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7.2 Các bước pha chế (</w:t>
      </w:r>
      <w:r w:rsidRPr="00455375">
        <w:rPr>
          <w:rFonts w:ascii="Times New Roman" w:hAnsi="Times New Roman" w:cs="Times New Roman"/>
          <w:b/>
          <w:bCs/>
          <w:szCs w:val="22"/>
        </w:rPr>
        <w:t>步驟</w:t>
      </w:r>
      <w:r w:rsidRPr="00455375">
        <w:rPr>
          <w:rFonts w:ascii="Times New Roman" w:hAnsi="Times New Roman" w:cs="Times New Roman"/>
          <w:b/>
          <w:bCs/>
          <w:szCs w:val="22"/>
        </w:rPr>
        <w:t>)</w:t>
      </w:r>
    </w:p>
    <w:p w14:paraId="3B1B36FC"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7.2.1 Dung dịch hấp thụ Lưu huỳnh (S): Sử dụng 1 lít nước cất đã đun sôi để nguội, thêm 20ml Oxy già, 20ml chất chỉ thị hỗn hợp, 2 giọt Axit Sunfuric (1+85). Sau đó thêm nước cất (đã đun sôi để nguội) cho đủ 2 lít rồi lắc đều. Dung dịch này phải có màu đỏ.</w:t>
      </w:r>
    </w:p>
    <w:p w14:paraId="1E192C07"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硫吸收液：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用一升煮沸冷卻之蒸餾水，加</w:t>
      </w:r>
      <w:r w:rsidRPr="00455375">
        <w:rPr>
          <w:rFonts w:ascii="Times New Roman" w:hAnsi="Times New Roman" w:cs="Times New Roman"/>
          <w:b/>
          <w:bCs/>
          <w:szCs w:val="22"/>
        </w:rPr>
        <w:t xml:space="preserve"> 20ml </w:t>
      </w:r>
      <w:r w:rsidRPr="00455375">
        <w:rPr>
          <w:rFonts w:ascii="Times New Roman" w:hAnsi="Times New Roman" w:cs="Times New Roman"/>
          <w:b/>
          <w:bCs/>
          <w:szCs w:val="22"/>
        </w:rPr>
        <w:t>過氧化氫，</w:t>
      </w:r>
      <w:r w:rsidRPr="00455375">
        <w:rPr>
          <w:rFonts w:ascii="Times New Roman" w:hAnsi="Times New Roman" w:cs="Times New Roman"/>
          <w:b/>
          <w:bCs/>
          <w:szCs w:val="22"/>
        </w:rPr>
        <w:t xml:space="preserve">20ml </w:t>
      </w:r>
      <w:r w:rsidRPr="00455375">
        <w:rPr>
          <w:rFonts w:ascii="Times New Roman" w:hAnsi="Times New Roman" w:cs="Times New Roman"/>
          <w:b/>
          <w:bCs/>
          <w:szCs w:val="22"/>
        </w:rPr>
        <w:t>混合指示劑，</w:t>
      </w:r>
      <w:r w:rsidRPr="00455375">
        <w:rPr>
          <w:rFonts w:ascii="Times New Roman" w:hAnsi="Times New Roman" w:cs="Times New Roman"/>
          <w:b/>
          <w:bCs/>
          <w:szCs w:val="22"/>
        </w:rPr>
        <w:t xml:space="preserve">2 </w:t>
      </w:r>
      <w:r w:rsidRPr="00455375">
        <w:rPr>
          <w:rFonts w:ascii="Times New Roman" w:hAnsi="Times New Roman" w:cs="Times New Roman"/>
          <w:b/>
          <w:bCs/>
          <w:szCs w:val="22"/>
        </w:rPr>
        <w:t>滴硫酸</w:t>
      </w:r>
      <w:r w:rsidRPr="00455375">
        <w:rPr>
          <w:rFonts w:ascii="Times New Roman" w:hAnsi="Times New Roman" w:cs="Times New Roman"/>
          <w:b/>
          <w:bCs/>
          <w:szCs w:val="22"/>
        </w:rPr>
        <w:t xml:space="preserve"> (1+85)</w:t>
      </w:r>
      <w:r w:rsidRPr="00455375">
        <w:rPr>
          <w:rFonts w:ascii="Times New Roman" w:hAnsi="Times New Roman" w:cs="Times New Roman"/>
          <w:b/>
          <w:bCs/>
          <w:szCs w:val="22"/>
        </w:rPr>
        <w:t>，以煮沸冷卻之蒸餾水稀釋至</w:t>
      </w:r>
      <w:r w:rsidRPr="00455375">
        <w:rPr>
          <w:rFonts w:ascii="Times New Roman" w:hAnsi="Times New Roman" w:cs="Times New Roman"/>
          <w:b/>
          <w:bCs/>
          <w:szCs w:val="22"/>
        </w:rPr>
        <w:t xml:space="preserve"> 2 </w:t>
      </w:r>
      <w:r w:rsidRPr="00455375">
        <w:rPr>
          <w:rFonts w:ascii="Times New Roman" w:hAnsi="Times New Roman" w:cs="Times New Roman"/>
          <w:b/>
          <w:bCs/>
          <w:szCs w:val="22"/>
        </w:rPr>
        <w:t>升，搖勻。此溶液應呈紅色。</w:t>
      </w:r>
    </w:p>
    <w:p w14:paraId="46BAD12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7.2.2 Dung dịch chuẩn độ Lưu huỳnh (khoảng 0.002N): Dùng 4ml Natri Hydroxide (4%) pha loãng với nước cất đã đun sôi để nguội cho đủ 2 lít, lắc đều để sử dụng.</w:t>
      </w:r>
    </w:p>
    <w:p w14:paraId="07F6790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硫標定溶液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約</w:t>
      </w:r>
      <w:r w:rsidRPr="00455375">
        <w:rPr>
          <w:rFonts w:ascii="Times New Roman" w:hAnsi="Times New Roman" w:cs="Times New Roman"/>
          <w:b/>
          <w:bCs/>
          <w:szCs w:val="22"/>
        </w:rPr>
        <w:t xml:space="preserve"> 0.002N)</w:t>
      </w:r>
      <w:r w:rsidRPr="00455375">
        <w:rPr>
          <w:rFonts w:ascii="Times New Roman" w:hAnsi="Times New Roman" w:cs="Times New Roman"/>
          <w:b/>
          <w:bCs/>
          <w:szCs w:val="22"/>
        </w:rPr>
        <w:t>：</w:t>
      </w:r>
      <w:r w:rsidRPr="00455375">
        <w:rPr>
          <w:rFonts w:ascii="Times New Roman" w:hAnsi="Times New Roman" w:cs="Times New Roman"/>
          <w:b/>
          <w:bCs/>
          <w:szCs w:val="22"/>
        </w:rPr>
        <w:t xml:space="preserve"> </w:t>
      </w:r>
      <w:r w:rsidRPr="00455375">
        <w:rPr>
          <w:rFonts w:ascii="Times New Roman" w:hAnsi="Times New Roman" w:cs="Times New Roman"/>
          <w:b/>
          <w:bCs/>
          <w:szCs w:val="22"/>
        </w:rPr>
        <w:t>以</w:t>
      </w:r>
      <w:r w:rsidRPr="00455375">
        <w:rPr>
          <w:rFonts w:ascii="Times New Roman" w:hAnsi="Times New Roman" w:cs="Times New Roman"/>
          <w:b/>
          <w:bCs/>
          <w:szCs w:val="22"/>
        </w:rPr>
        <w:t xml:space="preserve"> 4ml </w:t>
      </w:r>
      <w:r w:rsidRPr="00455375">
        <w:rPr>
          <w:rFonts w:ascii="Times New Roman" w:hAnsi="Times New Roman" w:cs="Times New Roman"/>
          <w:b/>
          <w:bCs/>
          <w:szCs w:val="22"/>
        </w:rPr>
        <w:t>氫氧化鈉</w:t>
      </w:r>
      <w:r w:rsidRPr="00455375">
        <w:rPr>
          <w:rFonts w:ascii="Times New Roman" w:hAnsi="Times New Roman" w:cs="Times New Roman"/>
          <w:b/>
          <w:bCs/>
          <w:szCs w:val="22"/>
        </w:rPr>
        <w:t xml:space="preserve"> (4%) </w:t>
      </w:r>
      <w:r w:rsidRPr="00455375">
        <w:rPr>
          <w:rFonts w:ascii="Times New Roman" w:hAnsi="Times New Roman" w:cs="Times New Roman"/>
          <w:b/>
          <w:bCs/>
          <w:szCs w:val="22"/>
        </w:rPr>
        <w:t>用煮沸冷卻之蒸餾水稀釋至</w:t>
      </w:r>
      <w:r w:rsidRPr="00455375">
        <w:rPr>
          <w:rFonts w:ascii="Times New Roman" w:hAnsi="Times New Roman" w:cs="Times New Roman"/>
          <w:b/>
          <w:bCs/>
          <w:szCs w:val="22"/>
        </w:rPr>
        <w:t xml:space="preserve"> 2 </w:t>
      </w:r>
      <w:r w:rsidRPr="00455375">
        <w:rPr>
          <w:rFonts w:ascii="Times New Roman" w:hAnsi="Times New Roman" w:cs="Times New Roman"/>
          <w:b/>
          <w:bCs/>
          <w:szCs w:val="22"/>
        </w:rPr>
        <w:t>升，搖勻備用。</w:t>
      </w:r>
    </w:p>
    <w:p w14:paraId="158D82F8"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7.2.3 Dung dịch hấp thụ và chuẩn độ Các-bon (C): Lấy lượng dung dịch Kali Hydroxide (50%) theo ghi chú bên dưới, thêm 500ml Ethanol, 30ml Ethanolamine, 10ml dung dịch Thymolphthalein, 20ml Glycerol, sau đó dùng Ethanol pha loãng cho đủ 1 lít, lắc đều và lưu trữ.</w:t>
      </w:r>
    </w:p>
    <w:p w14:paraId="70E628E0"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i/>
          <w:iCs/>
          <w:szCs w:val="22"/>
        </w:rPr>
        <w:t>(Ghi chú: Đo thép dùng 5ml/lít; Đo sắt dùng 10ml/lít)</w:t>
      </w:r>
      <w:r w:rsidRPr="00455375">
        <w:rPr>
          <w:rFonts w:ascii="Times New Roman" w:hAnsi="Times New Roman" w:cs="Times New Roman"/>
          <w:b/>
          <w:bCs/>
          <w:szCs w:val="22"/>
        </w:rPr>
        <w:t xml:space="preserve"> </w:t>
      </w:r>
      <w:r w:rsidRPr="00455375">
        <w:rPr>
          <w:rFonts w:ascii="Times New Roman" w:hAnsi="Times New Roman" w:cs="Times New Roman"/>
          <w:b/>
          <w:bCs/>
          <w:szCs w:val="22"/>
        </w:rPr>
        <w:t>碳吸收、標定溶液：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將氫氧化鉀溶液</w:t>
      </w:r>
      <w:r w:rsidRPr="00455375">
        <w:rPr>
          <w:rFonts w:ascii="Times New Roman" w:hAnsi="Times New Roman" w:cs="Times New Roman"/>
          <w:b/>
          <w:bCs/>
          <w:szCs w:val="22"/>
        </w:rPr>
        <w:t xml:space="preserve"> (50%) </w:t>
      </w:r>
      <w:r w:rsidRPr="00455375">
        <w:rPr>
          <w:rFonts w:ascii="Times New Roman" w:hAnsi="Times New Roman" w:cs="Times New Roman"/>
          <w:b/>
          <w:bCs/>
          <w:szCs w:val="22"/>
        </w:rPr>
        <w:t>按注所列之量，加</w:t>
      </w:r>
      <w:r w:rsidRPr="00455375">
        <w:rPr>
          <w:rFonts w:ascii="Times New Roman" w:hAnsi="Times New Roman" w:cs="Times New Roman"/>
          <w:b/>
          <w:bCs/>
          <w:szCs w:val="22"/>
        </w:rPr>
        <w:t xml:space="preserve"> 500ml </w:t>
      </w:r>
      <w:r w:rsidRPr="00455375">
        <w:rPr>
          <w:rFonts w:ascii="Times New Roman" w:hAnsi="Times New Roman" w:cs="Times New Roman"/>
          <w:b/>
          <w:bCs/>
          <w:szCs w:val="22"/>
        </w:rPr>
        <w:t>乙醇，</w:t>
      </w:r>
      <w:r w:rsidRPr="00455375">
        <w:rPr>
          <w:rFonts w:ascii="Times New Roman" w:hAnsi="Times New Roman" w:cs="Times New Roman"/>
          <w:b/>
          <w:bCs/>
          <w:szCs w:val="22"/>
        </w:rPr>
        <w:t xml:space="preserve">30ml </w:t>
      </w:r>
      <w:r w:rsidRPr="00455375">
        <w:rPr>
          <w:rFonts w:ascii="Times New Roman" w:hAnsi="Times New Roman" w:cs="Times New Roman"/>
          <w:b/>
          <w:bCs/>
          <w:szCs w:val="22"/>
        </w:rPr>
        <w:t>乙醇胺，</w:t>
      </w:r>
      <w:r w:rsidRPr="00455375">
        <w:rPr>
          <w:rFonts w:ascii="Times New Roman" w:hAnsi="Times New Roman" w:cs="Times New Roman"/>
          <w:b/>
          <w:bCs/>
          <w:szCs w:val="22"/>
        </w:rPr>
        <w:t xml:space="preserve">10ml </w:t>
      </w:r>
      <w:r w:rsidRPr="00455375">
        <w:rPr>
          <w:rFonts w:ascii="Times New Roman" w:hAnsi="Times New Roman" w:cs="Times New Roman"/>
          <w:b/>
          <w:bCs/>
          <w:szCs w:val="22"/>
        </w:rPr>
        <w:t>百裡香酚酞溶液，</w:t>
      </w:r>
      <w:r w:rsidRPr="00455375">
        <w:rPr>
          <w:rFonts w:ascii="Times New Roman" w:hAnsi="Times New Roman" w:cs="Times New Roman"/>
          <w:b/>
          <w:bCs/>
          <w:szCs w:val="22"/>
        </w:rPr>
        <w:t xml:space="preserve">20ml </w:t>
      </w:r>
      <w:r w:rsidRPr="00455375">
        <w:rPr>
          <w:rFonts w:ascii="Times New Roman" w:hAnsi="Times New Roman" w:cs="Times New Roman"/>
          <w:b/>
          <w:bCs/>
          <w:szCs w:val="22"/>
        </w:rPr>
        <w:t>丙三醇，以乙醇稀釋至</w:t>
      </w:r>
      <w:r w:rsidRPr="00455375">
        <w:rPr>
          <w:rFonts w:ascii="Times New Roman" w:hAnsi="Times New Roman" w:cs="Times New Roman"/>
          <w:b/>
          <w:bCs/>
          <w:szCs w:val="22"/>
        </w:rPr>
        <w:t xml:space="preserve"> 1 </w:t>
      </w:r>
      <w:r w:rsidRPr="00455375">
        <w:rPr>
          <w:rFonts w:ascii="Times New Roman" w:hAnsi="Times New Roman" w:cs="Times New Roman"/>
          <w:b/>
          <w:bCs/>
          <w:szCs w:val="22"/>
        </w:rPr>
        <w:t>升，搖勻貯存。</w:t>
      </w:r>
    </w:p>
    <w:p w14:paraId="48BB0FD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注：</w:t>
      </w:r>
      <w:r w:rsidRPr="00455375">
        <w:rPr>
          <w:rFonts w:ascii="Times New Roman" w:hAnsi="Times New Roman" w:cs="Times New Roman"/>
          <w:b/>
          <w:bCs/>
          <w:szCs w:val="22"/>
        </w:rPr>
        <w:t>(</w:t>
      </w:r>
      <w:r w:rsidRPr="00455375">
        <w:rPr>
          <w:rFonts w:ascii="Times New Roman" w:hAnsi="Times New Roman" w:cs="Times New Roman"/>
          <w:b/>
          <w:bCs/>
          <w:szCs w:val="22"/>
        </w:rPr>
        <w:t>測鋼</w:t>
      </w:r>
      <w:r w:rsidRPr="00455375">
        <w:rPr>
          <w:rFonts w:ascii="Times New Roman" w:hAnsi="Times New Roman" w:cs="Times New Roman"/>
          <w:b/>
          <w:bCs/>
          <w:szCs w:val="22"/>
        </w:rPr>
        <w:t xml:space="preserve"> 5 </w:t>
      </w:r>
      <w:r w:rsidRPr="00455375">
        <w:rPr>
          <w:rFonts w:ascii="Times New Roman" w:hAnsi="Times New Roman" w:cs="Times New Roman"/>
          <w:b/>
          <w:bCs/>
          <w:szCs w:val="22"/>
        </w:rPr>
        <w:t>毫升</w:t>
      </w:r>
      <w:r w:rsidRPr="00455375">
        <w:rPr>
          <w:rFonts w:ascii="Times New Roman" w:hAnsi="Times New Roman" w:cs="Times New Roman"/>
          <w:b/>
          <w:bCs/>
          <w:szCs w:val="22"/>
        </w:rPr>
        <w:t>/</w:t>
      </w:r>
      <w:r w:rsidRPr="00455375">
        <w:rPr>
          <w:rFonts w:ascii="Times New Roman" w:hAnsi="Times New Roman" w:cs="Times New Roman"/>
          <w:b/>
          <w:bCs/>
          <w:szCs w:val="22"/>
        </w:rPr>
        <w:t>升；測鐵</w:t>
      </w:r>
      <w:r w:rsidRPr="00455375">
        <w:rPr>
          <w:rFonts w:ascii="Times New Roman" w:hAnsi="Times New Roman" w:cs="Times New Roman"/>
          <w:b/>
          <w:bCs/>
          <w:szCs w:val="22"/>
        </w:rPr>
        <w:t xml:space="preserve"> 10 </w:t>
      </w:r>
      <w:r w:rsidRPr="00455375">
        <w:rPr>
          <w:rFonts w:ascii="Times New Roman" w:hAnsi="Times New Roman" w:cs="Times New Roman"/>
          <w:b/>
          <w:bCs/>
          <w:szCs w:val="22"/>
        </w:rPr>
        <w:t>毫升</w:t>
      </w:r>
      <w:r w:rsidRPr="00455375">
        <w:rPr>
          <w:rFonts w:ascii="Times New Roman" w:hAnsi="Times New Roman" w:cs="Times New Roman"/>
          <w:b/>
          <w:bCs/>
          <w:szCs w:val="22"/>
        </w:rPr>
        <w:t>/</w:t>
      </w:r>
      <w:r w:rsidRPr="00455375">
        <w:rPr>
          <w:rFonts w:ascii="Times New Roman" w:hAnsi="Times New Roman" w:cs="Times New Roman"/>
          <w:b/>
          <w:bCs/>
          <w:szCs w:val="22"/>
        </w:rPr>
        <w:t>升</w:t>
      </w:r>
      <w:r w:rsidRPr="00455375">
        <w:rPr>
          <w:rFonts w:ascii="Times New Roman" w:hAnsi="Times New Roman" w:cs="Times New Roman"/>
          <w:b/>
          <w:bCs/>
          <w:szCs w:val="22"/>
        </w:rPr>
        <w:t>)</w:t>
      </w:r>
    </w:p>
    <w:p w14:paraId="4B5B6553"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7.2.4 Dung dịch bình mức (Bình thủy chuẩn): Mỗi lít nước cất cho thêm 5 giọt Axit Sunfuric đậm đặc và một lượng vừa đủ dung dịch Methyl Red sao cho dung dịch có màu đỏ, sau đó lắc đều.</w:t>
      </w:r>
    </w:p>
    <w:p w14:paraId="0C4B002A"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水準瓶溶液：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每升蒸餾水加入</w:t>
      </w:r>
      <w:r w:rsidRPr="00455375">
        <w:rPr>
          <w:rFonts w:ascii="Times New Roman" w:hAnsi="Times New Roman" w:cs="Times New Roman"/>
          <w:b/>
          <w:bCs/>
          <w:szCs w:val="22"/>
        </w:rPr>
        <w:t xml:space="preserve"> 5 </w:t>
      </w:r>
      <w:r w:rsidRPr="00455375">
        <w:rPr>
          <w:rFonts w:ascii="Times New Roman" w:hAnsi="Times New Roman" w:cs="Times New Roman"/>
          <w:b/>
          <w:bCs/>
          <w:szCs w:val="22"/>
        </w:rPr>
        <w:t>滴濃硫酸，加適量甲基紅溶液，使溶液呈紅色，搖勻。</w:t>
      </w:r>
    </w:p>
    <w:p w14:paraId="34520B06"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7.2.5 Dung dịch bình gom khí (Bình thu khí): Nếu dùng phương pháp hấp thụ rắn: 1000ml nước cất thêm 0.2g Kali Hydroxide và một ít dung dịch hỗn hợp Methyl Red. Nếu dùng phương pháp hấp thụ lỏng: sử dụng dung dịch Kali Hydroxide nồng độ khoảng 40%.</w:t>
      </w:r>
    </w:p>
    <w:p w14:paraId="4A7DAEC2"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集氣瓶溶液：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若採用固體吸收，則</w:t>
      </w:r>
      <w:r w:rsidRPr="00455375">
        <w:rPr>
          <w:rFonts w:ascii="Times New Roman" w:hAnsi="Times New Roman" w:cs="Times New Roman"/>
          <w:b/>
          <w:bCs/>
          <w:szCs w:val="22"/>
        </w:rPr>
        <w:t xml:space="preserve"> 1000 </w:t>
      </w:r>
      <w:r w:rsidRPr="00455375">
        <w:rPr>
          <w:rFonts w:ascii="Times New Roman" w:hAnsi="Times New Roman" w:cs="Times New Roman"/>
          <w:b/>
          <w:bCs/>
          <w:szCs w:val="22"/>
        </w:rPr>
        <w:t>毫升蒸餾水加</w:t>
      </w:r>
      <w:r w:rsidRPr="00455375">
        <w:rPr>
          <w:rFonts w:ascii="Times New Roman" w:hAnsi="Times New Roman" w:cs="Times New Roman"/>
          <w:b/>
          <w:bCs/>
          <w:szCs w:val="22"/>
        </w:rPr>
        <w:t xml:space="preserve"> 0.2g </w:t>
      </w:r>
      <w:r w:rsidRPr="00455375">
        <w:rPr>
          <w:rFonts w:ascii="Times New Roman" w:hAnsi="Times New Roman" w:cs="Times New Roman"/>
          <w:b/>
          <w:bCs/>
          <w:szCs w:val="22"/>
        </w:rPr>
        <w:t>氫氧化鉀，少數甲基紅混合溶液。若採用液體吸收，則用</w:t>
      </w:r>
      <w:r w:rsidRPr="00455375">
        <w:rPr>
          <w:rFonts w:ascii="Times New Roman" w:hAnsi="Times New Roman" w:cs="Times New Roman"/>
          <w:b/>
          <w:bCs/>
          <w:szCs w:val="22"/>
        </w:rPr>
        <w:t xml:space="preserve"> 40% </w:t>
      </w:r>
      <w:r w:rsidRPr="00455375">
        <w:rPr>
          <w:rFonts w:ascii="Times New Roman" w:hAnsi="Times New Roman" w:cs="Times New Roman"/>
          <w:b/>
          <w:bCs/>
          <w:szCs w:val="22"/>
        </w:rPr>
        <w:t>左右的氫氧化鉀溶液。</w:t>
      </w:r>
    </w:p>
    <w:p w14:paraId="52A6308D"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 xml:space="preserve">7.2.6 Dung dịch chuẩn độ Lưu huỳnh (Phương pháp I-ốt): * Dung dịch A: Dùng cân lấy 1g I-ốt (Iodine) </w:t>
      </w:r>
      <w:r w:rsidRPr="00455375">
        <w:rPr>
          <w:rFonts w:ascii="Times New Roman" w:hAnsi="Times New Roman" w:cs="Times New Roman"/>
          <w:b/>
          <w:bCs/>
          <w:szCs w:val="22"/>
        </w:rPr>
        <w:lastRenderedPageBreak/>
        <w:t>cho vào cốc thủy tinh, thêm một ít nước cất và 10g Kali Iodua (KI) chia làm nhiều lần cho vào, khuấy cho I-ốt tan hoàn toàn.</w:t>
      </w:r>
    </w:p>
    <w:p w14:paraId="4CA17686" w14:textId="77777777" w:rsidR="00455375" w:rsidRPr="00455375" w:rsidRDefault="00455375" w:rsidP="00455375">
      <w:pPr>
        <w:numPr>
          <w:ilvl w:val="0"/>
          <w:numId w:val="44"/>
        </w:numPr>
        <w:tabs>
          <w:tab w:val="left" w:pos="1793"/>
        </w:tabs>
        <w:rPr>
          <w:rFonts w:ascii="Times New Roman" w:hAnsi="Times New Roman" w:cs="Times New Roman"/>
          <w:b/>
          <w:bCs/>
          <w:szCs w:val="22"/>
        </w:rPr>
      </w:pPr>
      <w:r w:rsidRPr="00455375">
        <w:rPr>
          <w:rFonts w:ascii="Times New Roman" w:hAnsi="Times New Roman" w:cs="Times New Roman"/>
          <w:b/>
          <w:bCs/>
          <w:szCs w:val="22"/>
        </w:rPr>
        <w:t>Dung dịch B: Dùng cân lấy 1g hồ tinh bột cho vào nước đang sôi, tiếp tục đun sôi 2-3 phút rồi để nguội.</w:t>
      </w:r>
    </w:p>
    <w:p w14:paraId="694CE2B2" w14:textId="77777777" w:rsidR="00455375" w:rsidRPr="00455375" w:rsidRDefault="00455375" w:rsidP="00455375">
      <w:pPr>
        <w:numPr>
          <w:ilvl w:val="0"/>
          <w:numId w:val="44"/>
        </w:numPr>
        <w:tabs>
          <w:tab w:val="left" w:pos="1793"/>
        </w:tabs>
        <w:rPr>
          <w:rFonts w:ascii="Times New Roman" w:hAnsi="Times New Roman" w:cs="Times New Roman"/>
          <w:b/>
          <w:bCs/>
          <w:szCs w:val="22"/>
        </w:rPr>
      </w:pPr>
      <w:r w:rsidRPr="00455375">
        <w:rPr>
          <w:rFonts w:ascii="Times New Roman" w:hAnsi="Times New Roman" w:cs="Times New Roman"/>
          <w:b/>
          <w:bCs/>
          <w:szCs w:val="22"/>
        </w:rPr>
        <w:t>Pha trộn: Trộn hai dung dịch A và B với nhau, thêm nước cất pha loãng cho đủ 2500ml, lắc đều.</w:t>
      </w:r>
    </w:p>
    <w:p w14:paraId="45A1B5B5"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硫滴定液：</w:t>
      </w:r>
      <w:r w:rsidRPr="00455375">
        <w:rPr>
          <w:rFonts w:ascii="Times New Roman" w:hAnsi="Times New Roman" w:cs="Times New Roman"/>
          <w:b/>
          <w:bCs/>
          <w:szCs w:val="22"/>
        </w:rPr>
        <w:t xml:space="preserve"> A </w:t>
      </w:r>
      <w:r w:rsidRPr="00455375">
        <w:rPr>
          <w:rFonts w:ascii="Times New Roman" w:hAnsi="Times New Roman" w:cs="Times New Roman"/>
          <w:b/>
          <w:bCs/>
          <w:szCs w:val="22"/>
        </w:rPr>
        <w:t>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用天平稱取碘</w:t>
      </w:r>
      <w:r w:rsidRPr="00455375">
        <w:rPr>
          <w:rFonts w:ascii="Times New Roman" w:hAnsi="Times New Roman" w:cs="Times New Roman"/>
          <w:b/>
          <w:bCs/>
          <w:szCs w:val="22"/>
        </w:rPr>
        <w:t xml:space="preserve"> 1g</w:t>
      </w:r>
      <w:r w:rsidRPr="00455375">
        <w:rPr>
          <w:rFonts w:ascii="Times New Roman" w:hAnsi="Times New Roman" w:cs="Times New Roman"/>
          <w:b/>
          <w:bCs/>
          <w:szCs w:val="22"/>
        </w:rPr>
        <w:t>，置於燒杯中，加少量的蒸餾水，將碘化鉀</w:t>
      </w:r>
      <w:r w:rsidRPr="00455375">
        <w:rPr>
          <w:rFonts w:ascii="Times New Roman" w:hAnsi="Times New Roman" w:cs="Times New Roman"/>
          <w:b/>
          <w:bCs/>
          <w:szCs w:val="22"/>
        </w:rPr>
        <w:t xml:space="preserve"> 10g </w:t>
      </w:r>
      <w:r w:rsidRPr="00455375">
        <w:rPr>
          <w:rFonts w:ascii="Times New Roman" w:hAnsi="Times New Roman" w:cs="Times New Roman"/>
          <w:b/>
          <w:bCs/>
          <w:szCs w:val="22"/>
        </w:rPr>
        <w:t>分批加入，使碘全部溶解。</w:t>
      </w:r>
    </w:p>
    <w:p w14:paraId="67C4C1EF"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 xml:space="preserve">B </w:t>
      </w:r>
      <w:r w:rsidRPr="00455375">
        <w:rPr>
          <w:rFonts w:ascii="Times New Roman" w:hAnsi="Times New Roman" w:cs="Times New Roman"/>
          <w:b/>
          <w:bCs/>
          <w:szCs w:val="22"/>
        </w:rPr>
        <w:t>溶液：</w:t>
      </w:r>
      <w:r w:rsidRPr="00455375">
        <w:rPr>
          <w:rFonts w:ascii="Times New Roman" w:hAnsi="Times New Roman" w:cs="Times New Roman"/>
          <w:b/>
          <w:bCs/>
          <w:szCs w:val="22"/>
        </w:rPr>
        <w:t xml:space="preserve"> </w:t>
      </w:r>
      <w:r w:rsidRPr="00455375">
        <w:rPr>
          <w:rFonts w:ascii="Times New Roman" w:hAnsi="Times New Roman" w:cs="Times New Roman"/>
          <w:b/>
          <w:bCs/>
          <w:szCs w:val="22"/>
        </w:rPr>
        <w:t>用天平稱取澱粉</w:t>
      </w:r>
      <w:r w:rsidRPr="00455375">
        <w:rPr>
          <w:rFonts w:ascii="Times New Roman" w:hAnsi="Times New Roman" w:cs="Times New Roman"/>
          <w:b/>
          <w:bCs/>
          <w:szCs w:val="22"/>
        </w:rPr>
        <w:t xml:space="preserve"> 1g </w:t>
      </w:r>
      <w:r w:rsidRPr="00455375">
        <w:rPr>
          <w:rFonts w:ascii="Times New Roman" w:hAnsi="Times New Roman" w:cs="Times New Roman"/>
          <w:b/>
          <w:bCs/>
          <w:szCs w:val="22"/>
        </w:rPr>
        <w:t>加入一定的沸水中，繼續煮沸</w:t>
      </w:r>
      <w:r w:rsidRPr="00455375">
        <w:rPr>
          <w:rFonts w:ascii="Times New Roman" w:hAnsi="Times New Roman" w:cs="Times New Roman"/>
          <w:b/>
          <w:bCs/>
          <w:szCs w:val="22"/>
        </w:rPr>
        <w:t xml:space="preserve"> 2~3 </w:t>
      </w:r>
      <w:r w:rsidRPr="00455375">
        <w:rPr>
          <w:rFonts w:ascii="Times New Roman" w:hAnsi="Times New Roman" w:cs="Times New Roman"/>
          <w:b/>
          <w:bCs/>
          <w:szCs w:val="22"/>
        </w:rPr>
        <w:t>分鐘後冷卻。</w:t>
      </w:r>
    </w:p>
    <w:p w14:paraId="0250DE39" w14:textId="77777777" w:rsidR="00455375" w:rsidRPr="00455375" w:rsidRDefault="00455375" w:rsidP="00455375">
      <w:pPr>
        <w:tabs>
          <w:tab w:val="left" w:pos="1793"/>
        </w:tabs>
        <w:rPr>
          <w:rFonts w:ascii="Times New Roman" w:hAnsi="Times New Roman" w:cs="Times New Roman"/>
          <w:b/>
          <w:bCs/>
          <w:szCs w:val="22"/>
        </w:rPr>
      </w:pPr>
      <w:r w:rsidRPr="00455375">
        <w:rPr>
          <w:rFonts w:ascii="Times New Roman" w:hAnsi="Times New Roman" w:cs="Times New Roman"/>
          <w:b/>
          <w:bCs/>
          <w:szCs w:val="22"/>
        </w:rPr>
        <w:t>混合：</w:t>
      </w:r>
      <w:r w:rsidRPr="00455375">
        <w:rPr>
          <w:rFonts w:ascii="Times New Roman" w:hAnsi="Times New Roman" w:cs="Times New Roman"/>
          <w:b/>
          <w:bCs/>
          <w:szCs w:val="22"/>
        </w:rPr>
        <w:t xml:space="preserve"> </w:t>
      </w:r>
      <w:r w:rsidRPr="00455375">
        <w:rPr>
          <w:rFonts w:ascii="Times New Roman" w:hAnsi="Times New Roman" w:cs="Times New Roman"/>
          <w:b/>
          <w:bCs/>
          <w:szCs w:val="22"/>
        </w:rPr>
        <w:t>將</w:t>
      </w:r>
      <w:r w:rsidRPr="00455375">
        <w:rPr>
          <w:rFonts w:ascii="Times New Roman" w:hAnsi="Times New Roman" w:cs="Times New Roman"/>
          <w:b/>
          <w:bCs/>
          <w:szCs w:val="22"/>
        </w:rPr>
        <w:t xml:space="preserve"> A</w:t>
      </w:r>
      <w:r w:rsidRPr="00455375">
        <w:rPr>
          <w:rFonts w:ascii="Times New Roman" w:hAnsi="Times New Roman" w:cs="Times New Roman"/>
          <w:b/>
          <w:bCs/>
          <w:szCs w:val="22"/>
        </w:rPr>
        <w:t>、</w:t>
      </w:r>
      <w:r w:rsidRPr="00455375">
        <w:rPr>
          <w:rFonts w:ascii="Times New Roman" w:hAnsi="Times New Roman" w:cs="Times New Roman"/>
          <w:b/>
          <w:bCs/>
          <w:szCs w:val="22"/>
        </w:rPr>
        <w:t xml:space="preserve">B </w:t>
      </w:r>
      <w:r w:rsidRPr="00455375">
        <w:rPr>
          <w:rFonts w:ascii="Times New Roman" w:hAnsi="Times New Roman" w:cs="Times New Roman"/>
          <w:b/>
          <w:bCs/>
          <w:szCs w:val="22"/>
        </w:rPr>
        <w:t>兩種溶液混合，用蒸餾水稀釋至</w:t>
      </w:r>
      <w:r w:rsidRPr="00455375">
        <w:rPr>
          <w:rFonts w:ascii="Times New Roman" w:hAnsi="Times New Roman" w:cs="Times New Roman"/>
          <w:b/>
          <w:bCs/>
          <w:szCs w:val="22"/>
        </w:rPr>
        <w:t xml:space="preserve"> 2500ml</w:t>
      </w:r>
      <w:r w:rsidRPr="00455375">
        <w:rPr>
          <w:rFonts w:ascii="Times New Roman" w:hAnsi="Times New Roman" w:cs="Times New Roman"/>
          <w:b/>
          <w:bCs/>
          <w:szCs w:val="22"/>
        </w:rPr>
        <w:t>，搖勻。</w:t>
      </w:r>
    </w:p>
    <w:p w14:paraId="73BAEAD1" w14:textId="07C91491" w:rsidR="0038219D" w:rsidRPr="006B0148" w:rsidRDefault="0038219D" w:rsidP="006A32D4">
      <w:pPr>
        <w:tabs>
          <w:tab w:val="left" w:pos="1793"/>
        </w:tabs>
        <w:rPr>
          <w:rFonts w:ascii="Times New Roman" w:hAnsi="Times New Roman" w:cs="Times New Roman"/>
          <w:b/>
          <w:bCs/>
          <w:szCs w:val="22"/>
        </w:rPr>
      </w:pPr>
    </w:p>
    <w:sectPr w:rsidR="0038219D" w:rsidRPr="006B0148" w:rsidSect="00455375">
      <w:headerReference w:type="even" r:id="rId8"/>
      <w:headerReference w:type="default" r:id="rId9"/>
      <w:footerReference w:type="even" r:id="rId10"/>
      <w:footerReference w:type="default" r:id="rId11"/>
      <w:headerReference w:type="first" r:id="rId12"/>
      <w:footerReference w:type="first" r:id="rId13"/>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3E37F" w14:textId="77777777" w:rsidR="00455375" w:rsidRDefault="004553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74C7B" w14:textId="77777777" w:rsidR="00455375" w:rsidRDefault="00455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4283" w14:textId="77777777" w:rsidR="00455375" w:rsidRDefault="00455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69B0B79A" w:rsidR="00AD52C1" w:rsidRPr="00AB1AE6" w:rsidRDefault="00455375" w:rsidP="0038219D">
          <w:pPr>
            <w:pStyle w:val="Header"/>
            <w:rPr>
              <w:rFonts w:ascii="Times New Roman" w:hAnsi="Times New Roman" w:cs="Times New Roman"/>
              <w:b/>
              <w:bCs/>
              <w:sz w:val="20"/>
              <w:szCs w:val="20"/>
              <w:lang w:eastAsia="zh-TW"/>
            </w:rPr>
          </w:pPr>
          <w:r w:rsidRPr="00455375">
            <w:rPr>
              <w:rFonts w:ascii="Times New Roman" w:hAnsi="Times New Roman" w:cs="Times New Roman"/>
              <w:b/>
              <w:bCs/>
              <w:sz w:val="20"/>
              <w:szCs w:val="20"/>
              <w:lang w:eastAsia="zh-TW"/>
            </w:rPr>
            <w:t>Hướng dẫn công việc vận hành tiêu chuẩn, bảo dưỡng và hiệu chuẩn máy phân tích Cacbon – Lưu huỳnh</w:t>
          </w:r>
          <w:r w:rsidRPr="00455375">
            <w:rPr>
              <w:rFonts w:ascii="Times New Roman" w:hAnsi="Times New Roman" w:cs="Times New Roman"/>
              <w:b/>
              <w:bCs/>
              <w:sz w:val="20"/>
              <w:szCs w:val="20"/>
              <w:lang w:eastAsia="zh-TW"/>
            </w:rPr>
            <w:br/>
          </w:r>
          <w:r w:rsidRPr="00455375">
            <w:rPr>
              <w:rFonts w:ascii="Times New Roman" w:hAnsi="Times New Roman" w:cs="Times New Roman"/>
              <w:b/>
              <w:bCs/>
              <w:sz w:val="20"/>
              <w:szCs w:val="20"/>
              <w:lang w:eastAsia="zh-TW"/>
            </w:rPr>
            <w:t>碳硫分析儀標準操作</w:t>
          </w:r>
          <w:r w:rsidRPr="00455375">
            <w:rPr>
              <w:rFonts w:ascii="Times New Roman" w:hAnsi="Times New Roman" w:cs="Times New Roman"/>
              <w:b/>
              <w:bCs/>
              <w:sz w:val="20"/>
              <w:szCs w:val="20"/>
              <w:lang w:eastAsia="zh-TW"/>
            </w:rPr>
            <w:t>,</w:t>
          </w:r>
          <w:r w:rsidRPr="00455375">
            <w:rPr>
              <w:rFonts w:ascii="Times New Roman" w:hAnsi="Times New Roman" w:cs="Times New Roman"/>
              <w:b/>
              <w:bCs/>
              <w:sz w:val="20"/>
              <w:szCs w:val="20"/>
              <w:lang w:eastAsia="zh-TW"/>
            </w:rPr>
            <w:t>保養</w:t>
          </w:r>
          <w:r w:rsidRPr="00455375">
            <w:rPr>
              <w:rFonts w:ascii="Times New Roman" w:hAnsi="Times New Roman" w:cs="Times New Roman"/>
              <w:b/>
              <w:bCs/>
              <w:sz w:val="20"/>
              <w:szCs w:val="20"/>
              <w:lang w:eastAsia="zh-TW"/>
            </w:rPr>
            <w:t>,</w:t>
          </w:r>
          <w:r w:rsidRPr="00455375">
            <w:rPr>
              <w:rFonts w:ascii="Times New Roman" w:hAnsi="Times New Roman" w:cs="Times New Roman"/>
              <w:b/>
              <w:bCs/>
              <w:sz w:val="20"/>
              <w:szCs w:val="20"/>
              <w:lang w:eastAsia="zh-TW"/>
            </w:rPr>
            <w:t>校正工作說明書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2DA247B1"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55375">
            <w:rPr>
              <w:rFonts w:ascii="Times New Roman" w:hAnsi="Times New Roman" w:cs="Times New Roman"/>
              <w:b/>
              <w:bCs/>
              <w:sz w:val="20"/>
              <w:szCs w:val="20"/>
            </w:rPr>
            <w:t>51</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650235E6" w:rsidR="00AD52C1" w:rsidRPr="006B014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455375">
            <w:rPr>
              <w:rFonts w:ascii="Times New Roman" w:hAnsi="Times New Roman" w:cs="Times New Roman"/>
              <w:b/>
              <w:bCs/>
              <w:sz w:val="20"/>
              <w:szCs w:val="20"/>
              <w:lang w:val="zh-CN" w:eastAsia="zh-TW"/>
            </w:rPr>
            <w:t>6</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65B8F655" w:rsidR="00AD52C1" w:rsidRPr="00AB1AE6" w:rsidRDefault="00AD52C1" w:rsidP="001C52F5">
          <w:pPr>
            <w:pStyle w:val="Header"/>
            <w:rPr>
              <w:rFonts w:ascii="Times New Roman" w:hAnsi="Times New Roman" w:cs="Times New Roman"/>
              <w:b/>
              <w:bCs/>
              <w:sz w:val="20"/>
              <w:szCs w:val="20"/>
              <w:lang w:eastAsia="zh-TW"/>
            </w:rPr>
          </w:pP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17C8E" w14:textId="77777777" w:rsidR="00455375" w:rsidRDefault="00455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071F4"/>
    <w:multiLevelType w:val="multilevel"/>
    <w:tmpl w:val="F84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E5FE2"/>
    <w:multiLevelType w:val="multilevel"/>
    <w:tmpl w:val="509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62AB3"/>
    <w:multiLevelType w:val="multilevel"/>
    <w:tmpl w:val="9EB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21"/>
  </w:num>
  <w:num w:numId="3" w16cid:durableId="1884361341">
    <w:abstractNumId w:val="3"/>
  </w:num>
  <w:num w:numId="4" w16cid:durableId="1286891698">
    <w:abstractNumId w:val="6"/>
  </w:num>
  <w:num w:numId="5" w16cid:durableId="65499682">
    <w:abstractNumId w:val="25"/>
  </w:num>
  <w:num w:numId="6" w16cid:durableId="604002765">
    <w:abstractNumId w:val="13"/>
  </w:num>
  <w:num w:numId="7" w16cid:durableId="1892616447">
    <w:abstractNumId w:val="31"/>
  </w:num>
  <w:num w:numId="8" w16cid:durableId="788164481">
    <w:abstractNumId w:val="30"/>
  </w:num>
  <w:num w:numId="9" w16cid:durableId="233663998">
    <w:abstractNumId w:val="35"/>
  </w:num>
  <w:num w:numId="10" w16cid:durableId="2044162493">
    <w:abstractNumId w:val="32"/>
  </w:num>
  <w:num w:numId="11" w16cid:durableId="2025084259">
    <w:abstractNumId w:val="1"/>
  </w:num>
  <w:num w:numId="12" w16cid:durableId="2144733424">
    <w:abstractNumId w:val="39"/>
  </w:num>
  <w:num w:numId="13" w16cid:durableId="1786801187">
    <w:abstractNumId w:val="10"/>
  </w:num>
  <w:num w:numId="14" w16cid:durableId="87385049">
    <w:abstractNumId w:val="8"/>
  </w:num>
  <w:num w:numId="15" w16cid:durableId="2120879611">
    <w:abstractNumId w:val="19"/>
  </w:num>
  <w:num w:numId="16" w16cid:durableId="763650824">
    <w:abstractNumId w:val="5"/>
  </w:num>
  <w:num w:numId="17" w16cid:durableId="1882134091">
    <w:abstractNumId w:val="40"/>
  </w:num>
  <w:num w:numId="18" w16cid:durableId="1416970942">
    <w:abstractNumId w:val="42"/>
  </w:num>
  <w:num w:numId="19" w16cid:durableId="1908999941">
    <w:abstractNumId w:val="17"/>
  </w:num>
  <w:num w:numId="20" w16cid:durableId="1791506768">
    <w:abstractNumId w:val="36"/>
  </w:num>
  <w:num w:numId="21" w16cid:durableId="143938971">
    <w:abstractNumId w:val="12"/>
  </w:num>
  <w:num w:numId="22" w16cid:durableId="734204134">
    <w:abstractNumId w:val="24"/>
  </w:num>
  <w:num w:numId="23" w16cid:durableId="1967543352">
    <w:abstractNumId w:val="38"/>
  </w:num>
  <w:num w:numId="24" w16cid:durableId="921766680">
    <w:abstractNumId w:val="37"/>
  </w:num>
  <w:num w:numId="25" w16cid:durableId="713699883">
    <w:abstractNumId w:val="26"/>
  </w:num>
  <w:num w:numId="26" w16cid:durableId="458649793">
    <w:abstractNumId w:val="0"/>
  </w:num>
  <w:num w:numId="27" w16cid:durableId="670374037">
    <w:abstractNumId w:val="43"/>
  </w:num>
  <w:num w:numId="28" w16cid:durableId="1369915486">
    <w:abstractNumId w:val="28"/>
  </w:num>
  <w:num w:numId="29" w16cid:durableId="565142732">
    <w:abstractNumId w:val="9"/>
  </w:num>
  <w:num w:numId="30" w16cid:durableId="1000042730">
    <w:abstractNumId w:val="27"/>
  </w:num>
  <w:num w:numId="31" w16cid:durableId="588851614">
    <w:abstractNumId w:val="22"/>
  </w:num>
  <w:num w:numId="32" w16cid:durableId="2098091656">
    <w:abstractNumId w:val="20"/>
  </w:num>
  <w:num w:numId="33" w16cid:durableId="1895459415">
    <w:abstractNumId w:val="34"/>
  </w:num>
  <w:num w:numId="34" w16cid:durableId="1481195686">
    <w:abstractNumId w:val="7"/>
  </w:num>
  <w:num w:numId="35" w16cid:durableId="1427655041">
    <w:abstractNumId w:val="23"/>
  </w:num>
  <w:num w:numId="36" w16cid:durableId="163522332">
    <w:abstractNumId w:val="11"/>
  </w:num>
  <w:num w:numId="37" w16cid:durableId="2029939967">
    <w:abstractNumId w:val="15"/>
  </w:num>
  <w:num w:numId="38" w16cid:durableId="2088532859">
    <w:abstractNumId w:val="18"/>
  </w:num>
  <w:num w:numId="39" w16cid:durableId="464735873">
    <w:abstractNumId w:val="2"/>
  </w:num>
  <w:num w:numId="40" w16cid:durableId="1760522568">
    <w:abstractNumId w:val="41"/>
  </w:num>
  <w:num w:numId="41" w16cid:durableId="2124300537">
    <w:abstractNumId w:val="29"/>
  </w:num>
  <w:num w:numId="42" w16cid:durableId="1778138411">
    <w:abstractNumId w:val="16"/>
  </w:num>
  <w:num w:numId="43" w16cid:durableId="1345279542">
    <w:abstractNumId w:val="33"/>
  </w:num>
  <w:num w:numId="44" w16cid:durableId="10232900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156"/>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07A0"/>
    <w:rsid w:val="0000377E"/>
    <w:rsid w:val="0010028C"/>
    <w:rsid w:val="00246850"/>
    <w:rsid w:val="0026554B"/>
    <w:rsid w:val="0027326A"/>
    <w:rsid w:val="00320628"/>
    <w:rsid w:val="00321D64"/>
    <w:rsid w:val="00331F82"/>
    <w:rsid w:val="00366236"/>
    <w:rsid w:val="0038219D"/>
    <w:rsid w:val="003D167E"/>
    <w:rsid w:val="003D72A9"/>
    <w:rsid w:val="00455375"/>
    <w:rsid w:val="00474F4B"/>
    <w:rsid w:val="00491EF2"/>
    <w:rsid w:val="004B0195"/>
    <w:rsid w:val="00523C3B"/>
    <w:rsid w:val="005D6313"/>
    <w:rsid w:val="005E2C03"/>
    <w:rsid w:val="006821AE"/>
    <w:rsid w:val="006A32D4"/>
    <w:rsid w:val="006B0148"/>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 w:val="00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LineNumber">
    <w:name w:val="line number"/>
    <w:basedOn w:val="DefaultParagraphFont"/>
    <w:uiPriority w:val="99"/>
    <w:semiHidden/>
    <w:unhideWhenUsed/>
    <w:rsid w:val="00455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282924463">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68275830">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1406382">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266382577">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597444514">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1957251890">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2026-03-30T01:17:00Z</dcterms:created>
  <dcterms:modified xsi:type="dcterms:W3CDTF">2026-03-30T01:17:00Z</dcterms:modified>
</cp:coreProperties>
</file>