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1: Phân tích vi phạm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Lỗi kết hợp Anyone with the link + quyền Editor sau đó rightarrow sau đó khi link bị lộ, kẻ xấu dễ dàng xóa sạch dữ liệu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2: Thiết lập chuẩn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Mức quyền cho cộng tác viên: Editor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Chế độ chia sẻ an toàn: Restricted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Tính năng chặn: Bật tùy chọn Prevent editors from changing permissions and sharing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