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Phần 1 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 để file trong file của hệ thống (để trong system32)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 đặt sai tên (có khoảng trống)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 mua gói 100mbps : 100/8 = 12,</w:t>
      </w:r>
      <w:r w:rsidDel="00000000" w:rsidR="00000000" w:rsidRPr="00000000">
        <w:rPr>
          <w:rtl w:val="0"/>
        </w:rPr>
        <w:t xml:space="preserve">5 MB/s</w:t>
      </w:r>
      <w:r w:rsidDel="00000000" w:rsidR="00000000" w:rsidRPr="00000000">
        <w:rPr>
          <w:rtl w:val="0"/>
        </w:rPr>
        <w:t xml:space="preserve"> vậy nên nhà mạng không lừa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SSD 256GB thực tế lại hiển thị dung lượng thấp hơn con số 256 là vì SDD còn chia dữ liệu cho hệ thống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D:\Windows\hoc-tap\bai-tap-cua-nam\session01\bai-tap-1.py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