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eastAsia="Times New Roman"/>
          <w:b/>
          <w:sz w:val="30"/>
        </w:rPr>
        <w:t>PHÂN LOẠI NGÀNH, NGHỀ KINH DOANH THEO DỮ LIỆU HTML</w:t>
      </w:r>
    </w:p>
    <w:p>
      <w:pPr>
        <w:spacing w:after="160"/>
        <w:jc w:val="center"/>
      </w:pPr>
      <w:r>
        <w:rPr>
          <w:i/>
          <w:sz w:val="22"/>
        </w:rPr>
        <w:t>Tổng hợp: 21 ngành thêm mới; 3 ngành bị xóa; 4 ngành được cập nhật</w:t>
      </w:r>
    </w:p>
    <w:p>
      <w:pPr>
        <w:pStyle w:val="Heading1"/>
        <w:jc w:val="left"/>
        <w:keepNext/>
      </w:pPr>
      <w:r>
        <w:rPr>
          <w:b/>
        </w:rPr>
        <w:t>1. DANH SÁCH NGÀNH, NGHỀ ĐƯỢC THÊM MỚI</w:t>
      </w:r>
    </w:p>
    <w:p>
      <w:pPr>
        <w:keepNext/>
        <w:spacing w:after="100"/>
      </w:pPr>
      <w:r>
        <w:t>Quy tắc: Dòng được đánh dấu “Ngành nghề được thêm mới” và mã ngành không lặp lại trong danh sách HTML.</w:t>
      </w:r>
    </w:p>
    <w:tbl>
      <w:tblPr>
        <w:tblStyle w:val="TableGrid"/>
        <w:tblW w:type="dxa" w:w="14967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247"/>
        <w:gridCol w:w="11792"/>
        <w:gridCol w:w="1134"/>
      </w:tblGrid>
      <w:tr>
        <w:trPr>
          <w:tblHeader w:val="true"/>
        </w:trPr>
        <w:tc>
          <w:tcPr>
            <w:tcW w:type="dxa" w:w="7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type="dxa" w:w="1247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Mã ngành</w:t>
            </w:r>
          </w:p>
        </w:tc>
        <w:tc>
          <w:tcPr>
            <w:tcW w:type="dxa" w:w="117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Tên ngành nghề bao gồm chi tiết</w:t>
            </w:r>
          </w:p>
        </w:tc>
        <w:tc>
          <w:tcPr>
            <w:tcW w:type="dxa" w:w="113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Ngành chính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4679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chuyên doanh khác chưa được phân vào đâu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4721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lương thực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4773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hàng hóa khác mới (trừ ô tô, mô tô, xe máy và các bộ phận phụ trợ)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4631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gạo, lúa mỳ, sản phẩm từ ngũ cốc khác, bột mỳ</w:t>
            </w:r>
            <w:r>
              <w:br/>
            </w:r>
            <w:r>
              <w:t>Chi tiết: Bán buôn gạo, lúa mỳ, sản phẩm từ ngũ cốc khác và bột mỳ; thu mua, phân loại, đánh bóng, đóng bao gạo.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4620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nông, lâm sản nguyên liệu (trừ gỗ, tre, nứa) và động vật sống</w:t>
            </w:r>
            <w:r>
              <w:br/>
            </w:r>
            <w:r>
              <w:t>Chi tiết: Bán buôn thóc, ngô và các loại hạt ngũ cốc khác; hạt điều thô, hạt tiêu thô và các loại nông sản nguyên liệu khác.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6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4690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tổng hợp</w:t>
            </w:r>
            <w:r>
              <w:br/>
            </w:r>
            <w:r>
              <w:t>Chi tiết: Bán buôn tổng hợp nhiều loại hàng hóa, bao gồm nông sản, thực phẩm, hàng may mặc và phụ liệu ngành may.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7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4641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vải, hàng may mặc, giày dép</w:t>
            </w:r>
            <w:r>
              <w:br/>
            </w:r>
            <w:r>
              <w:t>Chi tiết: Bán buôn vải, hàng dệt, hàng may mặc, quần áo, giày dép và các sản phẩm dệt may.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8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4771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hàng may mặc, giày, dép, hàng da và giả da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9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trâu, bò và sản xuất giống trâu, bò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ngựa, lừa, la và sản xuất giống ngựa, lừa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0144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dê, cừu, hươu, nai và sản xuất giống dê, cừu, hươu, nai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0145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lợn và sản xuất giống lợn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0146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gia cầm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0149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Chăn nuôi khác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0150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Trồng trọt, chăn nuôi hỗn hợp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16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0162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Hoạt động dịch vụ chăn nuôi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17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0161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Hoạt động dịch vụ trồng trọt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18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0163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Hoạt động dịch vụ sau thu hoạch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19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0164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Xử lý hạt giống để nhân giống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20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0322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Nuôi trồng thủy sản nội địa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21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0332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Hoạt động dịch vụ hỗ trợ nuôi trồng thủy sản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</w:tbl>
    <w:p>
      <w:pPr>
        <w:spacing w:after="0"/>
      </w:pPr>
    </w:p>
    <w:p>
      <w:pPr>
        <w:pStyle w:val="Heading1"/>
        <w:jc w:val="left"/>
        <w:keepNext/>
      </w:pPr>
      <w:r>
        <w:rPr>
          <w:b/>
        </w:rPr>
        <w:t>2. DANH SÁCH NGÀNH, NGHỀ BỊ XÓA</w:t>
      </w:r>
    </w:p>
    <w:p>
      <w:pPr>
        <w:keepNext/>
        <w:spacing w:after="100"/>
      </w:pPr>
      <w:r>
        <w:t>Quy tắc: Dòng được đánh dấu “Ngành nghề đã bị xóa” và mã ngành không lặp lại trong danh sách HTML.</w:t>
      </w:r>
    </w:p>
    <w:tbl>
      <w:tblPr>
        <w:tblStyle w:val="TableGrid"/>
        <w:tblW w:type="dxa" w:w="14967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247"/>
        <w:gridCol w:w="11792"/>
        <w:gridCol w:w="1134"/>
      </w:tblGrid>
      <w:tr>
        <w:trPr>
          <w:tblHeader w:val="true"/>
        </w:trPr>
        <w:tc>
          <w:tcPr>
            <w:tcW w:type="dxa" w:w="7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type="dxa" w:w="1247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Mã ngành</w:t>
            </w:r>
          </w:p>
        </w:tc>
        <w:tc>
          <w:tcPr>
            <w:tcW w:type="dxa" w:w="117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Tên ngành nghề bao gồm chi tiết</w:t>
            </w:r>
          </w:p>
        </w:tc>
        <w:tc>
          <w:tcPr>
            <w:tcW w:type="dxa" w:w="113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Ngành chính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4669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chuyên doanh khác chưa được phân vào đâu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4781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lương thực, thực phẩm, đồ uống, thuốc lá, thuốc lào lưu động hoặc tại chợ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4789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hàng hóa khác lưu động hoặc tại chợ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</w:tbl>
    <w:p>
      <w:pPr>
        <w:spacing w:after="0"/>
      </w:pPr>
    </w:p>
    <w:p>
      <w:pPr>
        <w:pStyle w:val="Heading1"/>
        <w:jc w:val="left"/>
        <w:keepNext/>
      </w:pPr>
      <w:r>
        <w:rPr>
          <w:b/>
        </w:rPr>
        <w:t>3. DANH SÁCH NGÀNH, NGHỀ ĐƯỢC CẬP NHẬT</w:t>
      </w:r>
    </w:p>
    <w:p>
      <w:pPr>
        <w:keepNext/>
        <w:spacing w:after="100"/>
      </w:pPr>
      <w:r>
        <w:t>Quy tắc: Dòng được đánh dấu “Ngành nghề được thêm sửa đổi”; hoặc dòng được đánh dấu “Ngành nghề được thêm mới” nhưng mã ngành bị lặp. Đối với mã lặp, tên ngành và chi tiết được lấy tại dòng “thêm mới”.</w:t>
      </w:r>
    </w:p>
    <w:tbl>
      <w:tblPr>
        <w:tblStyle w:val="TableGrid"/>
        <w:tblW w:type="dxa" w:w="14967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1247"/>
        <w:gridCol w:w="11792"/>
        <w:gridCol w:w="1134"/>
      </w:tblGrid>
      <w:tr>
        <w:trPr>
          <w:tblHeader w:val="true"/>
        </w:trPr>
        <w:tc>
          <w:tcPr>
            <w:tcW w:type="dxa" w:w="79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STT</w:t>
            </w:r>
          </w:p>
        </w:tc>
        <w:tc>
          <w:tcPr>
            <w:tcW w:type="dxa" w:w="1247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Mã ngành</w:t>
            </w:r>
          </w:p>
        </w:tc>
        <w:tc>
          <w:tcPr>
            <w:tcW w:type="dxa" w:w="11792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Tên ngành nghề bao gồm chi tiết</w:t>
            </w:r>
          </w:p>
        </w:tc>
        <w:tc>
          <w:tcPr>
            <w:tcW w:type="dxa" w:w="1134"/>
            <w:shd w:fill="D9EAF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sz w:val="21"/>
              </w:rPr>
              <w:t>Ngành chính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1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4632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buôn thực phẩm</w:t>
            </w:r>
            <w:r>
              <w:br/>
            </w:r>
            <w:r>
              <w:t>(Không hoạt động tại trụ sở)</w:t>
            </w:r>
            <w:r>
              <w:br/>
            </w:r>
            <w:r>
              <w:t>Chi tiết: Bán buôn rau, củ, quả, trái cây các loại; hạt điều, hạt tiêu và các loại nông sản, thực phẩm đã qua sơ chế, chế biến.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  <w:t>X</w:t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4722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thực phẩm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3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4724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sản phẩm thuốc lá, thuốc lào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  <w:tr>
        <w:tc>
          <w:tcPr>
            <w:tcW w:type="dxa" w:w="7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t>4723</w:t>
            </w:r>
          </w:p>
        </w:tc>
        <w:tc>
          <w:tcPr>
            <w:tcW w:type="dxa" w:w="117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</w:rPr>
              <w:t>Bán lẻ đồ uống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</w:rPr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5840" w:h="12240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Trang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Phân loại ngành nghề từ danh sách HTML</dc:title>
  <dc:subject>Danh sách ngành nghề thêm mới, bị xóa và được cập nhật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