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HOÀ THUẬN VIỆT NAM</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 22 tháng 10 năm 2026</w:t>
            </w:r>
            <w:r w:rsidR="00F43606">
              <w:rPr>
                <w:rFonts w:ascii="Times New Roman" w:eastAsia="Calibri" w:hAnsi="Times New Roman"/>
                <w:i/>
                <w:sz w:val="24"/>
                <w:szCs w:val="24"/>
              </w:rPr>
            </w:r>
            <w:r w:rsidR="004C48FA">
              <w:rPr>
                <w:rFonts w:ascii="Times New Roman" w:eastAsia="Calibri" w:hAnsi="Times New Roman"/>
                <w:i/>
                <w:sz w:val="24"/>
                <w:szCs w:val="24"/>
              </w:rPr>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CÔNG TY TNHH HOÀ THUẬN VIỆT NAM</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0319703053</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TRẦN THỊ PHƯƠNG ANH</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