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28482F">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28482F">
              <w:t xml:space="preserve"> </w:t>
            </w:r>
            <w:r w:rsidR="0028482F" w:rsidRPr="0028482F">
              <w:rPr>
                <w:rFonts w:ascii="Times New Roman" w:eastAsia="Times New Roman" w:hAnsi="Times New Roman" w:cs="Times New Roman"/>
                <w:b/>
                <w:sz w:val="26"/>
                <w:szCs w:val="26"/>
              </w:rPr>
              <w:t>CÔNG TY TNHH MTV Ô TÔ THIÊN ÂN</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437AB7">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437AB7">
              <w:rPr>
                <w:rFonts w:ascii="Times New Roman" w:eastAsia="Times New Roman" w:hAnsi="Times New Roman" w:cs="Times New Roman"/>
                <w:sz w:val="26"/>
                <w:szCs w:val="26"/>
              </w:rPr>
              <w:t>TB003</w:t>
            </w:r>
          </w:p>
        </w:tc>
        <w:tc>
          <w:tcPr>
            <w:tcW w:w="6040" w:type="dxa"/>
          </w:tcPr>
          <w:p w:rsidR="007E5659" w:rsidRPr="007E5659" w:rsidRDefault="00854313" w:rsidP="00854313">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8</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9B55E4" w:rsidRPr="009B55E4">
        <w:rPr>
          <w:rFonts w:ascii="Times New Roman" w:eastAsia="Calibri" w:hAnsi="Times New Roman" w:cs="Times New Roman"/>
          <w:i/>
          <w:iCs/>
          <w:sz w:val="28"/>
          <w:szCs w:val="28"/>
        </w:rPr>
        <w:t>Phòng đăng kí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9B55E4" w:rsidRPr="009B55E4">
        <w:rPr>
          <w:rFonts w:ascii="Times New Roman" w:eastAsia="Calibri" w:hAnsi="Times New Roman" w:cs="Times New Roman"/>
          <w:sz w:val="28"/>
          <w:szCs w:val="28"/>
        </w:rPr>
        <w:t>CÔNG TY TNHH MTV Ô TÔ THIÊN ÂN</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7C50B8" w:rsidRPr="007C50B8">
        <w:rPr>
          <w:rFonts w:ascii="Times New Roman" w:eastAsia="Calibri" w:hAnsi="Times New Roman" w:cs="Times New Roman"/>
          <w:sz w:val="28"/>
          <w:szCs w:val="28"/>
        </w:rPr>
        <w:t>3703353854</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873023</wp:posOffset>
                </wp:positionH>
                <wp:positionV relativeFrom="paragraph">
                  <wp:posOffset>602361</wp:posOffset>
                </wp:positionV>
                <wp:extent cx="1433206" cy="263347"/>
                <wp:effectExtent l="0" t="0" r="14605" b="22860"/>
                <wp:wrapNone/>
                <wp:docPr id="1334510564" name="Group 1"/>
                <wp:cNvGraphicFramePr/>
                <a:graphic xmlns:a="http://schemas.openxmlformats.org/drawingml/2006/main">
                  <a:graphicData uri="http://schemas.microsoft.com/office/word/2010/wordprocessingGroup">
                    <wpg:wgp>
                      <wpg:cNvGrpSpPr/>
                      <wpg:grpSpPr>
                        <a:xfrm>
                          <a:off x="0" y="0"/>
                          <a:ext cx="1433206" cy="263347"/>
                          <a:chOff x="0" y="0"/>
                          <a:chExt cx="1433206"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01" y="0"/>
                            <a:ext cx="205105" cy="177165"/>
                          </a:xfrm>
                          <a:prstGeom prst="rect">
                            <a:avLst/>
                          </a:prstGeom>
                          <a:solidFill>
                            <a:srgbClr val="FFFFFF"/>
                          </a:solidFill>
                          <a:ln w="9525">
                            <a:solidFill>
                              <a:srgbClr val="000000"/>
                            </a:solidFill>
                            <a:miter lim="800000"/>
                            <a:headEnd/>
                            <a:tailEnd/>
                          </a:ln>
                        </wps:spPr>
                        <wps:txbx>
                          <w:txbxContent>
                            <w:p w:rsidR="007E5659" w:rsidRDefault="00040ECB"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75pt;margin-top:47.45pt;width:112.85pt;height:20.75pt;z-index:251676672;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040ECB"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7E5659" w:rsidRPr="007E5659" w:rsidRDefault="007E5659" w:rsidP="007E5659">
      <w:pPr>
        <w:spacing w:before="120" w:after="240" w:line="276" w:lineRule="auto"/>
        <w:ind w:firstLine="709"/>
        <w:jc w:val="center"/>
        <w:rPr>
          <w:rFonts w:ascii="Times New Roman" w:eastAsia="Calibri" w:hAnsi="Times New Roman" w:cs="Times New Roman"/>
          <w:sz w:val="28"/>
          <w:szCs w:val="28"/>
        </w:rPr>
      </w:pPr>
      <w:r w:rsidRPr="007E5659">
        <w:rPr>
          <w:rFonts w:ascii="Times New Roman" w:eastAsia="Calibri" w:hAnsi="Times New Roman" w:cs="Times New Roman"/>
          <w:b/>
          <w:bCs/>
          <w:kern w:val="28"/>
          <w:sz w:val="28"/>
          <w:szCs w:val="32"/>
          <w:lang w:eastAsia="x-none"/>
        </w:rPr>
        <w:br w:type="page"/>
      </w:r>
      <w:bookmarkStart w:id="5" w:name="_Hlk177941498"/>
      <w:bookmarkEnd w:id="4"/>
      <w:r w:rsidRPr="007E5659">
        <w:rPr>
          <w:rFonts w:ascii="Times New Roman" w:eastAsia="Calibri" w:hAnsi="Times New Roman" w:cs="Times New Roman"/>
          <w:sz w:val="28"/>
          <w:szCs w:val="28"/>
        </w:rPr>
        <w:lastRenderedPageBreak/>
        <w:t xml:space="preserve">ĐĂNG KÝ THAY ĐỔI TÊN </w:t>
      </w:r>
      <w:bookmarkEnd w:id="5"/>
      <w:r w:rsidRPr="007E5659">
        <w:rPr>
          <w:rFonts w:ascii="Times New Roman" w:eastAsia="Calibri" w:hAnsi="Times New Roman" w:cs="Times New Roman"/>
          <w:sz w:val="28"/>
          <w:szCs w:val="28"/>
        </w:rPr>
        <w:t>DOANH NGHIỆP</w:t>
      </w:r>
    </w:p>
    <w:p w:rsidR="007E5659" w:rsidRPr="007E5659" w:rsidRDefault="007E5659" w:rsidP="007E5659">
      <w:pPr>
        <w:tabs>
          <w:tab w:val="left" w:leader="dot" w:pos="9072"/>
        </w:tabs>
        <w:spacing w:before="120" w:after="120" w:line="312" w:lineRule="auto"/>
        <w:ind w:firstLine="720"/>
        <w:contextualSpacing/>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 viết bằng tiếng Việt sau khi thay đổi (</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521CE2" w:rsidRPr="00521CE2">
        <w:rPr>
          <w:rFonts w:ascii="Times New Roman" w:eastAsia="Calibri" w:hAnsi="Times New Roman" w:cs="Times New Roman"/>
          <w:sz w:val="28"/>
          <w:szCs w:val="28"/>
        </w:rPr>
        <w:t>CÔNG TY TNHH TM DV Ô TÔ THIÊN ÂN</w:t>
      </w: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before="120" w:after="120" w:line="312" w:lineRule="auto"/>
        <w:ind w:firstLine="720"/>
        <w:contextualSpacing/>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 viết bằng tiếng nước ngoài sau khi thay đổi (</w:t>
      </w:r>
      <w:r w:rsidRPr="007E5659">
        <w:rPr>
          <w:rFonts w:ascii="Times New Roman" w:eastAsia="Calibri" w:hAnsi="Times New Roman" w:cs="Times New Roman"/>
          <w:i/>
          <w:sz w:val="28"/>
          <w:szCs w:val="28"/>
        </w:rPr>
        <w:t>nếu có</w:t>
      </w:r>
      <w:r w:rsidRPr="007E5659">
        <w:rPr>
          <w:rFonts w:ascii="Times New Roman" w:eastAsia="Calibri" w:hAnsi="Times New Roman" w:cs="Times New Roman"/>
          <w:sz w:val="28"/>
          <w:szCs w:val="28"/>
        </w:rPr>
        <w:t>):</w:t>
      </w:r>
    </w:p>
    <w:p w:rsidR="007E5659" w:rsidRPr="007E5659" w:rsidRDefault="007E5659" w:rsidP="007E5659">
      <w:pPr>
        <w:tabs>
          <w:tab w:val="left" w:leader="dot" w:pos="9072"/>
        </w:tabs>
        <w:spacing w:before="120" w:after="120" w:line="312" w:lineRule="auto"/>
        <w:contextualSpacing/>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before="120" w:after="120" w:line="312" w:lineRule="auto"/>
        <w:ind w:firstLine="720"/>
        <w:contextualSpacing/>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 viết tắt sau khi thay đổi (</w:t>
      </w:r>
      <w:r w:rsidRPr="007E5659">
        <w:rPr>
          <w:rFonts w:ascii="Times New Roman" w:eastAsia="Calibri" w:hAnsi="Times New Roman" w:cs="Times New Roman"/>
          <w:i/>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before="120" w:after="120" w:line="312" w:lineRule="auto"/>
        <w:contextualSpacing/>
        <w:jc w:val="both"/>
        <w:rPr>
          <w:rFonts w:ascii="Times New Roman" w:eastAsia="Calibri" w:hAnsi="Times New Roman" w:cs="Times New Roman"/>
        </w:rPr>
      </w:pPr>
      <w:r w:rsidRPr="007E5659">
        <w:rPr>
          <w:rFonts w:ascii="Times New Roman" w:eastAsia="Calibri" w:hAnsi="Times New Roman" w:cs="Times New Roman"/>
          <w:sz w:val="28"/>
          <w:szCs w:val="28"/>
        </w:rPr>
        <w:tab/>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rPr>
      </w:pPr>
    </w:p>
    <w:p w:rsidR="005F46B8" w:rsidRPr="007E5659" w:rsidRDefault="007E5659" w:rsidP="005F46B8">
      <w:pPr>
        <w:tabs>
          <w:tab w:val="left" w:leader="dot" w:pos="9360"/>
        </w:tabs>
        <w:spacing w:before="120" w:after="0" w:line="240" w:lineRule="auto"/>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sz w:val="28"/>
          <w:szCs w:val="28"/>
        </w:rPr>
        <w:br w:type="page"/>
      </w:r>
      <w:r w:rsidR="005F46B8" w:rsidRPr="007E5659">
        <w:rPr>
          <w:rFonts w:ascii="Times New Roman" w:eastAsia="Times New Roman" w:hAnsi="Times New Roman" w:cs="Times New Roman"/>
          <w:bCs/>
          <w:spacing w:val="-4"/>
          <w:sz w:val="28"/>
          <w:szCs w:val="28"/>
          <w:lang w:val="fr-FR"/>
        </w:rPr>
        <w:lastRenderedPageBreak/>
        <w:t xml:space="preserve"> </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công ty TNHH: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hợp danh công ty hợp danh: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5F46B8">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ty: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006A0600" w:rsidRPr="000D5F88">
        <w:rPr>
          <w:sz w:val="26"/>
          <w:szCs w:val="26"/>
        </w:rPr>
        <w:t>1.000.000.000</w:t>
      </w:r>
      <w:r w:rsidR="006A0600">
        <w:rPr>
          <w:sz w:val="26"/>
          <w:szCs w:val="26"/>
        </w:rPr>
        <w:t xml:space="preserve"> VNĐ</w:t>
      </w:r>
      <w:r w:rsidR="00B36045">
        <w:rPr>
          <w:sz w:val="26"/>
          <w:szCs w:val="26"/>
        </w:rPr>
        <w:t>, Một tỷ đồng chẵn</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sau khi thay đổi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006A0600" w:rsidRPr="000D5F88">
        <w:rPr>
          <w:sz w:val="26"/>
          <w:szCs w:val="26"/>
        </w:rPr>
        <w:t>1.</w:t>
      </w:r>
      <w:r w:rsidR="006A0600">
        <w:rPr>
          <w:sz w:val="26"/>
          <w:szCs w:val="26"/>
        </w:rPr>
        <w:t>5</w:t>
      </w:r>
      <w:r w:rsidR="006A0600" w:rsidRPr="000D5F88">
        <w:rPr>
          <w:sz w:val="26"/>
          <w:szCs w:val="26"/>
        </w:rPr>
        <w:t>00.000.000</w:t>
      </w:r>
      <w:r w:rsidR="006A0600">
        <w:rPr>
          <w:sz w:val="26"/>
          <w:szCs w:val="26"/>
        </w:rPr>
        <w:t xml:space="preserve"> VNĐ</w:t>
      </w:r>
      <w:r w:rsidR="00B36045">
        <w:rPr>
          <w:rFonts w:ascii="Times New Roman" w:eastAsia="Times New Roman" w:hAnsi="Times New Roman" w:cs="Times New Roman"/>
          <w:sz w:val="28"/>
          <w:szCs w:val="28"/>
          <w:lang w:val="fr-FR"/>
        </w:rPr>
        <w:t>, Một tỷ năm trăm triều đồng chẵn</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Giá trị tương đương theo đơn vị tiền nước ngoài (nếu có, ghi bằng số, loại ngoại tệ): </w:t>
      </w:r>
      <w:r w:rsidRPr="007E5659">
        <w:rPr>
          <w:rFonts w:ascii="Times New Roman" w:eastAsia="Times New Roman" w:hAnsi="Times New Roman" w:cs="Times New Roman"/>
          <w:sz w:val="28"/>
          <w:szCs w:val="28"/>
          <w:lang w:val="fr-FR" w:eastAsia="zh-CN"/>
        </w:rPr>
        <w:tab/>
      </w:r>
    </w:p>
    <w:p w:rsidR="007E5659" w:rsidRPr="007E5659" w:rsidRDefault="00EB060B"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5386502</wp:posOffset>
                </wp:positionH>
                <wp:positionV relativeFrom="paragraph">
                  <wp:posOffset>200838</wp:posOffset>
                </wp:positionV>
                <wp:extent cx="247650" cy="248717"/>
                <wp:effectExtent l="0" t="0" r="19050" b="1841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8717"/>
                        </a:xfrm>
                        <a:prstGeom prst="rect">
                          <a:avLst/>
                        </a:prstGeom>
                        <a:solidFill>
                          <a:srgbClr val="FFFFFF"/>
                        </a:solidFill>
                        <a:ln w="9525">
                          <a:solidFill>
                            <a:srgbClr val="000000"/>
                          </a:solidFill>
                          <a:miter lim="800000"/>
                          <a:headEnd/>
                          <a:tailEnd/>
                        </a:ln>
                      </wps:spPr>
                      <wps:txbx>
                        <w:txbxContent>
                          <w:p w:rsidR="00EB060B" w:rsidRDefault="00EB060B" w:rsidP="00EB060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C646" id="Rectangle 558" o:spid="_x0000_s1029" style="position:absolute;left:0;text-align:left;margin-left:424.15pt;margin-top:15.8pt;width:19.5pt;height: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">
                <v:textbox>
                  <w:txbxContent>
                    <w:p w:rsidR="00EB060B" w:rsidRDefault="00EB060B" w:rsidP="00EB060B">
                      <w:pPr>
                        <w:jc w:val="center"/>
                      </w:pPr>
                      <w:r>
                        <w:t>x</w:t>
                      </w:r>
                    </w:p>
                  </w:txbxContent>
                </v:textbox>
              </v:rect>
            </w:pict>
          </mc:Fallback>
        </mc:AlternateContent>
      </w:r>
      <w:r w:rsidR="007E5659"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DFB59"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007E5659"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vốn: </w:t>
      </w:r>
      <w:r w:rsidR="005B59F4">
        <w:rPr>
          <w:rFonts w:ascii="Times New Roman" w:eastAsia="Times New Roman" w:hAnsi="Times New Roman" w:cs="Times New Roman"/>
          <w:sz w:val="28"/>
          <w:szCs w:val="28"/>
          <w:lang w:val="fr-FR"/>
        </w:rPr>
        <w:t>01/08/2025</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2B5AB3" w:rsidRPr="002B5AB3">
        <w:rPr>
          <w:rFonts w:ascii="Times New Roman" w:eastAsia="Times New Roman" w:hAnsi="Times New Roman" w:cs="Times New Roman"/>
          <w:sz w:val="28"/>
          <w:szCs w:val="28"/>
          <w:lang w:val="fr-FR"/>
        </w:rPr>
        <w:t>thành viên mới góp vốn</w:t>
      </w:r>
      <w:r w:rsidRPr="007E5659">
        <w:rPr>
          <w:rFonts w:ascii="Times New Roman" w:eastAsia="Times New Roman" w:hAnsi="Times New Roman" w:cs="Times New Roman"/>
          <w:sz w:val="28"/>
          <w:szCs w:val="28"/>
          <w:lang w:val="fr-FR"/>
        </w:rPr>
        <w:tab/>
      </w:r>
    </w:p>
    <w:p w:rsidR="007E5659" w:rsidRPr="007E5659"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C079F1"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sidRPr="000D5F88">
              <w:rPr>
                <w:sz w:val="26"/>
                <w:szCs w:val="26"/>
              </w:rPr>
              <w:t>1.</w:t>
            </w:r>
            <w:r>
              <w:rPr>
                <w:sz w:val="26"/>
                <w:szCs w:val="26"/>
              </w:rPr>
              <w:t>5</w:t>
            </w:r>
            <w:r w:rsidRPr="000D5F88">
              <w:rPr>
                <w:sz w:val="26"/>
                <w:szCs w:val="26"/>
              </w:rPr>
              <w:t>00.000.000</w:t>
            </w:r>
            <w:r>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C079F1"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23041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sidRPr="000D5F88">
              <w:rPr>
                <w:sz w:val="26"/>
                <w:szCs w:val="26"/>
              </w:rPr>
              <w:t>1.</w:t>
            </w:r>
            <w:r>
              <w:rPr>
                <w:sz w:val="26"/>
                <w:szCs w:val="26"/>
              </w:rPr>
              <w:t>5</w:t>
            </w:r>
            <w:r w:rsidRPr="000D5F88">
              <w:rPr>
                <w:sz w:val="26"/>
                <w:szCs w:val="26"/>
              </w:rPr>
              <w:t>00.000.000</w:t>
            </w:r>
            <w:r>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23041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BB640D"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0D5F88">
              <w:rPr>
                <w:sz w:val="26"/>
                <w:szCs w:val="26"/>
              </w:rPr>
              <w:t>1.</w:t>
            </w:r>
            <w:r>
              <w:rPr>
                <w:sz w:val="26"/>
                <w:szCs w:val="26"/>
              </w:rPr>
              <w:t>5</w:t>
            </w:r>
            <w:r w:rsidRPr="000D5F88">
              <w:rPr>
                <w:sz w:val="26"/>
                <w:szCs w:val="26"/>
              </w:rPr>
              <w:t>00.000.000</w:t>
            </w:r>
            <w:r>
              <w:rPr>
                <w:sz w:val="26"/>
                <w:szCs w:val="26"/>
              </w:rPr>
              <w:t xml:space="preserve"> VNĐ</w:t>
            </w:r>
          </w:p>
        </w:tc>
        <w:tc>
          <w:tcPr>
            <w:tcW w:w="1275" w:type="dxa"/>
            <w:shd w:val="clear" w:color="auto" w:fill="auto"/>
            <w:vAlign w:val="center"/>
          </w:tcPr>
          <w:p w:rsidR="007E5659" w:rsidRPr="007E5659" w:rsidRDefault="00BB640D"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3686" w:type="dxa"/>
            <w:shd w:val="clear" w:color="auto" w:fill="auto"/>
            <w:vAlign w:val="center"/>
          </w:tcPr>
          <w:p w:rsidR="007E5659" w:rsidRPr="007E5659" w:rsidRDefault="00D503AC"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0D5F88">
              <w:rPr>
                <w:sz w:val="26"/>
                <w:szCs w:val="26"/>
              </w:rPr>
              <w:t>1.</w:t>
            </w:r>
            <w:r>
              <w:rPr>
                <w:sz w:val="26"/>
                <w:szCs w:val="26"/>
              </w:rPr>
              <w:t>5</w:t>
            </w:r>
            <w:r w:rsidRPr="000D5F88">
              <w:rPr>
                <w:sz w:val="26"/>
                <w:szCs w:val="26"/>
              </w:rPr>
              <w:t>00.000.000</w:t>
            </w:r>
            <w:r>
              <w:rPr>
                <w:sz w:val="26"/>
                <w:szCs w:val="26"/>
              </w:rPr>
              <w:t xml:space="preserve"> VNĐ</w:t>
            </w:r>
          </w:p>
        </w:tc>
        <w:tc>
          <w:tcPr>
            <w:tcW w:w="1275" w:type="dxa"/>
            <w:shd w:val="clear" w:color="auto" w:fill="auto"/>
            <w:vAlign w:val="center"/>
          </w:tcPr>
          <w:p w:rsidR="007E5659" w:rsidRPr="007E5659" w:rsidRDefault="00D503AC"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7E5659" w:rsidRPr="007E5659" w:rsidRDefault="007E5659" w:rsidP="00645FA8">
      <w:pPr>
        <w:spacing w:after="240" w:line="240" w:lineRule="auto"/>
        <w:jc w:val="center"/>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Cs/>
          <w:sz w:val="28"/>
          <w:szCs w:val="28"/>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645FA8">
        <w:rPr>
          <w:rFonts w:ascii="Times New Roman" w:eastAsia="Calibri" w:hAnsi="Times New Roman" w:cs="Times New Roman"/>
          <w:iCs/>
          <w:sz w:val="28"/>
          <w:szCs w:val="28"/>
        </w:rPr>
        <w:t>Không</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645FA8">
        <w:rPr>
          <w:rFonts w:ascii="Times New Roman" w:eastAsia="Calibri" w:hAnsi="Times New Roman" w:cs="Times New Roman"/>
          <w:iCs/>
          <w:sz w:val="28"/>
          <w:szCs w:val="28"/>
        </w:rPr>
        <w:t>Không</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CF3EB2">
        <w:rPr>
          <w:rFonts w:ascii="Times New Roman" w:eastAsia="Calibri" w:hAnsi="Times New Roman" w:cs="Times New Roman"/>
          <w:iCs/>
          <w:sz w:val="28"/>
          <w:szCs w:val="28"/>
        </w:rPr>
        <w:t>Không</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7E5659"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1F089E" w:rsidRDefault="001F089E" w:rsidP="001F089E">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0"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sDLA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">
                <v:textbox>
                  <w:txbxContent>
                    <w:p w:rsidR="001F089E" w:rsidRDefault="001F089E" w:rsidP="001F089E">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1F089E" w:rsidRDefault="001F089E" w:rsidP="007E5659">
            <w:pPr>
              <w:spacing w:after="0" w:line="240" w:lineRule="auto"/>
              <w:jc w:val="center"/>
              <w:rPr>
                <w:rFonts w:ascii="Times New Roman" w:eastAsia="Times New Roman" w:hAnsi="Times New Roman" w:cs="Times New Roman"/>
                <w:sz w:val="26"/>
                <w:szCs w:val="26"/>
                <w:vertAlign w:val="superscript"/>
              </w:rPr>
            </w:pPr>
          </w:p>
          <w:p w:rsidR="001F089E" w:rsidRDefault="001F089E" w:rsidP="007E5659">
            <w:pPr>
              <w:spacing w:after="0" w:line="240" w:lineRule="auto"/>
              <w:jc w:val="center"/>
              <w:rPr>
                <w:rFonts w:ascii="Times New Roman" w:eastAsia="Times New Roman" w:hAnsi="Times New Roman" w:cs="Times New Roman"/>
                <w:sz w:val="26"/>
                <w:szCs w:val="26"/>
                <w:vertAlign w:val="superscript"/>
              </w:rPr>
            </w:pPr>
          </w:p>
          <w:p w:rsidR="001F089E" w:rsidRDefault="001F089E" w:rsidP="007E5659">
            <w:pPr>
              <w:spacing w:after="0" w:line="240" w:lineRule="auto"/>
              <w:jc w:val="center"/>
              <w:rPr>
                <w:rFonts w:ascii="Times New Roman" w:eastAsia="Times New Roman" w:hAnsi="Times New Roman" w:cs="Times New Roman"/>
                <w:sz w:val="26"/>
                <w:szCs w:val="26"/>
                <w:vertAlign w:val="superscript"/>
              </w:rPr>
            </w:pPr>
          </w:p>
          <w:p w:rsidR="00C308E5" w:rsidRDefault="00C308E5" w:rsidP="007E5659">
            <w:pPr>
              <w:spacing w:after="0" w:line="240" w:lineRule="auto"/>
              <w:jc w:val="center"/>
              <w:rPr>
                <w:rFonts w:ascii="Times New Roman" w:eastAsia="Times New Roman" w:hAnsi="Times New Roman" w:cs="Times New Roman"/>
                <w:sz w:val="26"/>
                <w:szCs w:val="26"/>
                <w:vertAlign w:val="superscript"/>
              </w:rPr>
            </w:pPr>
            <w:bookmarkStart w:id="6" w:name="_GoBack"/>
            <w:bookmarkEnd w:id="6"/>
          </w:p>
          <w:p w:rsidR="001F089E" w:rsidRDefault="001F089E" w:rsidP="007E5659">
            <w:pPr>
              <w:spacing w:after="0" w:line="240" w:lineRule="auto"/>
              <w:jc w:val="center"/>
              <w:rPr>
                <w:rFonts w:ascii="Times New Roman" w:eastAsia="Times New Roman" w:hAnsi="Times New Roman" w:cs="Times New Roman"/>
                <w:sz w:val="26"/>
                <w:szCs w:val="26"/>
                <w:vertAlign w:val="superscript"/>
              </w:rPr>
            </w:pPr>
          </w:p>
          <w:p w:rsidR="001F089E" w:rsidRPr="007E5659" w:rsidRDefault="00C308E5" w:rsidP="007E5659">
            <w:pPr>
              <w:spacing w:after="0" w:line="240" w:lineRule="auto"/>
              <w:jc w:val="center"/>
              <w:rPr>
                <w:rFonts w:ascii="Times New Roman" w:eastAsia="Times New Roman" w:hAnsi="Times New Roman" w:cs="Times New Roman"/>
                <w:sz w:val="26"/>
                <w:szCs w:val="26"/>
              </w:rPr>
            </w:pPr>
            <w:r w:rsidRPr="00C308E5">
              <w:rPr>
                <w:rFonts w:ascii="Times New Roman" w:eastAsia="Times New Roman" w:hAnsi="Times New Roman" w:cs="Times New Roman"/>
                <w:sz w:val="26"/>
                <w:szCs w:val="26"/>
              </w:rPr>
              <w:t>NGUYỄN CÔNG DUY</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7E5659" w:rsidRPr="007E5659" w:rsidRDefault="007E5659" w:rsidP="007E5659">
      <w:pPr>
        <w:spacing w:after="0" w:line="240" w:lineRule="auto"/>
        <w:rPr>
          <w:rFonts w:ascii="Times New Roman" w:eastAsia="Calibri" w:hAnsi="Times New Roman" w:cs="Times New Roman"/>
          <w:sz w:val="20"/>
          <w:szCs w:val="20"/>
        </w:rPr>
        <w:sectPr w:rsidR="007E5659" w:rsidRPr="007E5659" w:rsidSect="00943BAC">
          <w:headerReference w:type="first" r:id="rId7"/>
          <w:footnotePr>
            <w:numRestart w:val="eachSect"/>
          </w:footnotePr>
          <w:pgSz w:w="11907" w:h="16840" w:code="9"/>
          <w:pgMar w:top="851" w:right="1134" w:bottom="567" w:left="1701" w:header="454" w:footer="0" w:gutter="0"/>
          <w:cols w:space="720"/>
          <w:docGrid w:linePitch="360"/>
        </w:sectPr>
      </w:pPr>
    </w:p>
    <w:p w:rsidR="00105959" w:rsidRDefault="00440DCB"/>
    <w:sectPr w:rsidR="00105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DCB" w:rsidRDefault="00440DCB" w:rsidP="007E5659">
      <w:pPr>
        <w:spacing w:after="0" w:line="240" w:lineRule="auto"/>
      </w:pPr>
      <w:r>
        <w:separator/>
      </w:r>
    </w:p>
  </w:endnote>
  <w:endnote w:type="continuationSeparator" w:id="0">
    <w:p w:rsidR="00440DCB" w:rsidRDefault="00440DCB"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DCB" w:rsidRDefault="00440DCB" w:rsidP="007E5659">
      <w:pPr>
        <w:spacing w:after="0" w:line="240" w:lineRule="auto"/>
      </w:pPr>
      <w:r>
        <w:separator/>
      </w:r>
    </w:p>
  </w:footnote>
  <w:footnote w:type="continuationSeparator" w:id="0">
    <w:p w:rsidR="00440DCB" w:rsidRDefault="00440DCB"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40ECB"/>
    <w:rsid w:val="001F089E"/>
    <w:rsid w:val="0023041C"/>
    <w:rsid w:val="00272A50"/>
    <w:rsid w:val="0028482F"/>
    <w:rsid w:val="002B5AB3"/>
    <w:rsid w:val="003C73CA"/>
    <w:rsid w:val="00437AB7"/>
    <w:rsid w:val="00440DCB"/>
    <w:rsid w:val="00521CE2"/>
    <w:rsid w:val="005B59F4"/>
    <w:rsid w:val="005F46B8"/>
    <w:rsid w:val="00642D81"/>
    <w:rsid w:val="00645FA8"/>
    <w:rsid w:val="006A0600"/>
    <w:rsid w:val="007C50B8"/>
    <w:rsid w:val="007E5659"/>
    <w:rsid w:val="00854313"/>
    <w:rsid w:val="008B4BAB"/>
    <w:rsid w:val="008F3E37"/>
    <w:rsid w:val="009B55E4"/>
    <w:rsid w:val="00B36045"/>
    <w:rsid w:val="00BB2C6B"/>
    <w:rsid w:val="00BB640D"/>
    <w:rsid w:val="00C079F1"/>
    <w:rsid w:val="00C308E5"/>
    <w:rsid w:val="00CF3EB2"/>
    <w:rsid w:val="00D00ABF"/>
    <w:rsid w:val="00D503AC"/>
    <w:rsid w:val="00EB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FC7D"/>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8482F"/>
    <w:pPr>
      <w:ind w:left="720"/>
      <w:contextualSpacing/>
    </w:pPr>
  </w:style>
  <w:style w:type="paragraph" w:styleId="Footer">
    <w:name w:val="footer"/>
    <w:basedOn w:val="Normal"/>
    <w:link w:val="FooterChar"/>
    <w:uiPriority w:val="99"/>
    <w:unhideWhenUsed/>
    <w:rsid w:val="00645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24</cp:revision>
  <dcterms:created xsi:type="dcterms:W3CDTF">2025-07-14T03:10:00Z</dcterms:created>
  <dcterms:modified xsi:type="dcterms:W3CDTF">2025-07-31T06:20:00Z</dcterms:modified>
</cp:coreProperties>
</file>