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713D55" w:rsidP="001920A4">
      <w:pPr>
        <w:tabs>
          <w:tab w:val="left" w:pos="2160"/>
          <w:tab w:val="right" w:leader="dot" w:pos="8472"/>
        </w:tabs>
        <w:spacing w:line="240" w:lineRule="auto"/>
        <w:ind w:firstLine="360"/>
        <w:jc w:val="center"/>
        <w:rPr>
          <w:b/>
          <w:sz w:val="26"/>
          <w:szCs w:val="26"/>
          <w:lang w:val="vi-VN"/>
        </w:rPr>
      </w:pPr>
      <w:r>
        <w:rPr>
          <w:b/>
          <w:sz w:val="26"/>
          <w:szCs w:val="26"/>
        </w:rPr>
        <w:t xml:space="preserve">CÔNG TY TNHH </w:t>
      </w:r>
      <w:r w:rsidR="0052579E">
        <w:rPr>
          <w:b/>
          <w:sz w:val="26"/>
          <w:szCs w:val="26"/>
        </w:rPr>
        <w:t>TM DV</w:t>
      </w:r>
      <w:r>
        <w:rPr>
          <w:b/>
          <w:sz w:val="26"/>
          <w:szCs w:val="26"/>
        </w:rPr>
        <w:t xml:space="preserve"> TOÀN KHANG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582DAA">
        <w:rPr>
          <w:b/>
          <w:sz w:val="26"/>
          <w:szCs w:val="26"/>
        </w:rPr>
        <w:t>NGUYỄN THỤY THANH TÂM</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713D55">
        <w:rPr>
          <w:sz w:val="26"/>
          <w:szCs w:val="26"/>
        </w:rPr>
        <w:t>11/11/1985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713D55">
        <w:rPr>
          <w:b/>
          <w:sz w:val="26"/>
          <w:szCs w:val="26"/>
        </w:rPr>
        <w:t xml:space="preserve">CÔNG TY TNHH </w:t>
      </w:r>
      <w:r w:rsidR="0052579E">
        <w:rPr>
          <w:b/>
          <w:sz w:val="26"/>
          <w:szCs w:val="26"/>
        </w:rPr>
        <w:t>TM DV</w:t>
      </w:r>
      <w:r w:rsidR="00713D55">
        <w:rPr>
          <w:b/>
          <w:sz w:val="26"/>
          <w:szCs w:val="26"/>
        </w:rPr>
        <w:t xml:space="preserve"> TOÀN KHANG</w:t>
      </w:r>
      <w:r w:rsidR="00C109EB" w:rsidRPr="00723973">
        <w:rPr>
          <w:sz w:val="26"/>
          <w:szCs w:val="26"/>
          <w:lang w:val="vi-VN"/>
        </w:rPr>
        <w:t xml:space="preserve"> </w:t>
      </w:r>
      <w:r w:rsidRPr="00723973">
        <w:rPr>
          <w:sz w:val="26"/>
          <w:szCs w:val="26"/>
          <w:lang w:val="vi-VN"/>
        </w:rPr>
        <w:t xml:space="preserve">đồng ý ký tên và chấp thuận thành lập </w:t>
      </w:r>
      <w:r w:rsidR="00713D55">
        <w:rPr>
          <w:b/>
          <w:sz w:val="26"/>
          <w:szCs w:val="26"/>
        </w:rPr>
        <w:t xml:space="preserve">CÔNG TY TNHH </w:t>
      </w:r>
      <w:r w:rsidR="0052579E">
        <w:rPr>
          <w:b/>
          <w:sz w:val="26"/>
          <w:szCs w:val="26"/>
        </w:rPr>
        <w:t>TM DV</w:t>
      </w:r>
      <w:r w:rsidR="00713D55">
        <w:rPr>
          <w:b/>
          <w:sz w:val="26"/>
          <w:szCs w:val="26"/>
        </w:rPr>
        <w:t xml:space="preserve"> TOÀN KHANG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713D55">
        <w:rPr>
          <w:b/>
          <w:sz w:val="26"/>
          <w:szCs w:val="26"/>
        </w:rPr>
        <w:t xml:space="preserve">CÔNG TY TNHH </w:t>
      </w:r>
      <w:r w:rsidR="0052579E">
        <w:rPr>
          <w:b/>
          <w:sz w:val="26"/>
          <w:szCs w:val="26"/>
        </w:rPr>
        <w:t>TM DV</w:t>
      </w:r>
      <w:r w:rsidR="00713D55">
        <w:rPr>
          <w:b/>
          <w:sz w:val="26"/>
          <w:szCs w:val="26"/>
        </w:rPr>
        <w:t xml:space="preserve"> TOÀN KHANG</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133223">
        <w:rPr>
          <w:color w:val="000000"/>
          <w:sz w:val="26"/>
          <w:szCs w:val="26"/>
          <w:lang w:eastAsia="zh-CN"/>
        </w:rPr>
        <w:t>Số 2529 , Đường Đỗ Mười, khu phố 24</w:t>
      </w:r>
      <w:r w:rsidR="004B452B">
        <w:rPr>
          <w:color w:val="000000"/>
          <w:sz w:val="26"/>
          <w:szCs w:val="26"/>
          <w:lang w:eastAsia="zh-CN"/>
        </w:rPr>
        <w:t xml:space="preserve"> , </w:t>
      </w:r>
      <w:r w:rsidR="00133223" w:rsidRPr="00133223">
        <w:rPr>
          <w:color w:val="000000"/>
          <w:sz w:val="26"/>
          <w:szCs w:val="26"/>
          <w:lang w:eastAsia="zh-CN"/>
        </w:rPr>
        <w:t>phường An Phú Đông</w:t>
      </w:r>
      <w:r w:rsidR="004B452B">
        <w:rPr>
          <w:color w:val="000000"/>
          <w:sz w:val="26"/>
          <w:szCs w:val="26"/>
          <w:lang w:eastAsia="zh-CN"/>
        </w:rPr>
        <w:t>,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246"/>
        <w:gridCol w:w="3317"/>
        <w:gridCol w:w="2135"/>
        <w:gridCol w:w="1961"/>
      </w:tblGrid>
      <w:tr w:rsidR="00492370" w:rsidRPr="0030496B" w:rsidTr="00023614">
        <w:tc>
          <w:tcPr>
            <w:tcW w:w="1246" w:type="dxa"/>
          </w:tcPr>
          <w:p w:rsidR="00492370" w:rsidRPr="0030496B" w:rsidRDefault="00492370" w:rsidP="00FA2E49">
            <w:pPr>
              <w:suppressAutoHyphens/>
              <w:spacing w:before="120"/>
              <w:ind w:firstLine="567"/>
              <w:rPr>
                <w:b/>
                <w:bCs/>
                <w:sz w:val="22"/>
                <w:szCs w:val="22"/>
                <w:lang w:eastAsia="zh-CN"/>
              </w:rPr>
            </w:pPr>
            <w:r w:rsidRPr="0030496B">
              <w:rPr>
                <w:b/>
                <w:sz w:val="22"/>
                <w:szCs w:val="22"/>
                <w:lang w:eastAsia="zh-CN"/>
              </w:rPr>
              <w:t>STT</w:t>
            </w:r>
          </w:p>
        </w:tc>
        <w:tc>
          <w:tcPr>
            <w:tcW w:w="3317" w:type="dxa"/>
          </w:tcPr>
          <w:p w:rsidR="00492370" w:rsidRPr="0030496B" w:rsidRDefault="00492370" w:rsidP="00FA2E49">
            <w:pPr>
              <w:suppressAutoHyphens/>
              <w:spacing w:before="120"/>
              <w:ind w:firstLine="567"/>
              <w:jc w:val="left"/>
              <w:rPr>
                <w:b/>
                <w:bCs/>
                <w:sz w:val="22"/>
                <w:szCs w:val="22"/>
                <w:lang w:eastAsia="zh-CN"/>
              </w:rPr>
            </w:pPr>
            <w:r w:rsidRPr="0030496B">
              <w:rPr>
                <w:b/>
                <w:sz w:val="22"/>
                <w:szCs w:val="22"/>
                <w:lang w:eastAsia="zh-CN"/>
              </w:rPr>
              <w:t>Tên ngành (bao gồm chi tiết)</w:t>
            </w:r>
          </w:p>
        </w:tc>
        <w:tc>
          <w:tcPr>
            <w:tcW w:w="2135" w:type="dxa"/>
          </w:tcPr>
          <w:p w:rsidR="00492370" w:rsidRPr="0030496B" w:rsidRDefault="00492370" w:rsidP="00FA2E49">
            <w:pPr>
              <w:suppressAutoHyphens/>
              <w:spacing w:before="120"/>
              <w:ind w:firstLine="567"/>
              <w:rPr>
                <w:b/>
                <w:sz w:val="22"/>
                <w:szCs w:val="22"/>
                <w:lang w:eastAsia="zh-CN"/>
              </w:rPr>
            </w:pPr>
            <w:r w:rsidRPr="0030496B">
              <w:rPr>
                <w:b/>
                <w:sz w:val="22"/>
                <w:szCs w:val="22"/>
                <w:lang w:eastAsia="zh-CN"/>
              </w:rPr>
              <w:t>Mã ngành</w:t>
            </w:r>
          </w:p>
        </w:tc>
        <w:tc>
          <w:tcPr>
            <w:tcW w:w="1961" w:type="dxa"/>
          </w:tcPr>
          <w:p w:rsidR="00492370" w:rsidRPr="0030496B" w:rsidRDefault="00492370" w:rsidP="00FA2E49">
            <w:pPr>
              <w:suppressAutoHyphens/>
              <w:spacing w:before="120"/>
              <w:ind w:firstLine="567"/>
              <w:jc w:val="left"/>
              <w:rPr>
                <w:b/>
                <w:sz w:val="22"/>
                <w:szCs w:val="22"/>
                <w:lang w:eastAsia="zh-CN"/>
              </w:rPr>
            </w:pPr>
            <w:r w:rsidRPr="0030496B">
              <w:rPr>
                <w:b/>
                <w:sz w:val="22"/>
                <w:szCs w:val="22"/>
                <w:lang w:eastAsia="zh-CN"/>
              </w:rPr>
              <w:t>Ngành chính</w:t>
            </w:r>
          </w:p>
        </w:tc>
      </w:tr>
      <w:tr w:rsidR="00492370" w:rsidRPr="0030496B" w:rsidTr="00023614">
        <w:tc>
          <w:tcPr>
            <w:tcW w:w="1246" w:type="dxa"/>
          </w:tcPr>
          <w:p w:rsidR="00492370" w:rsidRPr="0030496B" w:rsidRDefault="00492370" w:rsidP="00FA2E49">
            <w:pPr>
              <w:suppressAutoHyphens/>
              <w:spacing w:before="120"/>
              <w:ind w:firstLine="567"/>
              <w:rPr>
                <w:bCs/>
                <w:sz w:val="22"/>
                <w:szCs w:val="22"/>
                <w:lang w:eastAsia="zh-CN"/>
              </w:rPr>
            </w:pPr>
            <w:r w:rsidRPr="0030496B">
              <w:rPr>
                <w:bCs/>
                <w:sz w:val="22"/>
                <w:szCs w:val="22"/>
                <w:lang w:eastAsia="zh-CN"/>
              </w:rPr>
              <w:t>1</w:t>
            </w:r>
          </w:p>
        </w:tc>
        <w:tc>
          <w:tcPr>
            <w:tcW w:w="3317" w:type="dxa"/>
          </w:tcPr>
          <w:p w:rsidR="00492370" w:rsidRPr="0030496B" w:rsidRDefault="0030496B" w:rsidP="00FA2E49">
            <w:pPr>
              <w:suppressAutoHyphens/>
              <w:spacing w:before="120"/>
              <w:ind w:firstLine="567"/>
              <w:jc w:val="left"/>
              <w:rPr>
                <w:bCs/>
                <w:sz w:val="22"/>
                <w:szCs w:val="22"/>
                <w:lang w:eastAsia="zh-CN"/>
              </w:rPr>
            </w:pPr>
            <w:r w:rsidRPr="0030496B">
              <w:rPr>
                <w:bCs/>
                <w:sz w:val="22"/>
                <w:szCs w:val="22"/>
                <w:lang w:eastAsia="zh-CN"/>
              </w:rPr>
              <w:t>Bán buôn chuyên doanh khác chưa được phân vào đâu</w:t>
            </w:r>
            <w:r w:rsidRPr="0030496B">
              <w:rPr>
                <w:bCs/>
                <w:sz w:val="22"/>
                <w:szCs w:val="22"/>
                <w:lang w:eastAsia="zh-CN"/>
              </w:rPr>
              <w:br/>
              <w:t>Chi tiết: Bán buôn phế liệu, phế thải kim loại, phi kim loại</w:t>
            </w:r>
          </w:p>
        </w:tc>
        <w:tc>
          <w:tcPr>
            <w:tcW w:w="2135" w:type="dxa"/>
          </w:tcPr>
          <w:p w:rsidR="00492370" w:rsidRPr="0030496B" w:rsidRDefault="0030496B" w:rsidP="00FA2E49">
            <w:pPr>
              <w:suppressAutoHyphens/>
              <w:spacing w:before="120"/>
              <w:ind w:firstLine="567"/>
              <w:rPr>
                <w:bCs/>
                <w:sz w:val="22"/>
                <w:szCs w:val="22"/>
                <w:lang w:eastAsia="zh-CN"/>
              </w:rPr>
            </w:pPr>
            <w:r w:rsidRPr="0030496B">
              <w:rPr>
                <w:bCs/>
                <w:sz w:val="22"/>
                <w:szCs w:val="22"/>
                <w:lang w:eastAsia="zh-CN"/>
              </w:rPr>
              <w:t>4669</w:t>
            </w:r>
          </w:p>
        </w:tc>
        <w:tc>
          <w:tcPr>
            <w:tcW w:w="1961" w:type="dxa"/>
          </w:tcPr>
          <w:p w:rsidR="00492370" w:rsidRPr="0030496B" w:rsidRDefault="00492370" w:rsidP="00FA2E49">
            <w:pPr>
              <w:suppressAutoHyphens/>
              <w:spacing w:before="120"/>
              <w:ind w:firstLine="567"/>
              <w:rPr>
                <w:bCs/>
                <w:sz w:val="22"/>
                <w:szCs w:val="22"/>
                <w:lang w:eastAsia="zh-CN"/>
              </w:rPr>
            </w:pPr>
            <w:r w:rsidRPr="0030496B">
              <w:rPr>
                <w:bCs/>
                <w:sz w:val="22"/>
                <w:szCs w:val="22"/>
                <w:lang w:eastAsia="zh-CN"/>
              </w:rPr>
              <w:t>X</w:t>
            </w:r>
          </w:p>
        </w:tc>
      </w:tr>
      <w:tr w:rsidR="0030496B" w:rsidRPr="0030496B" w:rsidTr="00023614">
        <w:tc>
          <w:tcPr>
            <w:tcW w:w="1246" w:type="dxa"/>
          </w:tcPr>
          <w:p w:rsidR="0030496B" w:rsidRPr="0030496B" w:rsidRDefault="0030496B" w:rsidP="00FA2E49">
            <w:pPr>
              <w:suppressAutoHyphens/>
              <w:spacing w:before="120"/>
              <w:ind w:firstLine="567"/>
              <w:rPr>
                <w:bCs/>
                <w:sz w:val="22"/>
                <w:szCs w:val="22"/>
                <w:lang w:eastAsia="zh-CN"/>
              </w:rPr>
            </w:pPr>
            <w:r w:rsidRPr="0030496B">
              <w:rPr>
                <w:bCs/>
                <w:sz w:val="22"/>
                <w:szCs w:val="22"/>
                <w:lang w:eastAsia="zh-CN"/>
              </w:rPr>
              <w:t>2</w:t>
            </w:r>
          </w:p>
        </w:tc>
        <w:tc>
          <w:tcPr>
            <w:tcW w:w="3317" w:type="dxa"/>
          </w:tcPr>
          <w:p w:rsidR="0030496B" w:rsidRPr="0030496B" w:rsidRDefault="0030496B" w:rsidP="00743E10">
            <w:pPr>
              <w:suppressAutoHyphens/>
              <w:spacing w:before="120"/>
              <w:ind w:firstLine="567"/>
              <w:jc w:val="left"/>
              <w:rPr>
                <w:bCs/>
                <w:sz w:val="22"/>
                <w:szCs w:val="22"/>
                <w:lang w:eastAsia="zh-CN"/>
              </w:rPr>
            </w:pPr>
            <w:r w:rsidRPr="0030496B">
              <w:rPr>
                <w:bCs/>
                <w:sz w:val="22"/>
                <w:szCs w:val="22"/>
                <w:lang w:eastAsia="zh-CN"/>
              </w:rPr>
              <w:t>Hoạt động dịch vụ hỗ trợ kinh doanh khác còn lại chưa được phân vào đâu</w:t>
            </w:r>
            <w:bookmarkStart w:id="1" w:name="_GoBack"/>
            <w:bookmarkEnd w:id="1"/>
          </w:p>
        </w:tc>
        <w:tc>
          <w:tcPr>
            <w:tcW w:w="2135" w:type="dxa"/>
          </w:tcPr>
          <w:p w:rsidR="0030496B" w:rsidRPr="0030496B" w:rsidRDefault="0030496B" w:rsidP="00FA2E49">
            <w:pPr>
              <w:suppressAutoHyphens/>
              <w:spacing w:before="120"/>
              <w:ind w:firstLine="567"/>
              <w:rPr>
                <w:bCs/>
                <w:sz w:val="22"/>
                <w:szCs w:val="22"/>
                <w:lang w:eastAsia="zh-CN"/>
              </w:rPr>
            </w:pPr>
            <w:r w:rsidRPr="0030496B">
              <w:rPr>
                <w:bCs/>
                <w:sz w:val="22"/>
                <w:szCs w:val="22"/>
                <w:lang w:eastAsia="zh-CN"/>
              </w:rPr>
              <w:t>8299</w:t>
            </w:r>
          </w:p>
        </w:tc>
        <w:tc>
          <w:tcPr>
            <w:tcW w:w="1961" w:type="dxa"/>
          </w:tcPr>
          <w:p w:rsidR="0030496B" w:rsidRPr="0030496B" w:rsidRDefault="0030496B" w:rsidP="00FA2E49">
            <w:pPr>
              <w:suppressAutoHyphens/>
              <w:spacing w:before="120"/>
              <w:ind w:firstLine="567"/>
              <w:rPr>
                <w:bCs/>
                <w:sz w:val="22"/>
                <w:szCs w:val="22"/>
                <w:lang w:eastAsia="zh-CN"/>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582DAA">
        <w:rPr>
          <w:b/>
          <w:sz w:val="26"/>
          <w:szCs w:val="26"/>
        </w:rPr>
        <w:t>NGUYỄN THỤY THANH TÂM</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713D55">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713D55">
        <w:rPr>
          <w:sz w:val="26"/>
          <w:szCs w:val="26"/>
        </w:rPr>
        <w:t>11/11/1985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lastRenderedPageBreak/>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70063C" w:rsidRPr="0070063C" w:rsidRDefault="0070063C" w:rsidP="0070063C">
      <w:pPr>
        <w:tabs>
          <w:tab w:val="left" w:pos="90"/>
        </w:tabs>
        <w:ind w:firstLine="360"/>
        <w:rPr>
          <w:sz w:val="26"/>
          <w:szCs w:val="26"/>
        </w:rPr>
      </w:pPr>
      <w:r w:rsidRPr="0070063C">
        <w:rPr>
          <w:sz w:val="26"/>
          <w:szCs w:val="26"/>
        </w:rPr>
        <w:t xml:space="preserve">Địa chỉ thường trú: Số 802 QL 13, Kp4, Phường Hiệp Bình, Thành phố Hồ Chí Minh </w:t>
      </w:r>
    </w:p>
    <w:p w:rsidR="00AD6648" w:rsidRPr="00723973" w:rsidRDefault="0070063C" w:rsidP="0070063C">
      <w:pPr>
        <w:tabs>
          <w:tab w:val="left" w:pos="90"/>
        </w:tabs>
        <w:ind w:firstLine="360"/>
        <w:rPr>
          <w:bCs/>
          <w:sz w:val="26"/>
          <w:szCs w:val="26"/>
        </w:rPr>
      </w:pPr>
      <w:r w:rsidRPr="0070063C">
        <w:rPr>
          <w:sz w:val="26"/>
          <w:szCs w:val="26"/>
        </w:rPr>
        <w:t xml:space="preserve">Địa chỉ liên lạc: </w:t>
      </w:r>
      <w:r w:rsidR="00504DBE" w:rsidRPr="00504DBE">
        <w:rPr>
          <w:sz w:val="26"/>
          <w:szCs w:val="26"/>
        </w:rPr>
        <w:t>Số 165 đường Nguyễn Thị Nhung , Khu đô thị Vạn Phúc</w:t>
      </w:r>
      <w:r w:rsidRPr="0070063C">
        <w:rPr>
          <w:sz w:val="26"/>
          <w:szCs w:val="26"/>
        </w:rPr>
        <w:t>, Phường Hiệp Bình ,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Ba tỷ</w:t>
      </w:r>
      <w:r w:rsidR="00A863C3">
        <w:rPr>
          <w:sz w:val="26"/>
          <w:szCs w:val="26"/>
        </w:rPr>
        <w:t xml:space="preserve">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 xml:space="preserve">Ba tỷ </w:t>
      </w:r>
      <w:r w:rsidR="00463C66"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582DAA">
        <w:rPr>
          <w:b/>
          <w:sz w:val="26"/>
          <w:szCs w:val="26"/>
        </w:rPr>
        <w:t>NGUYỄN THỤY THANH TÂM</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713D55">
        <w:rPr>
          <w:sz w:val="26"/>
          <w:szCs w:val="26"/>
        </w:rPr>
        <w:t>ữ</w:t>
      </w:r>
    </w:p>
    <w:p w:rsidR="001E286F" w:rsidRPr="00723973" w:rsidRDefault="001E286F" w:rsidP="001E286F">
      <w:pPr>
        <w:tabs>
          <w:tab w:val="left" w:pos="90"/>
        </w:tabs>
        <w:ind w:firstLine="360"/>
        <w:rPr>
          <w:bCs/>
          <w:sz w:val="26"/>
          <w:szCs w:val="26"/>
        </w:rPr>
      </w:pPr>
      <w:r w:rsidRPr="00723973">
        <w:rPr>
          <w:sz w:val="26"/>
          <w:szCs w:val="26"/>
        </w:rPr>
        <w:lastRenderedPageBreak/>
        <w:t xml:space="preserve">Sinh ngày: </w:t>
      </w:r>
      <w:r w:rsidR="00713D55">
        <w:rPr>
          <w:sz w:val="26"/>
          <w:szCs w:val="26"/>
        </w:rPr>
        <w:t>11/11/1985</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6F46B3" w:rsidRPr="006F46B3" w:rsidRDefault="006F46B3" w:rsidP="006F46B3">
      <w:pPr>
        <w:tabs>
          <w:tab w:val="left" w:pos="90"/>
        </w:tabs>
        <w:ind w:firstLine="360"/>
        <w:rPr>
          <w:sz w:val="26"/>
          <w:szCs w:val="26"/>
        </w:rPr>
      </w:pPr>
      <w:r w:rsidRPr="006F46B3">
        <w:rPr>
          <w:sz w:val="26"/>
          <w:szCs w:val="26"/>
        </w:rPr>
        <w:t xml:space="preserve">Địa chỉ thường trú: Số 802 QL 13, Kp4, Phường Hiệp Bình, Thành phố Hồ Chí Minh </w:t>
      </w:r>
    </w:p>
    <w:p w:rsidR="001E286F" w:rsidRPr="00723973" w:rsidRDefault="006F46B3" w:rsidP="006F46B3">
      <w:pPr>
        <w:tabs>
          <w:tab w:val="left" w:pos="90"/>
        </w:tabs>
        <w:ind w:firstLine="360"/>
        <w:rPr>
          <w:bCs/>
          <w:sz w:val="26"/>
          <w:szCs w:val="26"/>
        </w:rPr>
      </w:pPr>
      <w:r w:rsidRPr="006F46B3">
        <w:rPr>
          <w:sz w:val="26"/>
          <w:szCs w:val="26"/>
        </w:rPr>
        <w:t xml:space="preserve">Địa chỉ liên lạc: </w:t>
      </w:r>
      <w:r w:rsidR="00676D0E" w:rsidRPr="00676D0E">
        <w:rPr>
          <w:sz w:val="26"/>
          <w:szCs w:val="26"/>
        </w:rPr>
        <w:t>Số 165 đường Nguyễn Thị Nhung , Khu đô thị Vạn Phúc</w:t>
      </w:r>
      <w:r w:rsidRPr="006F46B3">
        <w:rPr>
          <w:sz w:val="26"/>
          <w:szCs w:val="26"/>
        </w:rPr>
        <w:t>, Phường Hiệp Bình , Thành Phố Hồ Chí Minh</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xml:space="preserve">; chịu trách nhiệm trước pháp luật và chủ sở hữu công ty về việc thực hiện quyền và nghĩa vụ được </w:t>
      </w:r>
      <w:r w:rsidRPr="00723973">
        <w:rPr>
          <w:bCs/>
          <w:sz w:val="26"/>
          <w:szCs w:val="26"/>
          <w:lang w:val="vi-VN"/>
        </w:rPr>
        <w:lastRenderedPageBreak/>
        <w:t>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lastRenderedPageBreak/>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F46B3">
        <w:rPr>
          <w:sz w:val="26"/>
          <w:szCs w:val="26"/>
        </w:rPr>
        <w:t>9</w:t>
      </w:r>
      <w:r w:rsidR="00663ADF" w:rsidRPr="008511CB">
        <w:rPr>
          <w:sz w:val="26"/>
          <w:szCs w:val="26"/>
          <w:lang w:val="vi-VN"/>
        </w:rPr>
        <w:t xml:space="preserve"> tháng </w:t>
      </w:r>
      <w:r w:rsidR="006F46B3">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582DAA" w:rsidP="00861BC6">
      <w:pPr>
        <w:spacing w:line="240" w:lineRule="auto"/>
        <w:ind w:left="4320" w:firstLine="720"/>
        <w:jc w:val="center"/>
        <w:rPr>
          <w:b/>
          <w:bCs/>
          <w:sz w:val="26"/>
          <w:szCs w:val="26"/>
          <w:lang w:val="vi-VN"/>
        </w:rPr>
      </w:pPr>
      <w:r>
        <w:rPr>
          <w:b/>
          <w:bCs/>
          <w:sz w:val="26"/>
          <w:szCs w:val="26"/>
          <w:lang w:val="vi-VN"/>
        </w:rPr>
        <w:t>NGUYỄN THỤY THANH TÂM</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9B9" w:rsidRDefault="00F209B9">
      <w:r>
        <w:separator/>
      </w:r>
    </w:p>
  </w:endnote>
  <w:endnote w:type="continuationSeparator" w:id="0">
    <w:p w:rsidR="00F209B9" w:rsidRDefault="00F2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743E10">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9B9" w:rsidRDefault="00F209B9">
      <w:r>
        <w:separator/>
      </w:r>
    </w:p>
  </w:footnote>
  <w:footnote w:type="continuationSeparator" w:id="0">
    <w:p w:rsidR="00F209B9" w:rsidRDefault="00F20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3614"/>
    <w:rsid w:val="00025EEF"/>
    <w:rsid w:val="0003405C"/>
    <w:rsid w:val="00037EAC"/>
    <w:rsid w:val="0004739A"/>
    <w:rsid w:val="000478E9"/>
    <w:rsid w:val="00054C6F"/>
    <w:rsid w:val="00064E89"/>
    <w:rsid w:val="00076474"/>
    <w:rsid w:val="000814B1"/>
    <w:rsid w:val="000956B2"/>
    <w:rsid w:val="000A51B2"/>
    <w:rsid w:val="000B6EE8"/>
    <w:rsid w:val="000E2035"/>
    <w:rsid w:val="00114A2C"/>
    <w:rsid w:val="00133223"/>
    <w:rsid w:val="001343F7"/>
    <w:rsid w:val="00160D35"/>
    <w:rsid w:val="0017315C"/>
    <w:rsid w:val="001920A4"/>
    <w:rsid w:val="001B2A84"/>
    <w:rsid w:val="001D36B2"/>
    <w:rsid w:val="001D44A4"/>
    <w:rsid w:val="001E286F"/>
    <w:rsid w:val="001F7971"/>
    <w:rsid w:val="00213472"/>
    <w:rsid w:val="002230A7"/>
    <w:rsid w:val="00224947"/>
    <w:rsid w:val="002548E6"/>
    <w:rsid w:val="00260E6E"/>
    <w:rsid w:val="002672DD"/>
    <w:rsid w:val="002A2924"/>
    <w:rsid w:val="002B4542"/>
    <w:rsid w:val="002B4DE7"/>
    <w:rsid w:val="002B7229"/>
    <w:rsid w:val="002C323A"/>
    <w:rsid w:val="002D7B84"/>
    <w:rsid w:val="002F2C78"/>
    <w:rsid w:val="0030496B"/>
    <w:rsid w:val="00306055"/>
    <w:rsid w:val="00320BDA"/>
    <w:rsid w:val="00346FE7"/>
    <w:rsid w:val="00364FFB"/>
    <w:rsid w:val="003930CE"/>
    <w:rsid w:val="003B53DF"/>
    <w:rsid w:val="003B7EA1"/>
    <w:rsid w:val="003F51F5"/>
    <w:rsid w:val="0040235A"/>
    <w:rsid w:val="00405331"/>
    <w:rsid w:val="00411324"/>
    <w:rsid w:val="004331CA"/>
    <w:rsid w:val="00452464"/>
    <w:rsid w:val="004530A4"/>
    <w:rsid w:val="00457BB9"/>
    <w:rsid w:val="0046021E"/>
    <w:rsid w:val="0046222E"/>
    <w:rsid w:val="00463C66"/>
    <w:rsid w:val="0047371B"/>
    <w:rsid w:val="004779E9"/>
    <w:rsid w:val="00477A61"/>
    <w:rsid w:val="00485522"/>
    <w:rsid w:val="00492370"/>
    <w:rsid w:val="00492AF4"/>
    <w:rsid w:val="004A32BF"/>
    <w:rsid w:val="004B005A"/>
    <w:rsid w:val="004B452B"/>
    <w:rsid w:val="004C256E"/>
    <w:rsid w:val="004E4DE4"/>
    <w:rsid w:val="004F06E0"/>
    <w:rsid w:val="004F70BD"/>
    <w:rsid w:val="00504DBE"/>
    <w:rsid w:val="00521A59"/>
    <w:rsid w:val="00523218"/>
    <w:rsid w:val="0052579E"/>
    <w:rsid w:val="00535A73"/>
    <w:rsid w:val="00555696"/>
    <w:rsid w:val="005636AE"/>
    <w:rsid w:val="005639A9"/>
    <w:rsid w:val="00582BBA"/>
    <w:rsid w:val="00582DAA"/>
    <w:rsid w:val="005A5D9C"/>
    <w:rsid w:val="005C32E9"/>
    <w:rsid w:val="005D1EC7"/>
    <w:rsid w:val="005D4F3E"/>
    <w:rsid w:val="005D5DEA"/>
    <w:rsid w:val="005D60E4"/>
    <w:rsid w:val="005F5A00"/>
    <w:rsid w:val="006261AA"/>
    <w:rsid w:val="00640F8B"/>
    <w:rsid w:val="00650F09"/>
    <w:rsid w:val="00656E63"/>
    <w:rsid w:val="00663ADF"/>
    <w:rsid w:val="00670E0B"/>
    <w:rsid w:val="006763BF"/>
    <w:rsid w:val="00676D0E"/>
    <w:rsid w:val="006779A1"/>
    <w:rsid w:val="006B4AF9"/>
    <w:rsid w:val="006B4FE6"/>
    <w:rsid w:val="006C3788"/>
    <w:rsid w:val="006E45EA"/>
    <w:rsid w:val="006E4B53"/>
    <w:rsid w:val="006F46B3"/>
    <w:rsid w:val="006F5716"/>
    <w:rsid w:val="0070063C"/>
    <w:rsid w:val="0070395D"/>
    <w:rsid w:val="007127F1"/>
    <w:rsid w:val="00713D55"/>
    <w:rsid w:val="00713F77"/>
    <w:rsid w:val="00716E93"/>
    <w:rsid w:val="00723973"/>
    <w:rsid w:val="00743E10"/>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31865"/>
    <w:rsid w:val="009464A0"/>
    <w:rsid w:val="00956386"/>
    <w:rsid w:val="00962D7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944A5"/>
    <w:rsid w:val="00BB0D7C"/>
    <w:rsid w:val="00BB0EC1"/>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55A4C"/>
    <w:rsid w:val="00D64189"/>
    <w:rsid w:val="00D700EF"/>
    <w:rsid w:val="00D87A01"/>
    <w:rsid w:val="00D9466E"/>
    <w:rsid w:val="00D9717B"/>
    <w:rsid w:val="00DB3F9C"/>
    <w:rsid w:val="00DC07E9"/>
    <w:rsid w:val="00DC09BB"/>
    <w:rsid w:val="00E0636A"/>
    <w:rsid w:val="00E06915"/>
    <w:rsid w:val="00E14993"/>
    <w:rsid w:val="00E37DD7"/>
    <w:rsid w:val="00EA2DB1"/>
    <w:rsid w:val="00EB4C98"/>
    <w:rsid w:val="00EE2E5C"/>
    <w:rsid w:val="00EE434D"/>
    <w:rsid w:val="00EF47BB"/>
    <w:rsid w:val="00F209B9"/>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 w:id="21215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4</cp:revision>
  <dcterms:created xsi:type="dcterms:W3CDTF">2025-08-13T06:28:00Z</dcterms:created>
  <dcterms:modified xsi:type="dcterms:W3CDTF">2025-09-04T02:39:00Z</dcterms:modified>
</cp:coreProperties>
</file>