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B1D57" w14:textId="77777777" w:rsidR="002552C7" w:rsidRPr="00AA0896" w:rsidRDefault="002552C7" w:rsidP="00324570">
      <w:pPr>
        <w:spacing w:before="120" w:line="312" w:lineRule="auto"/>
        <w:jc w:val="center"/>
        <w:rPr>
          <w:rFonts w:cs="Times New Roman"/>
          <w:b/>
          <w:bCs/>
          <w:szCs w:val="26"/>
          <w:lang w:val="en-US"/>
        </w:rPr>
      </w:pPr>
      <w:r w:rsidRPr="00AA0896">
        <w:rPr>
          <w:rFonts w:cs="Times New Roman"/>
          <w:b/>
          <w:bCs/>
          <w:szCs w:val="26"/>
          <w:lang w:val="en-US"/>
        </w:rPr>
        <w:t>CỘNG HÒA XÃ HỘI CHỦ NGHĨA VIỆT NAM</w:t>
      </w:r>
    </w:p>
    <w:p w14:paraId="1CB16F38" w14:textId="77777777" w:rsidR="002552C7" w:rsidRPr="00AA0896" w:rsidRDefault="002552C7" w:rsidP="00324570">
      <w:pPr>
        <w:spacing w:before="120" w:line="312" w:lineRule="auto"/>
        <w:jc w:val="center"/>
        <w:rPr>
          <w:rFonts w:cs="Times New Roman"/>
          <w:b/>
          <w:bCs/>
          <w:szCs w:val="26"/>
          <w:lang w:val="en-US"/>
        </w:rPr>
      </w:pPr>
      <w:r w:rsidRPr="00AA0896">
        <w:rPr>
          <w:rFonts w:cs="Times New Roman"/>
          <w:b/>
          <w:bCs/>
          <w:szCs w:val="26"/>
          <w:lang w:val="en-US"/>
        </w:rPr>
        <w:t>Độc lập – Tự do – Hạnh phúc</w:t>
      </w:r>
    </w:p>
    <w:p w14:paraId="5E047E4D" w14:textId="77777777" w:rsidR="002552C7" w:rsidRPr="00AA0896" w:rsidRDefault="002552C7" w:rsidP="00324570">
      <w:pPr>
        <w:spacing w:before="120" w:line="312" w:lineRule="auto"/>
        <w:jc w:val="center"/>
        <w:rPr>
          <w:rFonts w:cs="Times New Roman"/>
          <w:bCs/>
          <w:szCs w:val="26"/>
          <w:lang w:val="en-US"/>
        </w:rPr>
      </w:pPr>
      <w:r w:rsidRPr="00AA0896">
        <w:rPr>
          <w:rFonts w:cs="Times New Roman"/>
          <w:bCs/>
          <w:szCs w:val="26"/>
          <w:lang w:val="en-US"/>
        </w:rPr>
        <w:t>----------o0o----------</w:t>
      </w:r>
    </w:p>
    <w:p w14:paraId="6D6E2A55" w14:textId="77777777" w:rsidR="00F912E8" w:rsidRPr="00AA0896" w:rsidRDefault="00F912E8" w:rsidP="00324570">
      <w:pPr>
        <w:spacing w:before="120" w:line="312" w:lineRule="auto"/>
        <w:jc w:val="center"/>
        <w:rPr>
          <w:rFonts w:cs="Times New Roman"/>
          <w:bCs/>
          <w:szCs w:val="26"/>
          <w:lang w:val="en-US"/>
        </w:rPr>
      </w:pPr>
    </w:p>
    <w:p w14:paraId="365B0154" w14:textId="422D99DA" w:rsidR="002552C7" w:rsidRPr="00AA0896" w:rsidRDefault="002552C7" w:rsidP="00324570">
      <w:pPr>
        <w:tabs>
          <w:tab w:val="left" w:pos="615"/>
          <w:tab w:val="center" w:pos="4382"/>
        </w:tabs>
        <w:spacing w:before="120" w:line="312" w:lineRule="auto"/>
        <w:jc w:val="center"/>
        <w:rPr>
          <w:rFonts w:cs="Times New Roman"/>
          <w:b/>
          <w:bCs/>
          <w:szCs w:val="26"/>
          <w:lang w:val="en-US"/>
        </w:rPr>
      </w:pPr>
      <w:r w:rsidRPr="00AA0896">
        <w:rPr>
          <w:rFonts w:cs="Times New Roman"/>
          <w:b/>
          <w:bCs/>
          <w:szCs w:val="26"/>
          <w:lang w:val="en-US"/>
        </w:rPr>
        <w:t>ĐIỀU LỆ</w:t>
      </w:r>
    </w:p>
    <w:p w14:paraId="5C4ED67F" w14:textId="34785885" w:rsidR="00F912E8" w:rsidRPr="00354B72" w:rsidRDefault="004B7B32" w:rsidP="00324570">
      <w:pPr>
        <w:spacing w:before="120" w:line="312" w:lineRule="auto"/>
        <w:jc w:val="center"/>
        <w:rPr>
          <w:rFonts w:cs="Times New Roman"/>
          <w:b/>
          <w:szCs w:val="26"/>
          <w:lang w:val="en-US"/>
        </w:rPr>
      </w:pPr>
      <w:r w:rsidRPr="004B7B32">
        <w:rPr>
          <w:rFonts w:cs="Times New Roman"/>
          <w:b/>
          <w:szCs w:val="26"/>
        </w:rPr>
        <w:t>CÔNG TY CỔ PHẦN THỰC PHẨM SẠCH VINFFOOD</w:t>
      </w:r>
    </w:p>
    <w:p w14:paraId="57879DF4" w14:textId="608688F5" w:rsidR="002552C7" w:rsidRPr="00AA0896" w:rsidRDefault="002552C7" w:rsidP="00165BA5">
      <w:pPr>
        <w:numPr>
          <w:ilvl w:val="0"/>
          <w:numId w:val="32"/>
        </w:numPr>
        <w:spacing w:before="120" w:line="312" w:lineRule="auto"/>
        <w:ind w:left="630"/>
        <w:rPr>
          <w:rFonts w:cs="Times New Roman"/>
          <w:bCs/>
          <w:i/>
          <w:szCs w:val="26"/>
        </w:rPr>
      </w:pPr>
      <w:r w:rsidRPr="00AA0896">
        <w:rPr>
          <w:rFonts w:cs="Times New Roman"/>
          <w:i/>
          <w:szCs w:val="26"/>
        </w:rPr>
        <w:t xml:space="preserve">Căn cứ vào Luật Doanh nghiệp số </w:t>
      </w:r>
      <w:r w:rsidR="00E20D5B" w:rsidRPr="00E20D5B">
        <w:rPr>
          <w:rFonts w:cs="Times New Roman"/>
          <w:i/>
          <w:szCs w:val="26"/>
        </w:rPr>
        <w:t>59/2020/QH14</w:t>
      </w:r>
      <w:r w:rsidR="00E20D5B">
        <w:rPr>
          <w:rFonts w:cs="Times New Roman"/>
          <w:i/>
          <w:szCs w:val="26"/>
          <w:lang w:val="en-US"/>
        </w:rPr>
        <w:t xml:space="preserve"> </w:t>
      </w:r>
      <w:r w:rsidRPr="00AA0896">
        <w:rPr>
          <w:rFonts w:cs="Times New Roman"/>
          <w:i/>
          <w:szCs w:val="26"/>
        </w:rPr>
        <w:t>được Quốc hội nước CHXHCN Việ</w:t>
      </w:r>
      <w:r w:rsidR="00E20D5B">
        <w:rPr>
          <w:rFonts w:cs="Times New Roman"/>
          <w:i/>
          <w:szCs w:val="26"/>
        </w:rPr>
        <w:t xml:space="preserve">t Nam thông qua  </w:t>
      </w:r>
      <w:r w:rsidR="00E20D5B" w:rsidRPr="00E20D5B">
        <w:rPr>
          <w:rFonts w:cs="Times New Roman"/>
          <w:i/>
          <w:szCs w:val="26"/>
        </w:rPr>
        <w:t>ngày 17 tháng 6 năm 2020</w:t>
      </w:r>
      <w:r w:rsidR="00525536" w:rsidRPr="00AA0896">
        <w:rPr>
          <w:rFonts w:cs="Times New Roman"/>
          <w:i/>
          <w:szCs w:val="26"/>
          <w:lang w:val="en-US"/>
        </w:rPr>
        <w:t>;</w:t>
      </w:r>
    </w:p>
    <w:p w14:paraId="08C36EFD" w14:textId="7C5A1AEB" w:rsidR="002552C7" w:rsidRPr="00AA0896" w:rsidRDefault="002552C7" w:rsidP="00165BA5">
      <w:pPr>
        <w:numPr>
          <w:ilvl w:val="0"/>
          <w:numId w:val="32"/>
        </w:numPr>
        <w:spacing w:before="120" w:line="312" w:lineRule="auto"/>
        <w:ind w:left="630"/>
        <w:rPr>
          <w:rFonts w:cs="Times New Roman"/>
          <w:i/>
          <w:szCs w:val="26"/>
        </w:rPr>
      </w:pPr>
      <w:r w:rsidRPr="00AA0896">
        <w:rPr>
          <w:rFonts w:cs="Times New Roman"/>
          <w:i/>
          <w:szCs w:val="26"/>
        </w:rPr>
        <w:t xml:space="preserve">Các quy định khác của pháp luật Việt Nam liên quan đến tổ chức và hoạt động của </w:t>
      </w:r>
      <w:r w:rsidR="003800DC" w:rsidRPr="00AA0896">
        <w:rPr>
          <w:rFonts w:cs="Times New Roman"/>
          <w:i/>
          <w:szCs w:val="26"/>
        </w:rPr>
        <w:t>Công ty</w:t>
      </w:r>
      <w:r w:rsidRPr="00AA0896">
        <w:rPr>
          <w:rFonts w:cs="Times New Roman"/>
          <w:i/>
          <w:szCs w:val="26"/>
        </w:rPr>
        <w:t xml:space="preserve"> Cổ phần;</w:t>
      </w:r>
      <w:r w:rsidR="007623D4" w:rsidRPr="00DB05F1">
        <w:rPr>
          <w:rFonts w:cs="Times New Roman"/>
          <w:i/>
          <w:szCs w:val="26"/>
        </w:rPr>
        <w:t xml:space="preserve"> </w:t>
      </w:r>
    </w:p>
    <w:p w14:paraId="4C858F1D" w14:textId="451A0438" w:rsidR="00877473" w:rsidRPr="00AA0896" w:rsidRDefault="002552C7" w:rsidP="00165BA5">
      <w:pPr>
        <w:numPr>
          <w:ilvl w:val="0"/>
          <w:numId w:val="32"/>
        </w:numPr>
        <w:spacing w:before="120" w:line="312" w:lineRule="auto"/>
        <w:ind w:left="630"/>
        <w:rPr>
          <w:rFonts w:cs="Times New Roman"/>
          <w:i/>
          <w:szCs w:val="26"/>
        </w:rPr>
      </w:pPr>
      <w:r w:rsidRPr="00AA0896">
        <w:rPr>
          <w:rFonts w:cs="Times New Roman"/>
          <w:bCs/>
          <w:i/>
          <w:szCs w:val="26"/>
        </w:rPr>
        <w:t>Đi</w:t>
      </w:r>
      <w:r w:rsidRPr="00AA0896">
        <w:rPr>
          <w:rFonts w:cs="Times New Roman"/>
          <w:i/>
          <w:szCs w:val="26"/>
        </w:rPr>
        <w:t>ều lệ này được các cổ đông sáng lậ</w:t>
      </w:r>
      <w:r w:rsidR="00E20D5B">
        <w:rPr>
          <w:rFonts w:cs="Times New Roman"/>
          <w:i/>
          <w:szCs w:val="26"/>
        </w:rPr>
        <w:t>p thông qua ngày</w:t>
      </w:r>
      <w:r w:rsidR="00E20D5B" w:rsidRPr="007B095F">
        <w:rPr>
          <w:rFonts w:cs="Times New Roman"/>
          <w:i/>
          <w:szCs w:val="26"/>
        </w:rPr>
        <w:t xml:space="preserve"> </w:t>
      </w:r>
      <w:r w:rsidR="00692091">
        <w:rPr>
          <w:rFonts w:cs="Times New Roman"/>
          <w:i/>
          <w:szCs w:val="26"/>
          <w:lang w:val="en-US"/>
        </w:rPr>
        <w:t xml:space="preserve"> 10</w:t>
      </w:r>
      <w:r w:rsidR="00E20D5B">
        <w:rPr>
          <w:rFonts w:cs="Times New Roman"/>
          <w:i/>
          <w:szCs w:val="26"/>
        </w:rPr>
        <w:t xml:space="preserve"> tháng </w:t>
      </w:r>
      <w:r w:rsidR="00692091">
        <w:rPr>
          <w:rFonts w:cs="Times New Roman"/>
          <w:i/>
          <w:szCs w:val="26"/>
          <w:lang w:val="en-US"/>
        </w:rPr>
        <w:t xml:space="preserve">02 </w:t>
      </w:r>
      <w:r w:rsidR="00717717" w:rsidRPr="007B095F">
        <w:rPr>
          <w:rFonts w:cs="Times New Roman"/>
          <w:i/>
          <w:szCs w:val="26"/>
        </w:rPr>
        <w:t xml:space="preserve"> </w:t>
      </w:r>
      <w:r w:rsidR="004E411D" w:rsidRPr="00AA0896">
        <w:rPr>
          <w:rFonts w:cs="Times New Roman"/>
          <w:i/>
          <w:szCs w:val="26"/>
        </w:rPr>
        <w:t>n</w:t>
      </w:r>
      <w:r w:rsidR="00E20D5B">
        <w:rPr>
          <w:rFonts w:cs="Times New Roman"/>
          <w:i/>
          <w:szCs w:val="26"/>
        </w:rPr>
        <w:t>ăm 20</w:t>
      </w:r>
      <w:r w:rsidR="00692091">
        <w:rPr>
          <w:rFonts w:cs="Times New Roman"/>
          <w:i/>
          <w:szCs w:val="26"/>
          <w:lang w:val="en-US"/>
        </w:rPr>
        <w:t>25</w:t>
      </w:r>
      <w:r w:rsidRPr="00AA0896">
        <w:rPr>
          <w:rFonts w:cs="Times New Roman"/>
          <w:i/>
          <w:szCs w:val="26"/>
        </w:rPr>
        <w:t>;</w:t>
      </w:r>
    </w:p>
    <w:p w14:paraId="3AD03602" w14:textId="77777777" w:rsidR="002552C7" w:rsidRPr="00AA0896" w:rsidRDefault="002552C7" w:rsidP="00324570">
      <w:pPr>
        <w:pStyle w:val="Heading1"/>
        <w:spacing w:before="120" w:line="312" w:lineRule="auto"/>
        <w:jc w:val="both"/>
      </w:pPr>
      <w:r w:rsidRPr="00AA0896">
        <w:t xml:space="preserve">Điều 1: Tên, địa chỉ trụ sở chính của </w:t>
      </w:r>
      <w:r w:rsidR="003800DC" w:rsidRPr="00AA0896">
        <w:t>Công ty</w:t>
      </w:r>
      <w:r w:rsidR="00684CFD" w:rsidRPr="00AA0896">
        <w:t>, các chi nhánh và văn phòng đại diện</w:t>
      </w:r>
    </w:p>
    <w:p w14:paraId="60B4C8D6" w14:textId="7DD33E55" w:rsidR="002552C7" w:rsidRPr="00AA0896" w:rsidRDefault="002552C7" w:rsidP="00324570">
      <w:pPr>
        <w:pStyle w:val="Heading2"/>
        <w:spacing w:before="120" w:line="312" w:lineRule="auto"/>
        <w:rPr>
          <w:rFonts w:cs="Times New Roman"/>
        </w:rPr>
      </w:pPr>
      <w:r w:rsidRPr="00AA0896">
        <w:rPr>
          <w:rFonts w:cs="Times New Roman"/>
        </w:rPr>
        <w:t xml:space="preserve">1.1. Tên </w:t>
      </w:r>
      <w:r w:rsidR="003800DC" w:rsidRPr="00AA0896">
        <w:rPr>
          <w:rFonts w:cs="Times New Roman"/>
        </w:rPr>
        <w:t>Công ty</w:t>
      </w:r>
    </w:p>
    <w:p w14:paraId="128998FB" w14:textId="10B36467" w:rsidR="00CE187F" w:rsidRPr="00354B72" w:rsidRDefault="002552C7" w:rsidP="00324570">
      <w:pPr>
        <w:spacing w:before="120" w:line="312" w:lineRule="auto"/>
        <w:rPr>
          <w:rFonts w:cs="Times New Roman"/>
          <w:b/>
          <w:szCs w:val="26"/>
          <w:lang w:val="en-US"/>
        </w:rPr>
      </w:pPr>
      <w:r w:rsidRPr="00AA0896">
        <w:rPr>
          <w:rFonts w:cs="Times New Roman"/>
          <w:szCs w:val="26"/>
        </w:rPr>
        <w:t xml:space="preserve">Tên </w:t>
      </w:r>
      <w:r w:rsidR="003800DC" w:rsidRPr="00AA0896">
        <w:rPr>
          <w:rFonts w:cs="Times New Roman"/>
          <w:szCs w:val="26"/>
        </w:rPr>
        <w:t>Công ty</w:t>
      </w:r>
      <w:r w:rsidRPr="00AA0896">
        <w:rPr>
          <w:rFonts w:cs="Times New Roman"/>
          <w:szCs w:val="26"/>
        </w:rPr>
        <w:t xml:space="preserve"> viết bằng tiếng Việt:</w:t>
      </w:r>
      <w:r w:rsidR="00C0114D" w:rsidRPr="00AA0896">
        <w:rPr>
          <w:rFonts w:cs="Times New Roman"/>
          <w:szCs w:val="26"/>
        </w:rPr>
        <w:t xml:space="preserve"> </w:t>
      </w:r>
      <w:r w:rsidR="005147E9" w:rsidRPr="005147E9">
        <w:rPr>
          <w:rFonts w:cs="Times New Roman"/>
          <w:b/>
          <w:szCs w:val="26"/>
        </w:rPr>
        <w:t>CÔNG TY CỔ PHẦN THỰC PHẨM SẠCH VINFFOOD</w:t>
      </w:r>
    </w:p>
    <w:p w14:paraId="43BE837D" w14:textId="4DB29ADC" w:rsidR="008E6251" w:rsidRPr="00091B8D" w:rsidRDefault="002552C7" w:rsidP="00324570">
      <w:pPr>
        <w:spacing w:before="120" w:line="312" w:lineRule="auto"/>
        <w:rPr>
          <w:rFonts w:eastAsia="Times New Roman" w:cs="Times New Roman"/>
          <w:b/>
          <w:szCs w:val="26"/>
          <w:lang w:eastAsia="zh-CN"/>
        </w:rPr>
      </w:pPr>
      <w:r w:rsidRPr="00AA0896">
        <w:rPr>
          <w:rFonts w:cs="Times New Roman"/>
          <w:szCs w:val="26"/>
        </w:rPr>
        <w:t xml:space="preserve">Tên </w:t>
      </w:r>
      <w:r w:rsidR="003800DC" w:rsidRPr="00AA0896">
        <w:rPr>
          <w:rFonts w:cs="Times New Roman"/>
          <w:szCs w:val="26"/>
        </w:rPr>
        <w:t>Công ty</w:t>
      </w:r>
      <w:r w:rsidRPr="00AA0896">
        <w:rPr>
          <w:rFonts w:cs="Times New Roman"/>
          <w:szCs w:val="26"/>
        </w:rPr>
        <w:t xml:space="preserve"> viết bằng tiếng nước ngoài:</w:t>
      </w:r>
      <w:r w:rsidR="00BB37A1">
        <w:rPr>
          <w:rFonts w:cs="Times New Roman"/>
          <w:szCs w:val="26"/>
          <w:lang w:val="en-US"/>
        </w:rPr>
        <w:t xml:space="preserve"> </w:t>
      </w:r>
      <w:r w:rsidR="00595D1E">
        <w:rPr>
          <w:rFonts w:cs="Times New Roman"/>
          <w:b/>
          <w:szCs w:val="26"/>
          <w:lang w:val="en-US"/>
        </w:rPr>
        <w:t xml:space="preserve">VINFFOOD CLEAN </w:t>
      </w:r>
      <w:r w:rsidR="007F0FBD" w:rsidRPr="007F0FBD">
        <w:rPr>
          <w:rFonts w:cs="Times New Roman"/>
          <w:b/>
          <w:szCs w:val="26"/>
          <w:lang w:val="en-US"/>
        </w:rPr>
        <w:t>FOOD JOINT STOCK COMPANY</w:t>
      </w:r>
    </w:p>
    <w:p w14:paraId="3B6F141C" w14:textId="1459322E" w:rsidR="008E6251" w:rsidRPr="00C77A61" w:rsidRDefault="002552C7" w:rsidP="00324570">
      <w:pPr>
        <w:tabs>
          <w:tab w:val="left" w:leader="dot" w:pos="8789"/>
        </w:tabs>
        <w:suppressAutoHyphens/>
        <w:spacing w:before="120" w:line="312" w:lineRule="auto"/>
        <w:rPr>
          <w:rFonts w:eastAsia="Times New Roman" w:cs="Times New Roman"/>
          <w:b/>
          <w:szCs w:val="26"/>
          <w:lang w:eastAsia="zh-CN"/>
        </w:rPr>
      </w:pPr>
      <w:r w:rsidRPr="00AA0896">
        <w:rPr>
          <w:rFonts w:cs="Times New Roman"/>
          <w:szCs w:val="26"/>
        </w:rPr>
        <w:t xml:space="preserve">Tên </w:t>
      </w:r>
      <w:r w:rsidR="003800DC" w:rsidRPr="00AA0896">
        <w:rPr>
          <w:rFonts w:cs="Times New Roman"/>
          <w:szCs w:val="26"/>
        </w:rPr>
        <w:t>Công ty</w:t>
      </w:r>
      <w:r w:rsidRPr="00AA0896">
        <w:rPr>
          <w:rFonts w:cs="Times New Roman"/>
          <w:szCs w:val="26"/>
        </w:rPr>
        <w:t xml:space="preserve"> viết tắ</w:t>
      </w:r>
      <w:r w:rsidR="00882ED8" w:rsidRPr="00AA0896">
        <w:rPr>
          <w:rFonts w:cs="Times New Roman"/>
          <w:szCs w:val="26"/>
        </w:rPr>
        <w:t>t:</w:t>
      </w:r>
      <w:r w:rsidR="00F31AE9" w:rsidRPr="00AA0896">
        <w:rPr>
          <w:rFonts w:cs="Times New Roman"/>
          <w:szCs w:val="26"/>
        </w:rPr>
        <w:t xml:space="preserve"> </w:t>
      </w:r>
      <w:r w:rsidR="00EC4DC0" w:rsidRPr="00EC4DC0">
        <w:rPr>
          <w:rFonts w:cs="Times New Roman"/>
          <w:b/>
          <w:szCs w:val="26"/>
          <w:lang w:val="en-US"/>
        </w:rPr>
        <w:t>VINFFOOD</w:t>
      </w:r>
    </w:p>
    <w:p w14:paraId="2F6350E9" w14:textId="5CD587FF" w:rsidR="00684CFD" w:rsidRDefault="00B03C50" w:rsidP="00324570">
      <w:pPr>
        <w:pStyle w:val="Heading2"/>
        <w:spacing w:before="120" w:line="312" w:lineRule="auto"/>
        <w:rPr>
          <w:rFonts w:cs="Times New Roman"/>
        </w:rPr>
      </w:pPr>
      <w:r w:rsidRPr="00AA0896">
        <w:rPr>
          <w:rFonts w:cs="Times New Roman"/>
        </w:rPr>
        <w:t>1.</w:t>
      </w:r>
      <w:r w:rsidR="00684CFD" w:rsidRPr="00AA0896">
        <w:rPr>
          <w:rFonts w:cs="Times New Roman"/>
        </w:rPr>
        <w:t xml:space="preserve">2. </w:t>
      </w:r>
      <w:r w:rsidR="002552C7" w:rsidRPr="00AA0896">
        <w:rPr>
          <w:rFonts w:cs="Times New Roman"/>
        </w:rPr>
        <w:t>Địa chỉ trụ sở</w:t>
      </w:r>
      <w:r w:rsidR="00C30433">
        <w:rPr>
          <w:rFonts w:cs="Times New Roman"/>
        </w:rPr>
        <w:t xml:space="preserve"> chính</w:t>
      </w:r>
    </w:p>
    <w:p w14:paraId="06CF322F" w14:textId="08B6A408" w:rsidR="00FD1C3C" w:rsidRPr="00DB05F1" w:rsidRDefault="00221E51" w:rsidP="00324570">
      <w:pPr>
        <w:spacing w:before="120" w:line="312" w:lineRule="auto"/>
      </w:pPr>
      <w:r w:rsidRPr="00221E51">
        <w:rPr>
          <w:rFonts w:cs="Times New Roman"/>
          <w:szCs w:val="26"/>
          <w:lang w:val="en-US"/>
        </w:rPr>
        <w:t>1.15 tại Tầng 1, tòa nhà chung cư số: S3.01 thuộc khu A – Dự án Khu Dân Cư và Công viên Phước Thiện tại số 512 Đường Nguyễn Xiển, Khu phố Long Hoà, Phường Long Thạnh Mỹ, Thành phố Thủ Đức, Thành phố Hồ Chí Minh, Việt Nam</w:t>
      </w:r>
      <w:r w:rsidR="00FD1C3C" w:rsidRPr="00DB05F1">
        <w:t>.</w:t>
      </w:r>
    </w:p>
    <w:p w14:paraId="496A8CEB" w14:textId="413277EB" w:rsidR="00684CFD" w:rsidRPr="00AA0896" w:rsidRDefault="00B00F11" w:rsidP="00324570">
      <w:pPr>
        <w:pStyle w:val="Heading2"/>
        <w:spacing w:before="120" w:line="312" w:lineRule="auto"/>
      </w:pPr>
      <w:r w:rsidRPr="00DB05F1">
        <w:t>1</w:t>
      </w:r>
      <w:r w:rsidR="00B03C50" w:rsidRPr="00AA0896">
        <w:t>.</w:t>
      </w:r>
      <w:r w:rsidR="00684CFD" w:rsidRPr="00AA0896">
        <w:t>3. Thông tin liên h</w:t>
      </w:r>
      <w:r w:rsidR="00F77DA8" w:rsidRPr="00AA0896">
        <w:t>ệ</w:t>
      </w:r>
    </w:p>
    <w:p w14:paraId="24C33E3C" w14:textId="2E9DBCBB" w:rsidR="00712F21" w:rsidRPr="00DB05F1" w:rsidRDefault="00712F21" w:rsidP="00324570">
      <w:pPr>
        <w:pStyle w:val="Heading2"/>
        <w:spacing w:before="120" w:line="312" w:lineRule="auto"/>
        <w:rPr>
          <w:rFonts w:cs="Times New Roman"/>
          <w:b w:val="0"/>
        </w:rPr>
      </w:pPr>
      <w:r w:rsidRPr="00DB05F1">
        <w:rPr>
          <w:rFonts w:cs="Times New Roman"/>
          <w:b w:val="0"/>
        </w:rPr>
        <w:t xml:space="preserve">Điện thoại: </w:t>
      </w:r>
      <w:r w:rsidR="00360CBF" w:rsidRPr="00360CBF">
        <w:rPr>
          <w:rFonts w:cs="Times New Roman"/>
          <w:b w:val="0"/>
        </w:rPr>
        <w:t>0908606539</w:t>
      </w:r>
      <w:r w:rsidR="00354B72">
        <w:rPr>
          <w:rFonts w:cs="Times New Roman"/>
          <w:b w:val="0"/>
          <w:lang w:val="en-US"/>
        </w:rPr>
        <w:t xml:space="preserve">… </w:t>
      </w:r>
      <w:r w:rsidRPr="00DB05F1">
        <w:rPr>
          <w:rFonts w:cs="Times New Roman"/>
          <w:b w:val="0"/>
        </w:rPr>
        <w:t xml:space="preserve">Fax (nếu có): </w:t>
      </w:r>
    </w:p>
    <w:p w14:paraId="713744E8" w14:textId="1440629F" w:rsidR="00712F21" w:rsidRPr="00712F21" w:rsidRDefault="00712F21" w:rsidP="00324570">
      <w:pPr>
        <w:pStyle w:val="Heading2"/>
        <w:spacing w:before="120" w:line="312" w:lineRule="auto"/>
        <w:rPr>
          <w:rFonts w:cs="Times New Roman"/>
          <w:b w:val="0"/>
          <w:lang w:val="fr-FR"/>
        </w:rPr>
      </w:pPr>
      <w:r w:rsidRPr="00712F21">
        <w:rPr>
          <w:rFonts w:cs="Times New Roman"/>
          <w:b w:val="0"/>
          <w:lang w:val="fr-FR"/>
        </w:rPr>
        <w:t>Email (nếu có</w:t>
      </w:r>
      <w:proofErr w:type="gramStart"/>
      <w:r w:rsidRPr="00712F21">
        <w:rPr>
          <w:rFonts w:cs="Times New Roman"/>
          <w:b w:val="0"/>
          <w:lang w:val="fr-FR"/>
        </w:rPr>
        <w:t>):</w:t>
      </w:r>
      <w:proofErr w:type="gramEnd"/>
      <w:r w:rsidRPr="00712F21">
        <w:rPr>
          <w:rFonts w:cs="Times New Roman"/>
          <w:b w:val="0"/>
          <w:lang w:val="fr-FR"/>
        </w:rPr>
        <w:t xml:space="preserve"> </w:t>
      </w:r>
      <w:r w:rsidR="00360CBF" w:rsidRPr="00360CBF">
        <w:rPr>
          <w:rFonts w:cs="Times New Roman"/>
          <w:b w:val="0"/>
          <w:lang w:val="fr-FR"/>
        </w:rPr>
        <w:t>ntmhuyen95@gmail.com</w:t>
      </w:r>
      <w:r w:rsidR="00354B72">
        <w:rPr>
          <w:rFonts w:cs="Times New Roman"/>
          <w:b w:val="0"/>
          <w:lang w:val="en-US"/>
        </w:rPr>
        <w:t xml:space="preserve">…  </w:t>
      </w:r>
      <w:r w:rsidRPr="00712F21">
        <w:rPr>
          <w:rFonts w:cs="Times New Roman"/>
          <w:b w:val="0"/>
          <w:lang w:val="fr-FR"/>
        </w:rPr>
        <w:t xml:space="preserve">Website (nếu có) : </w:t>
      </w:r>
    </w:p>
    <w:p w14:paraId="34E45EA9" w14:textId="77777777" w:rsidR="00072015" w:rsidRPr="00AA0896" w:rsidRDefault="00B03C50" w:rsidP="00324570">
      <w:pPr>
        <w:pStyle w:val="Heading2"/>
        <w:spacing w:before="120" w:line="312" w:lineRule="auto"/>
        <w:rPr>
          <w:rFonts w:cs="Times New Roman"/>
        </w:rPr>
      </w:pPr>
      <w:r w:rsidRPr="00AA0896">
        <w:rPr>
          <w:rFonts w:cs="Times New Roman"/>
        </w:rPr>
        <w:t>1.</w:t>
      </w:r>
      <w:r w:rsidR="00072015" w:rsidRPr="00AA0896">
        <w:rPr>
          <w:rFonts w:cs="Times New Roman"/>
        </w:rPr>
        <w:t xml:space="preserve">4. </w:t>
      </w:r>
      <w:r w:rsidR="000B55F6" w:rsidRPr="00AA0896">
        <w:rPr>
          <w:rFonts w:cs="Times New Roman"/>
        </w:rPr>
        <w:t>C</w:t>
      </w:r>
      <w:r w:rsidR="00072015" w:rsidRPr="00AA0896">
        <w:rPr>
          <w:rFonts w:cs="Times New Roman"/>
        </w:rPr>
        <w:t>ác chi nhánh và văn phòng đại diện</w:t>
      </w:r>
    </w:p>
    <w:p w14:paraId="38104A65" w14:textId="77777777" w:rsidR="00B03C50" w:rsidRPr="00AA0896" w:rsidRDefault="000B55F6" w:rsidP="00324570">
      <w:pPr>
        <w:spacing w:before="120" w:line="312" w:lineRule="auto"/>
        <w:rPr>
          <w:rFonts w:cs="Times New Roman"/>
          <w:szCs w:val="26"/>
        </w:rPr>
      </w:pPr>
      <w:r w:rsidRPr="00AA0896">
        <w:rPr>
          <w:rFonts w:cs="Times New Roman"/>
          <w:szCs w:val="26"/>
        </w:rPr>
        <w:t xml:space="preserve">Tại thời điểm thành lập, </w:t>
      </w:r>
      <w:r w:rsidR="003800DC" w:rsidRPr="00AA0896">
        <w:rPr>
          <w:rFonts w:cs="Times New Roman"/>
          <w:szCs w:val="26"/>
        </w:rPr>
        <w:t>Công ty</w:t>
      </w:r>
      <w:r w:rsidRPr="00AA0896">
        <w:rPr>
          <w:rFonts w:cs="Times New Roman"/>
          <w:szCs w:val="26"/>
        </w:rPr>
        <w:t xml:space="preserve"> chưa có chi nhánh và văn phòng đại diện. Trong quá trình hoạt động, nếu có chi nhánh hoặc văn phòng đại diệ</w:t>
      </w:r>
      <w:r w:rsidR="0040291A" w:rsidRPr="00AA0896">
        <w:rPr>
          <w:rFonts w:cs="Times New Roman"/>
          <w:szCs w:val="26"/>
        </w:rPr>
        <w:t xml:space="preserve">n, </w:t>
      </w:r>
      <w:r w:rsidR="003800DC" w:rsidRPr="00AA0896">
        <w:rPr>
          <w:rFonts w:cs="Times New Roman"/>
          <w:szCs w:val="26"/>
        </w:rPr>
        <w:t>Công ty</w:t>
      </w:r>
      <w:r w:rsidRPr="00AA0896">
        <w:rPr>
          <w:rFonts w:cs="Times New Roman"/>
          <w:szCs w:val="26"/>
        </w:rPr>
        <w:t xml:space="preserve"> sẽ bổ sung vào Điều lệ.</w:t>
      </w:r>
    </w:p>
    <w:p w14:paraId="2F311517" w14:textId="296A0D06" w:rsidR="004C2220" w:rsidRDefault="002E26DC" w:rsidP="00324570">
      <w:pPr>
        <w:pStyle w:val="Heading1"/>
        <w:spacing w:before="120" w:line="312" w:lineRule="auto"/>
        <w:jc w:val="both"/>
      </w:pPr>
      <w:r w:rsidRPr="00AA0896">
        <w:lastRenderedPageBreak/>
        <w:t>Điều 2: Ngành</w:t>
      </w:r>
      <w:r w:rsidR="00811F09" w:rsidRPr="00AA0896">
        <w:t>,</w:t>
      </w:r>
      <w:r w:rsidRPr="00AA0896">
        <w:t xml:space="preserve"> nghề kinh doanh</w:t>
      </w:r>
    </w:p>
    <w:tbl>
      <w:tblPr>
        <w:tblStyle w:val="TableGrid"/>
        <w:tblW w:w="0" w:type="auto"/>
        <w:tblInd w:w="421" w:type="dxa"/>
        <w:tblLook w:val="04A0" w:firstRow="1" w:lastRow="0" w:firstColumn="1" w:lastColumn="0" w:noHBand="0" w:noVBand="1"/>
      </w:tblPr>
      <w:tblGrid>
        <w:gridCol w:w="1275"/>
        <w:gridCol w:w="4252"/>
        <w:gridCol w:w="1493"/>
        <w:gridCol w:w="1620"/>
      </w:tblGrid>
      <w:tr w:rsidR="000F7E26" w:rsidRPr="00B915F5" w14:paraId="7B5AF87B" w14:textId="77777777" w:rsidTr="00354B72">
        <w:trPr>
          <w:cantSplit/>
          <w:trHeight w:val="959"/>
        </w:trPr>
        <w:tc>
          <w:tcPr>
            <w:tcW w:w="1275" w:type="dxa"/>
            <w:vAlign w:val="center"/>
          </w:tcPr>
          <w:p w14:paraId="3CFE398C" w14:textId="77777777" w:rsidR="000F7E26" w:rsidRPr="00B915F5" w:rsidRDefault="000F7E26" w:rsidP="00354B72">
            <w:pPr>
              <w:spacing w:before="120" w:line="312" w:lineRule="auto"/>
              <w:jc w:val="center"/>
              <w:rPr>
                <w:rFonts w:eastAsia="Arial" w:cs="Times New Roman"/>
                <w:b/>
                <w:bCs/>
                <w:lang w:val="en-US"/>
              </w:rPr>
            </w:pPr>
            <w:r w:rsidRPr="00B915F5">
              <w:rPr>
                <w:rFonts w:eastAsia="Arial" w:cs="Times New Roman"/>
                <w:b/>
                <w:bCs/>
                <w:lang w:val="en-US"/>
              </w:rPr>
              <w:t>STT</w:t>
            </w:r>
          </w:p>
        </w:tc>
        <w:tc>
          <w:tcPr>
            <w:tcW w:w="4252" w:type="dxa"/>
            <w:vAlign w:val="center"/>
          </w:tcPr>
          <w:p w14:paraId="7FF28580" w14:textId="77777777" w:rsidR="000F7E26" w:rsidRPr="00B915F5" w:rsidRDefault="000F7E26" w:rsidP="00354B72">
            <w:pPr>
              <w:spacing w:before="120" w:line="312" w:lineRule="auto"/>
              <w:jc w:val="center"/>
              <w:rPr>
                <w:rFonts w:eastAsia="Arial" w:cs="Times New Roman"/>
                <w:b/>
                <w:bCs/>
                <w:lang w:val="en-US"/>
              </w:rPr>
            </w:pPr>
            <w:r w:rsidRPr="00B915F5">
              <w:rPr>
                <w:rFonts w:eastAsia="Arial" w:cs="Times New Roman"/>
                <w:b/>
                <w:bCs/>
                <w:lang w:val="en-US"/>
              </w:rPr>
              <w:t>Tên ngành</w:t>
            </w:r>
          </w:p>
        </w:tc>
        <w:tc>
          <w:tcPr>
            <w:tcW w:w="1493" w:type="dxa"/>
            <w:vAlign w:val="center"/>
          </w:tcPr>
          <w:p w14:paraId="15F870F2" w14:textId="77777777" w:rsidR="000F7E26" w:rsidRPr="00B915F5" w:rsidRDefault="000F7E26" w:rsidP="00354B72">
            <w:pPr>
              <w:spacing w:before="120" w:line="312" w:lineRule="auto"/>
              <w:jc w:val="center"/>
              <w:rPr>
                <w:rFonts w:eastAsia="Arial" w:cs="Times New Roman"/>
                <w:b/>
                <w:bCs/>
                <w:lang w:val="en-US"/>
              </w:rPr>
            </w:pPr>
            <w:r w:rsidRPr="00B915F5">
              <w:rPr>
                <w:rFonts w:eastAsia="Arial" w:cs="Times New Roman"/>
                <w:b/>
                <w:bCs/>
                <w:lang w:val="en-US"/>
              </w:rPr>
              <w:t>Mã ngành</w:t>
            </w:r>
          </w:p>
        </w:tc>
        <w:tc>
          <w:tcPr>
            <w:tcW w:w="1620" w:type="dxa"/>
            <w:vAlign w:val="center"/>
          </w:tcPr>
          <w:p w14:paraId="7711A7B0" w14:textId="77777777" w:rsidR="000F7E26" w:rsidRPr="00B915F5" w:rsidRDefault="000F7E26" w:rsidP="00354B72">
            <w:pPr>
              <w:spacing w:before="120" w:line="312" w:lineRule="auto"/>
              <w:jc w:val="center"/>
              <w:rPr>
                <w:rFonts w:eastAsia="Arial" w:cs="Times New Roman"/>
                <w:b/>
                <w:bCs/>
                <w:lang w:val="en-US"/>
              </w:rPr>
            </w:pPr>
            <w:r w:rsidRPr="00B915F5">
              <w:rPr>
                <w:rFonts w:eastAsia="Arial" w:cs="Times New Roman"/>
                <w:b/>
                <w:bCs/>
                <w:lang w:val="en-US"/>
              </w:rPr>
              <w:t>Ngành chính</w:t>
            </w:r>
          </w:p>
        </w:tc>
      </w:tr>
      <w:tr w:rsidR="007816E5" w:rsidRPr="00B915F5" w14:paraId="29C99C18" w14:textId="77777777" w:rsidTr="00C75C07">
        <w:tc>
          <w:tcPr>
            <w:tcW w:w="1275" w:type="dxa"/>
            <w:vAlign w:val="center"/>
          </w:tcPr>
          <w:p w14:paraId="6BFB761A" w14:textId="48C6620D" w:rsidR="007816E5" w:rsidRPr="00D76E06" w:rsidRDefault="007816E5" w:rsidP="007816E5">
            <w:pPr>
              <w:pStyle w:val="ListParagraph"/>
              <w:spacing w:before="120" w:line="312" w:lineRule="auto"/>
              <w:rPr>
                <w:rFonts w:eastAsia="Arial" w:cs="Times New Roman"/>
              </w:rPr>
            </w:pPr>
            <w:r w:rsidRPr="00D8151A">
              <w:rPr>
                <w:bCs/>
                <w:szCs w:val="26"/>
              </w:rPr>
              <w:t>1</w:t>
            </w:r>
          </w:p>
        </w:tc>
        <w:tc>
          <w:tcPr>
            <w:tcW w:w="4252" w:type="dxa"/>
          </w:tcPr>
          <w:p w14:paraId="50145260" w14:textId="7DAC606A" w:rsidR="007816E5" w:rsidRPr="00B915F5" w:rsidRDefault="007816E5" w:rsidP="007816E5">
            <w:pPr>
              <w:spacing w:before="120" w:line="312" w:lineRule="auto"/>
              <w:rPr>
                <w:rFonts w:eastAsia="Arial" w:cs="Times New Roman"/>
                <w:szCs w:val="26"/>
              </w:rPr>
            </w:pPr>
            <w:r w:rsidRPr="00D8151A">
              <w:rPr>
                <w:szCs w:val="26"/>
              </w:rPr>
              <w:t>Chế biến, bảo quản thịt và các sản phẩm từ thịt</w:t>
            </w:r>
            <w:r w:rsidRPr="00D8151A">
              <w:rPr>
                <w:szCs w:val="26"/>
              </w:rPr>
              <w:br/>
              <w:t>Chi tiết: - Chế biến và bảo quản thịt - Chế biến và bảo quản các sản phẩm từ thịt (Không giết mổ gia súc, gia cầm tại trụ sở)</w:t>
            </w:r>
          </w:p>
        </w:tc>
        <w:tc>
          <w:tcPr>
            <w:tcW w:w="1493" w:type="dxa"/>
          </w:tcPr>
          <w:p w14:paraId="36A90A76" w14:textId="58FBBE96" w:rsidR="007816E5" w:rsidRPr="00B915F5" w:rsidRDefault="007816E5" w:rsidP="007816E5">
            <w:pPr>
              <w:spacing w:before="120" w:line="312" w:lineRule="auto"/>
              <w:jc w:val="center"/>
              <w:rPr>
                <w:rFonts w:eastAsia="Arial" w:cs="Times New Roman"/>
              </w:rPr>
            </w:pPr>
            <w:r w:rsidRPr="00D8151A">
              <w:rPr>
                <w:szCs w:val="26"/>
              </w:rPr>
              <w:t>1010</w:t>
            </w:r>
          </w:p>
        </w:tc>
        <w:tc>
          <w:tcPr>
            <w:tcW w:w="1620" w:type="dxa"/>
          </w:tcPr>
          <w:p w14:paraId="0E0325B0" w14:textId="099401E7" w:rsidR="007816E5" w:rsidRPr="00B915F5" w:rsidRDefault="007816E5" w:rsidP="007816E5">
            <w:pPr>
              <w:spacing w:before="120" w:line="312" w:lineRule="auto"/>
              <w:rPr>
                <w:rFonts w:eastAsia="Arial" w:cs="Times New Roman"/>
                <w:lang w:val="en-US"/>
              </w:rPr>
            </w:pPr>
          </w:p>
        </w:tc>
      </w:tr>
      <w:tr w:rsidR="007816E5" w:rsidRPr="00B915F5" w14:paraId="54C18965" w14:textId="77777777" w:rsidTr="00C75C07">
        <w:tc>
          <w:tcPr>
            <w:tcW w:w="1275" w:type="dxa"/>
            <w:vAlign w:val="center"/>
          </w:tcPr>
          <w:p w14:paraId="21287FA5" w14:textId="1FC0CA26" w:rsidR="007816E5" w:rsidRPr="00D8151A" w:rsidRDefault="007816E5" w:rsidP="007816E5">
            <w:pPr>
              <w:pStyle w:val="ListParagraph"/>
              <w:spacing w:before="120" w:line="312" w:lineRule="auto"/>
              <w:rPr>
                <w:bCs/>
                <w:szCs w:val="26"/>
              </w:rPr>
            </w:pPr>
            <w:r w:rsidRPr="00D8151A">
              <w:rPr>
                <w:bCs/>
                <w:szCs w:val="26"/>
              </w:rPr>
              <w:t>2</w:t>
            </w:r>
          </w:p>
        </w:tc>
        <w:tc>
          <w:tcPr>
            <w:tcW w:w="4252" w:type="dxa"/>
          </w:tcPr>
          <w:p w14:paraId="29B5A387" w14:textId="4217E135" w:rsidR="007816E5" w:rsidRPr="00D8151A" w:rsidRDefault="007816E5" w:rsidP="007816E5">
            <w:pPr>
              <w:spacing w:before="120" w:line="312" w:lineRule="auto"/>
              <w:rPr>
                <w:szCs w:val="26"/>
              </w:rPr>
            </w:pPr>
            <w:r w:rsidRPr="00D8151A">
              <w:rPr>
                <w:szCs w:val="26"/>
              </w:rPr>
              <w:t>Chế biến, bảo quản thuỷ sản và các sản phẩm từ thuỷ sản</w:t>
            </w:r>
            <w:r w:rsidRPr="00D8151A">
              <w:rPr>
                <w:szCs w:val="26"/>
              </w:rPr>
              <w:br/>
              <w:t>Chi tiết: - Chế biến và bảo quản thủy sản đông lạnh - Chế biến và bảo quản thủy sản khô - Chế biến và bảo quản nước mắm - Chế biến và bảo quản các sản phẩm khác từ thủy sản</w:t>
            </w:r>
          </w:p>
        </w:tc>
        <w:tc>
          <w:tcPr>
            <w:tcW w:w="1493" w:type="dxa"/>
          </w:tcPr>
          <w:p w14:paraId="384F2991" w14:textId="29277A15" w:rsidR="007816E5" w:rsidRPr="00D8151A" w:rsidRDefault="007816E5" w:rsidP="007816E5">
            <w:pPr>
              <w:spacing w:before="120" w:line="312" w:lineRule="auto"/>
              <w:jc w:val="center"/>
              <w:rPr>
                <w:szCs w:val="26"/>
              </w:rPr>
            </w:pPr>
            <w:r w:rsidRPr="00D8151A">
              <w:rPr>
                <w:szCs w:val="26"/>
              </w:rPr>
              <w:t>1020</w:t>
            </w:r>
          </w:p>
        </w:tc>
        <w:tc>
          <w:tcPr>
            <w:tcW w:w="1620" w:type="dxa"/>
          </w:tcPr>
          <w:p w14:paraId="4FFA6A01" w14:textId="77777777" w:rsidR="007816E5" w:rsidRPr="00B915F5" w:rsidRDefault="007816E5" w:rsidP="007816E5">
            <w:pPr>
              <w:spacing w:before="120" w:line="312" w:lineRule="auto"/>
              <w:rPr>
                <w:rFonts w:eastAsia="Arial" w:cs="Times New Roman"/>
                <w:lang w:val="en-US"/>
              </w:rPr>
            </w:pPr>
          </w:p>
        </w:tc>
      </w:tr>
      <w:tr w:rsidR="007816E5" w:rsidRPr="00B915F5" w14:paraId="50B3AB7E" w14:textId="77777777" w:rsidTr="00C75C07">
        <w:tc>
          <w:tcPr>
            <w:tcW w:w="1275" w:type="dxa"/>
            <w:vAlign w:val="center"/>
          </w:tcPr>
          <w:p w14:paraId="3483B3B8" w14:textId="17C6E089" w:rsidR="007816E5" w:rsidRPr="00D8151A" w:rsidRDefault="007816E5" w:rsidP="007816E5">
            <w:pPr>
              <w:pStyle w:val="ListParagraph"/>
              <w:spacing w:before="120" w:line="312" w:lineRule="auto"/>
              <w:rPr>
                <w:bCs/>
                <w:szCs w:val="26"/>
              </w:rPr>
            </w:pPr>
            <w:r w:rsidRPr="00D8151A">
              <w:rPr>
                <w:bCs/>
                <w:szCs w:val="26"/>
              </w:rPr>
              <w:t>3</w:t>
            </w:r>
          </w:p>
        </w:tc>
        <w:tc>
          <w:tcPr>
            <w:tcW w:w="4252" w:type="dxa"/>
          </w:tcPr>
          <w:p w14:paraId="43A0A07E" w14:textId="77777777" w:rsidR="007816E5" w:rsidRPr="00D8151A" w:rsidRDefault="007816E5" w:rsidP="007816E5">
            <w:pPr>
              <w:rPr>
                <w:szCs w:val="26"/>
              </w:rPr>
            </w:pPr>
            <w:r w:rsidRPr="00D8151A">
              <w:rPr>
                <w:szCs w:val="26"/>
              </w:rPr>
              <w:t>Chế biến và bảo quản rau quả</w:t>
            </w:r>
          </w:p>
          <w:p w14:paraId="3B9275B5" w14:textId="0439C882" w:rsidR="007816E5" w:rsidRPr="00D8151A" w:rsidRDefault="007816E5" w:rsidP="007816E5">
            <w:pPr>
              <w:spacing w:before="120" w:line="312" w:lineRule="auto"/>
              <w:rPr>
                <w:szCs w:val="26"/>
              </w:rPr>
            </w:pPr>
            <w:r w:rsidRPr="00D8151A">
              <w:rPr>
                <w:szCs w:val="26"/>
              </w:rPr>
              <w:t>Chi tiết: - Sản xuất nước ép từ rau quả - Chế biến và bảo quản rau quả khác</w:t>
            </w:r>
          </w:p>
        </w:tc>
        <w:tc>
          <w:tcPr>
            <w:tcW w:w="1493" w:type="dxa"/>
          </w:tcPr>
          <w:p w14:paraId="7CBA6EC0" w14:textId="37CDE8B0" w:rsidR="007816E5" w:rsidRPr="00D8151A" w:rsidRDefault="007816E5" w:rsidP="007816E5">
            <w:pPr>
              <w:spacing w:before="120" w:line="312" w:lineRule="auto"/>
              <w:jc w:val="center"/>
              <w:rPr>
                <w:szCs w:val="26"/>
              </w:rPr>
            </w:pPr>
            <w:r w:rsidRPr="00D8151A">
              <w:rPr>
                <w:szCs w:val="26"/>
              </w:rPr>
              <w:t>1030</w:t>
            </w:r>
          </w:p>
        </w:tc>
        <w:tc>
          <w:tcPr>
            <w:tcW w:w="1620" w:type="dxa"/>
          </w:tcPr>
          <w:p w14:paraId="1737BF54" w14:textId="77777777" w:rsidR="007816E5" w:rsidRPr="00B915F5" w:rsidRDefault="007816E5" w:rsidP="007816E5">
            <w:pPr>
              <w:spacing w:before="120" w:line="312" w:lineRule="auto"/>
              <w:rPr>
                <w:rFonts w:eastAsia="Arial" w:cs="Times New Roman"/>
                <w:lang w:val="en-US"/>
              </w:rPr>
            </w:pPr>
          </w:p>
        </w:tc>
      </w:tr>
      <w:tr w:rsidR="007816E5" w:rsidRPr="00B915F5" w14:paraId="12FB7CD3" w14:textId="77777777" w:rsidTr="00C75C07">
        <w:tc>
          <w:tcPr>
            <w:tcW w:w="1275" w:type="dxa"/>
            <w:vAlign w:val="center"/>
          </w:tcPr>
          <w:p w14:paraId="21150D15" w14:textId="54F05510" w:rsidR="007816E5" w:rsidRPr="00D8151A" w:rsidRDefault="007816E5" w:rsidP="007816E5">
            <w:pPr>
              <w:pStyle w:val="ListParagraph"/>
              <w:spacing w:before="120" w:line="312" w:lineRule="auto"/>
              <w:rPr>
                <w:bCs/>
                <w:szCs w:val="26"/>
              </w:rPr>
            </w:pPr>
            <w:r w:rsidRPr="00D8151A">
              <w:rPr>
                <w:bCs/>
                <w:szCs w:val="26"/>
              </w:rPr>
              <w:t>4</w:t>
            </w:r>
          </w:p>
        </w:tc>
        <w:tc>
          <w:tcPr>
            <w:tcW w:w="4252" w:type="dxa"/>
          </w:tcPr>
          <w:p w14:paraId="3FA3B519" w14:textId="22FC1950" w:rsidR="007816E5" w:rsidRPr="00D8151A" w:rsidRDefault="007816E5" w:rsidP="007816E5">
            <w:pPr>
              <w:rPr>
                <w:szCs w:val="26"/>
              </w:rPr>
            </w:pPr>
            <w:r w:rsidRPr="00D8151A">
              <w:rPr>
                <w:szCs w:val="26"/>
              </w:rPr>
              <w:t>Sản xuất món ăn, thức ăn chế biến sẵn</w:t>
            </w:r>
            <w:r w:rsidRPr="00D8151A">
              <w:rPr>
                <w:szCs w:val="26"/>
              </w:rPr>
              <w:br/>
              <w:t>Chi tiết: - Sản xuất món ăn, thức ăn chế biến sẵn từ thịt - Sản xuất món ăn, thức ăn chế biến sẵn từ thủy sản - Sản xuất món ăn, thức ăn chế biến sẵn khác</w:t>
            </w:r>
          </w:p>
        </w:tc>
        <w:tc>
          <w:tcPr>
            <w:tcW w:w="1493" w:type="dxa"/>
          </w:tcPr>
          <w:p w14:paraId="06674B17" w14:textId="3C63C504" w:rsidR="007816E5" w:rsidRPr="00D8151A" w:rsidRDefault="007816E5" w:rsidP="007816E5">
            <w:pPr>
              <w:spacing w:before="120" w:line="312" w:lineRule="auto"/>
              <w:jc w:val="center"/>
              <w:rPr>
                <w:szCs w:val="26"/>
              </w:rPr>
            </w:pPr>
            <w:r w:rsidRPr="00D8151A">
              <w:rPr>
                <w:szCs w:val="26"/>
              </w:rPr>
              <w:t>1075</w:t>
            </w:r>
          </w:p>
        </w:tc>
        <w:tc>
          <w:tcPr>
            <w:tcW w:w="1620" w:type="dxa"/>
          </w:tcPr>
          <w:p w14:paraId="43B85E03" w14:textId="77777777" w:rsidR="007816E5" w:rsidRPr="00B915F5" w:rsidRDefault="007816E5" w:rsidP="007816E5">
            <w:pPr>
              <w:spacing w:before="120" w:line="312" w:lineRule="auto"/>
              <w:rPr>
                <w:rFonts w:eastAsia="Arial" w:cs="Times New Roman"/>
                <w:lang w:val="en-US"/>
              </w:rPr>
            </w:pPr>
          </w:p>
        </w:tc>
      </w:tr>
      <w:tr w:rsidR="007816E5" w:rsidRPr="00B915F5" w14:paraId="13F164B7" w14:textId="77777777" w:rsidTr="00C75C07">
        <w:tc>
          <w:tcPr>
            <w:tcW w:w="1275" w:type="dxa"/>
            <w:vAlign w:val="center"/>
          </w:tcPr>
          <w:p w14:paraId="5DCE3949" w14:textId="2EB17F6C" w:rsidR="007816E5" w:rsidRPr="00D8151A" w:rsidRDefault="007816E5" w:rsidP="007816E5">
            <w:pPr>
              <w:pStyle w:val="ListParagraph"/>
              <w:spacing w:before="120" w:line="312" w:lineRule="auto"/>
              <w:rPr>
                <w:bCs/>
                <w:szCs w:val="26"/>
              </w:rPr>
            </w:pPr>
            <w:r w:rsidRPr="00D8151A">
              <w:rPr>
                <w:bCs/>
                <w:szCs w:val="26"/>
              </w:rPr>
              <w:t>5</w:t>
            </w:r>
          </w:p>
        </w:tc>
        <w:tc>
          <w:tcPr>
            <w:tcW w:w="4252" w:type="dxa"/>
          </w:tcPr>
          <w:p w14:paraId="4B789B88" w14:textId="6A721BE3" w:rsidR="007816E5" w:rsidRPr="00D8151A" w:rsidRDefault="007816E5" w:rsidP="007816E5">
            <w:pPr>
              <w:rPr>
                <w:szCs w:val="26"/>
              </w:rPr>
            </w:pPr>
            <w:r w:rsidRPr="00D8151A">
              <w:rPr>
                <w:szCs w:val="26"/>
              </w:rPr>
              <w:t>Sản xuất cà phê</w:t>
            </w:r>
            <w:r w:rsidRPr="00D8151A">
              <w:rPr>
                <w:szCs w:val="26"/>
              </w:rPr>
              <w:tab/>
            </w:r>
          </w:p>
        </w:tc>
        <w:tc>
          <w:tcPr>
            <w:tcW w:w="1493" w:type="dxa"/>
          </w:tcPr>
          <w:p w14:paraId="6CF38D77" w14:textId="36A4C282" w:rsidR="007816E5" w:rsidRPr="00D8151A" w:rsidRDefault="007816E5" w:rsidP="007816E5">
            <w:pPr>
              <w:spacing w:before="120" w:line="312" w:lineRule="auto"/>
              <w:jc w:val="center"/>
              <w:rPr>
                <w:szCs w:val="26"/>
              </w:rPr>
            </w:pPr>
            <w:r w:rsidRPr="00D8151A">
              <w:rPr>
                <w:szCs w:val="26"/>
              </w:rPr>
              <w:t>1077</w:t>
            </w:r>
          </w:p>
        </w:tc>
        <w:tc>
          <w:tcPr>
            <w:tcW w:w="1620" w:type="dxa"/>
          </w:tcPr>
          <w:p w14:paraId="5686FEFF" w14:textId="77777777" w:rsidR="007816E5" w:rsidRPr="00B915F5" w:rsidRDefault="007816E5" w:rsidP="007816E5">
            <w:pPr>
              <w:spacing w:before="120" w:line="312" w:lineRule="auto"/>
              <w:rPr>
                <w:rFonts w:eastAsia="Arial" w:cs="Times New Roman"/>
                <w:lang w:val="en-US"/>
              </w:rPr>
            </w:pPr>
          </w:p>
        </w:tc>
      </w:tr>
      <w:tr w:rsidR="007816E5" w:rsidRPr="00B915F5" w14:paraId="158E9E82" w14:textId="77777777" w:rsidTr="00C75C07">
        <w:tc>
          <w:tcPr>
            <w:tcW w:w="1275" w:type="dxa"/>
            <w:vAlign w:val="center"/>
          </w:tcPr>
          <w:p w14:paraId="0525A4BE" w14:textId="1B63A5F0" w:rsidR="007816E5" w:rsidRPr="00D8151A" w:rsidRDefault="007816E5" w:rsidP="007816E5">
            <w:pPr>
              <w:pStyle w:val="ListParagraph"/>
              <w:spacing w:before="120" w:line="312" w:lineRule="auto"/>
              <w:rPr>
                <w:bCs/>
                <w:szCs w:val="26"/>
              </w:rPr>
            </w:pPr>
            <w:r w:rsidRPr="00D8151A">
              <w:rPr>
                <w:bCs/>
                <w:szCs w:val="26"/>
              </w:rPr>
              <w:t>6</w:t>
            </w:r>
          </w:p>
        </w:tc>
        <w:tc>
          <w:tcPr>
            <w:tcW w:w="4252" w:type="dxa"/>
          </w:tcPr>
          <w:p w14:paraId="102DC0A7" w14:textId="6C57ABF5" w:rsidR="007816E5" w:rsidRPr="00D8151A" w:rsidRDefault="007816E5" w:rsidP="007816E5">
            <w:pPr>
              <w:jc w:val="left"/>
            </w:pPr>
            <w:r>
              <w:t>Bán</w:t>
            </w:r>
            <w:r>
              <w:rPr>
                <w:lang w:val="en-US"/>
              </w:rPr>
              <w:t xml:space="preserve"> </w:t>
            </w:r>
            <w:r w:rsidRPr="00D8151A">
              <w:t>buôn thực phẩm</w:t>
            </w:r>
            <w:r w:rsidRPr="00D8151A">
              <w:br/>
              <w:t>Chi tiết: Bán buôn rau, củ, quả; thủy hải sản; thịt (không hoạt động tại trụ sở)</w:t>
            </w:r>
          </w:p>
        </w:tc>
        <w:tc>
          <w:tcPr>
            <w:tcW w:w="1493" w:type="dxa"/>
          </w:tcPr>
          <w:p w14:paraId="46447FEA" w14:textId="655C550D" w:rsidR="007816E5" w:rsidRPr="00D8151A" w:rsidRDefault="007816E5" w:rsidP="007816E5">
            <w:pPr>
              <w:spacing w:before="120" w:line="312" w:lineRule="auto"/>
              <w:jc w:val="center"/>
              <w:rPr>
                <w:szCs w:val="26"/>
              </w:rPr>
            </w:pPr>
            <w:r w:rsidRPr="0060233C">
              <w:rPr>
                <w:b/>
                <w:szCs w:val="26"/>
              </w:rPr>
              <w:t>4632</w:t>
            </w:r>
          </w:p>
        </w:tc>
        <w:tc>
          <w:tcPr>
            <w:tcW w:w="1620" w:type="dxa"/>
          </w:tcPr>
          <w:p w14:paraId="4CEC0528" w14:textId="6CBD44EC" w:rsidR="007816E5" w:rsidRPr="007816E5" w:rsidRDefault="007816E5" w:rsidP="007816E5">
            <w:pPr>
              <w:spacing w:before="120" w:line="312" w:lineRule="auto"/>
              <w:rPr>
                <w:rFonts w:eastAsia="Arial" w:cs="Times New Roman"/>
                <w:b/>
                <w:lang w:val="en-US"/>
              </w:rPr>
            </w:pPr>
            <w:r w:rsidRPr="007816E5">
              <w:rPr>
                <w:rFonts w:eastAsia="Arial" w:cs="Times New Roman"/>
                <w:b/>
                <w:lang w:val="en-US"/>
              </w:rPr>
              <w:t>X</w:t>
            </w:r>
          </w:p>
        </w:tc>
      </w:tr>
      <w:tr w:rsidR="007816E5" w:rsidRPr="00B915F5" w14:paraId="1A1C663B" w14:textId="77777777" w:rsidTr="00C75C07">
        <w:tc>
          <w:tcPr>
            <w:tcW w:w="1275" w:type="dxa"/>
            <w:vAlign w:val="center"/>
          </w:tcPr>
          <w:p w14:paraId="4E8AADD0" w14:textId="77777777" w:rsidR="007816E5" w:rsidRPr="00D8151A" w:rsidRDefault="007816E5" w:rsidP="007816E5">
            <w:pPr>
              <w:spacing w:before="120"/>
              <w:jc w:val="center"/>
              <w:rPr>
                <w:bCs/>
                <w:szCs w:val="26"/>
              </w:rPr>
            </w:pPr>
            <w:r w:rsidRPr="00D8151A">
              <w:rPr>
                <w:bCs/>
                <w:szCs w:val="26"/>
              </w:rPr>
              <w:t>7</w:t>
            </w:r>
          </w:p>
          <w:p w14:paraId="7214487C" w14:textId="77777777" w:rsidR="007816E5" w:rsidRPr="00D8151A" w:rsidRDefault="007816E5" w:rsidP="007816E5">
            <w:pPr>
              <w:pStyle w:val="ListParagraph"/>
              <w:spacing w:before="120" w:line="312" w:lineRule="auto"/>
              <w:rPr>
                <w:bCs/>
                <w:szCs w:val="26"/>
              </w:rPr>
            </w:pPr>
          </w:p>
        </w:tc>
        <w:tc>
          <w:tcPr>
            <w:tcW w:w="4252" w:type="dxa"/>
          </w:tcPr>
          <w:p w14:paraId="393AF03C" w14:textId="77777777" w:rsidR="007816E5" w:rsidRPr="00D8151A" w:rsidRDefault="007816E5" w:rsidP="00DB3513">
            <w:pPr>
              <w:spacing w:before="120"/>
              <w:jc w:val="left"/>
              <w:rPr>
                <w:szCs w:val="26"/>
              </w:rPr>
            </w:pPr>
            <w:r w:rsidRPr="00D8151A">
              <w:rPr>
                <w:szCs w:val="26"/>
              </w:rPr>
              <w:t>Bán lẻ lương thực, thực phẩm, đồ uống, thuốc lá, thuốc lào chiếm tỷ trọng lớn trong các cửa hàng kinh doanh tổng hợp</w:t>
            </w:r>
          </w:p>
          <w:p w14:paraId="0F2D9F22" w14:textId="251F0850" w:rsidR="007816E5" w:rsidRPr="00D8151A" w:rsidRDefault="007816E5" w:rsidP="007816E5">
            <w:pPr>
              <w:rPr>
                <w:b/>
                <w:szCs w:val="26"/>
              </w:rPr>
            </w:pPr>
            <w:r w:rsidRPr="00D8151A">
              <w:rPr>
                <w:szCs w:val="26"/>
              </w:rPr>
              <w:lastRenderedPageBreak/>
              <w:t>Chi tiết: Bán lẻ trong cửa hàng tiện lợi (Minimarket)</w:t>
            </w:r>
            <w:r w:rsidRPr="00D8151A">
              <w:rPr>
                <w:szCs w:val="26"/>
              </w:rPr>
              <w:tab/>
            </w:r>
          </w:p>
        </w:tc>
        <w:tc>
          <w:tcPr>
            <w:tcW w:w="1493" w:type="dxa"/>
          </w:tcPr>
          <w:p w14:paraId="643E85FC" w14:textId="328EA8B9" w:rsidR="007816E5" w:rsidRPr="0060233C" w:rsidRDefault="007816E5" w:rsidP="007816E5">
            <w:pPr>
              <w:spacing w:before="120" w:line="312" w:lineRule="auto"/>
              <w:jc w:val="center"/>
              <w:rPr>
                <w:b/>
                <w:szCs w:val="26"/>
              </w:rPr>
            </w:pPr>
            <w:r w:rsidRPr="00D8151A">
              <w:rPr>
                <w:szCs w:val="26"/>
              </w:rPr>
              <w:lastRenderedPageBreak/>
              <w:t>4711</w:t>
            </w:r>
          </w:p>
        </w:tc>
        <w:tc>
          <w:tcPr>
            <w:tcW w:w="1620" w:type="dxa"/>
          </w:tcPr>
          <w:p w14:paraId="4DA6FBF3" w14:textId="77777777" w:rsidR="007816E5" w:rsidRPr="00B915F5" w:rsidRDefault="007816E5" w:rsidP="007816E5">
            <w:pPr>
              <w:spacing w:before="120" w:line="312" w:lineRule="auto"/>
              <w:rPr>
                <w:rFonts w:eastAsia="Arial" w:cs="Times New Roman"/>
                <w:lang w:val="en-US"/>
              </w:rPr>
            </w:pPr>
          </w:p>
        </w:tc>
      </w:tr>
      <w:tr w:rsidR="007816E5" w:rsidRPr="00B915F5" w14:paraId="793346BE" w14:textId="77777777" w:rsidTr="00C75C07">
        <w:tc>
          <w:tcPr>
            <w:tcW w:w="1275" w:type="dxa"/>
            <w:vAlign w:val="center"/>
          </w:tcPr>
          <w:p w14:paraId="3178F88E" w14:textId="3F2DF2C4" w:rsidR="007816E5" w:rsidRPr="00D8151A" w:rsidRDefault="007816E5" w:rsidP="007816E5">
            <w:pPr>
              <w:spacing w:before="120"/>
              <w:jc w:val="center"/>
              <w:rPr>
                <w:bCs/>
                <w:szCs w:val="26"/>
              </w:rPr>
            </w:pPr>
            <w:r w:rsidRPr="00D8151A">
              <w:rPr>
                <w:bCs/>
                <w:szCs w:val="26"/>
              </w:rPr>
              <w:lastRenderedPageBreak/>
              <w:t>8</w:t>
            </w:r>
          </w:p>
        </w:tc>
        <w:tc>
          <w:tcPr>
            <w:tcW w:w="4252" w:type="dxa"/>
          </w:tcPr>
          <w:p w14:paraId="08E42F17" w14:textId="60C719E6" w:rsidR="007816E5" w:rsidRPr="00D8151A" w:rsidRDefault="007816E5" w:rsidP="00DB3513">
            <w:pPr>
              <w:spacing w:before="120"/>
              <w:jc w:val="left"/>
              <w:rPr>
                <w:szCs w:val="26"/>
              </w:rPr>
            </w:pPr>
            <w:r w:rsidRPr="00D8151A">
              <w:rPr>
                <w:szCs w:val="26"/>
              </w:rPr>
              <w:t>Bán lẻ lương thực trong các cửa hàng chuyên doanh</w:t>
            </w:r>
            <w:r w:rsidRPr="00D8151A">
              <w:rPr>
                <w:szCs w:val="26"/>
              </w:rPr>
              <w:br/>
              <w:t>(Thực hiện theo quyết định 64/2009/QĐ-UBND ngày 31/7/2009 của UBND Thành phố Hồ Chí Minh và quyết định 79/2009/QĐ-UBND ngày 17/10/2009 của UBND Thành phố Hồ Chí Minh về phê duyệt quy hoạch kinh doanh nông sản, thực phẩm trên địa bàn Tp. Hồ Chí Minh)</w:t>
            </w:r>
          </w:p>
        </w:tc>
        <w:tc>
          <w:tcPr>
            <w:tcW w:w="1493" w:type="dxa"/>
          </w:tcPr>
          <w:p w14:paraId="34EF2E1E" w14:textId="51397E72" w:rsidR="007816E5" w:rsidRPr="00D8151A" w:rsidRDefault="007816E5" w:rsidP="007816E5">
            <w:pPr>
              <w:spacing w:before="120" w:line="312" w:lineRule="auto"/>
              <w:jc w:val="center"/>
              <w:rPr>
                <w:szCs w:val="26"/>
              </w:rPr>
            </w:pPr>
            <w:r w:rsidRPr="00D8151A">
              <w:rPr>
                <w:szCs w:val="26"/>
              </w:rPr>
              <w:t>4721</w:t>
            </w:r>
          </w:p>
        </w:tc>
        <w:tc>
          <w:tcPr>
            <w:tcW w:w="1620" w:type="dxa"/>
          </w:tcPr>
          <w:p w14:paraId="56C9078B" w14:textId="77777777" w:rsidR="007816E5" w:rsidRPr="00B915F5" w:rsidRDefault="007816E5" w:rsidP="007816E5">
            <w:pPr>
              <w:spacing w:before="120" w:line="312" w:lineRule="auto"/>
              <w:rPr>
                <w:rFonts w:eastAsia="Arial" w:cs="Times New Roman"/>
                <w:lang w:val="en-US"/>
              </w:rPr>
            </w:pPr>
          </w:p>
        </w:tc>
      </w:tr>
      <w:tr w:rsidR="007816E5" w:rsidRPr="00B915F5" w14:paraId="11A3B09A" w14:textId="77777777" w:rsidTr="00C75C07">
        <w:tc>
          <w:tcPr>
            <w:tcW w:w="1275" w:type="dxa"/>
            <w:vAlign w:val="center"/>
          </w:tcPr>
          <w:p w14:paraId="3C91D17A" w14:textId="4FBAC43C" w:rsidR="007816E5" w:rsidRPr="00D8151A" w:rsidRDefault="007816E5" w:rsidP="007816E5">
            <w:pPr>
              <w:spacing w:before="120"/>
              <w:jc w:val="center"/>
              <w:rPr>
                <w:bCs/>
                <w:szCs w:val="26"/>
              </w:rPr>
            </w:pPr>
            <w:r w:rsidRPr="00D8151A">
              <w:rPr>
                <w:bCs/>
                <w:szCs w:val="26"/>
              </w:rPr>
              <w:t>9</w:t>
            </w:r>
          </w:p>
        </w:tc>
        <w:tc>
          <w:tcPr>
            <w:tcW w:w="4252" w:type="dxa"/>
          </w:tcPr>
          <w:p w14:paraId="4B0705CB" w14:textId="77777777" w:rsidR="007816E5" w:rsidRPr="00D8151A" w:rsidRDefault="007816E5" w:rsidP="007816E5">
            <w:pPr>
              <w:rPr>
                <w:color w:val="333333"/>
                <w:szCs w:val="26"/>
              </w:rPr>
            </w:pPr>
            <w:r w:rsidRPr="00D8151A">
              <w:rPr>
                <w:color w:val="333333"/>
                <w:szCs w:val="26"/>
              </w:rPr>
              <w:t>Bán lẻ thực phẩm trong các cửa hàng chuyên doanh</w:t>
            </w:r>
          </w:p>
          <w:p w14:paraId="411E09B1" w14:textId="677607F9" w:rsidR="007816E5" w:rsidRPr="00D8151A" w:rsidRDefault="007816E5" w:rsidP="00DB3513">
            <w:pPr>
              <w:spacing w:before="120"/>
              <w:jc w:val="left"/>
              <w:rPr>
                <w:szCs w:val="26"/>
              </w:rPr>
            </w:pPr>
            <w:r w:rsidRPr="00D8151A">
              <w:rPr>
                <w:color w:val="333333"/>
                <w:szCs w:val="26"/>
              </w:rPr>
              <w:t xml:space="preserve">Chi tiết: - Bán lẻ thịt và các sản phẩm thịt trong các cửa hàng chuyên doanh - Bán lẻ thủy sản trong các cửa hàng chuyên doanh - Bán lẻ rau, quả trong các cửa hàng chuyên doanh - Bán lẻ đường, sữa và các sản phẩm sữa, bánh, mứt, kẹo và các sản phẩm chế biến từ ngữ cốc, bột, tinh bột trong các cửa hàng chuyên doanh - Bán lẻ thực phẩm khác trong các cửa hàng chuyên doanh (Thực hiện theo quyết định 64/2009/QĐ-UBND ngày 31/7/2009 của Uỷ ban nhân dân Thành phố Hồ Chí Minh và quyết định 79/2009/QĐ-UBND ngày 17/10/2009 của Uỷ ban Nhân dân Thành phố Hồ Chí Minh về phê duyệt </w:t>
            </w:r>
            <w:r w:rsidRPr="00D8151A">
              <w:rPr>
                <w:color w:val="333333"/>
                <w:szCs w:val="26"/>
              </w:rPr>
              <w:lastRenderedPageBreak/>
              <w:t xml:space="preserve">quy hoạch kinh doanh nông sản, thực phẩm trên địa bàn Tp. Hồ Chí Minh) </w:t>
            </w:r>
          </w:p>
        </w:tc>
        <w:tc>
          <w:tcPr>
            <w:tcW w:w="1493" w:type="dxa"/>
          </w:tcPr>
          <w:p w14:paraId="38669302" w14:textId="361CC362" w:rsidR="007816E5" w:rsidRPr="00D8151A" w:rsidRDefault="007816E5" w:rsidP="007816E5">
            <w:pPr>
              <w:spacing w:before="120" w:line="312" w:lineRule="auto"/>
              <w:jc w:val="center"/>
              <w:rPr>
                <w:szCs w:val="26"/>
              </w:rPr>
            </w:pPr>
            <w:r w:rsidRPr="00D8151A">
              <w:rPr>
                <w:color w:val="000000"/>
                <w:szCs w:val="26"/>
              </w:rPr>
              <w:lastRenderedPageBreak/>
              <w:t>4722</w:t>
            </w:r>
          </w:p>
        </w:tc>
        <w:tc>
          <w:tcPr>
            <w:tcW w:w="1620" w:type="dxa"/>
          </w:tcPr>
          <w:p w14:paraId="5222870C" w14:textId="77777777" w:rsidR="007816E5" w:rsidRPr="00B915F5" w:rsidRDefault="007816E5" w:rsidP="007816E5">
            <w:pPr>
              <w:spacing w:before="120" w:line="312" w:lineRule="auto"/>
              <w:rPr>
                <w:rFonts w:eastAsia="Arial" w:cs="Times New Roman"/>
                <w:lang w:val="en-US"/>
              </w:rPr>
            </w:pPr>
          </w:p>
        </w:tc>
      </w:tr>
      <w:tr w:rsidR="007816E5" w:rsidRPr="00B915F5" w14:paraId="2A76242A" w14:textId="77777777" w:rsidTr="00C75C07">
        <w:tc>
          <w:tcPr>
            <w:tcW w:w="1275" w:type="dxa"/>
            <w:vAlign w:val="center"/>
          </w:tcPr>
          <w:p w14:paraId="3BD4BEC7" w14:textId="1156282B" w:rsidR="007816E5" w:rsidRPr="00D8151A" w:rsidRDefault="007816E5" w:rsidP="007816E5">
            <w:pPr>
              <w:spacing w:before="120"/>
              <w:jc w:val="center"/>
              <w:rPr>
                <w:bCs/>
                <w:szCs w:val="26"/>
              </w:rPr>
            </w:pPr>
            <w:r w:rsidRPr="00D8151A">
              <w:rPr>
                <w:bCs/>
                <w:szCs w:val="26"/>
              </w:rPr>
              <w:lastRenderedPageBreak/>
              <w:t>10</w:t>
            </w:r>
          </w:p>
        </w:tc>
        <w:tc>
          <w:tcPr>
            <w:tcW w:w="4252" w:type="dxa"/>
          </w:tcPr>
          <w:p w14:paraId="6BA799B4" w14:textId="314FA2FC" w:rsidR="007816E5" w:rsidRPr="00D8151A" w:rsidRDefault="007816E5" w:rsidP="007816E5">
            <w:pPr>
              <w:rPr>
                <w:color w:val="333333"/>
                <w:szCs w:val="26"/>
              </w:rPr>
            </w:pPr>
            <w:r w:rsidRPr="00D8151A">
              <w:rPr>
                <w:color w:val="333333"/>
                <w:szCs w:val="26"/>
              </w:rPr>
              <w:t>Bán lẻ đồ uống trong các cửa hàng chuyên doanh</w:t>
            </w:r>
          </w:p>
        </w:tc>
        <w:tc>
          <w:tcPr>
            <w:tcW w:w="1493" w:type="dxa"/>
          </w:tcPr>
          <w:p w14:paraId="17C07E30" w14:textId="572C5B36" w:rsidR="007816E5" w:rsidRPr="00D8151A" w:rsidRDefault="007816E5" w:rsidP="007816E5">
            <w:pPr>
              <w:spacing w:before="120" w:line="312" w:lineRule="auto"/>
              <w:jc w:val="center"/>
              <w:rPr>
                <w:color w:val="000000"/>
                <w:szCs w:val="26"/>
              </w:rPr>
            </w:pPr>
            <w:r w:rsidRPr="00D8151A">
              <w:rPr>
                <w:color w:val="000000"/>
                <w:szCs w:val="26"/>
              </w:rPr>
              <w:t>4723</w:t>
            </w:r>
            <w:r w:rsidRPr="00D8151A">
              <w:rPr>
                <w:color w:val="000000"/>
                <w:szCs w:val="26"/>
              </w:rPr>
              <w:tab/>
            </w:r>
          </w:p>
        </w:tc>
        <w:tc>
          <w:tcPr>
            <w:tcW w:w="1620" w:type="dxa"/>
          </w:tcPr>
          <w:p w14:paraId="4EB5AB36" w14:textId="77777777" w:rsidR="007816E5" w:rsidRPr="00B915F5" w:rsidRDefault="007816E5" w:rsidP="007816E5">
            <w:pPr>
              <w:spacing w:before="120" w:line="312" w:lineRule="auto"/>
              <w:rPr>
                <w:rFonts w:eastAsia="Arial" w:cs="Times New Roman"/>
                <w:lang w:val="en-US"/>
              </w:rPr>
            </w:pPr>
          </w:p>
        </w:tc>
      </w:tr>
      <w:tr w:rsidR="007816E5" w:rsidRPr="00B915F5" w14:paraId="3807CC94" w14:textId="77777777" w:rsidTr="00C75C07">
        <w:tc>
          <w:tcPr>
            <w:tcW w:w="1275" w:type="dxa"/>
            <w:vAlign w:val="center"/>
          </w:tcPr>
          <w:p w14:paraId="2B4AEAE9" w14:textId="1E400DE1" w:rsidR="007816E5" w:rsidRPr="00D8151A" w:rsidRDefault="007816E5" w:rsidP="007816E5">
            <w:pPr>
              <w:spacing w:before="120"/>
              <w:jc w:val="center"/>
              <w:rPr>
                <w:bCs/>
                <w:szCs w:val="26"/>
              </w:rPr>
            </w:pPr>
            <w:r w:rsidRPr="00D8151A">
              <w:rPr>
                <w:bCs/>
                <w:szCs w:val="26"/>
              </w:rPr>
              <w:t>11</w:t>
            </w:r>
          </w:p>
        </w:tc>
        <w:tc>
          <w:tcPr>
            <w:tcW w:w="4252" w:type="dxa"/>
          </w:tcPr>
          <w:p w14:paraId="7422C6B5" w14:textId="1A61287D" w:rsidR="007816E5" w:rsidRPr="00D8151A" w:rsidRDefault="007816E5" w:rsidP="007816E5">
            <w:pPr>
              <w:rPr>
                <w:color w:val="333333"/>
                <w:szCs w:val="26"/>
              </w:rPr>
            </w:pPr>
            <w:r w:rsidRPr="00D8151A">
              <w:rPr>
                <w:color w:val="333333"/>
                <w:szCs w:val="26"/>
              </w:rPr>
              <w:t>Bán lẻ sản phẩm thuốc lá, thuốc lào trong các cửa hàng chuyên doanh</w:t>
            </w:r>
          </w:p>
        </w:tc>
        <w:tc>
          <w:tcPr>
            <w:tcW w:w="1493" w:type="dxa"/>
          </w:tcPr>
          <w:p w14:paraId="752DF454" w14:textId="1C5AFC49" w:rsidR="007816E5" w:rsidRPr="00D8151A" w:rsidRDefault="007816E5" w:rsidP="007816E5">
            <w:pPr>
              <w:spacing w:before="120" w:line="312" w:lineRule="auto"/>
              <w:jc w:val="center"/>
              <w:rPr>
                <w:color w:val="000000"/>
                <w:szCs w:val="26"/>
              </w:rPr>
            </w:pPr>
            <w:r w:rsidRPr="00D8151A">
              <w:rPr>
                <w:color w:val="000000"/>
                <w:szCs w:val="26"/>
              </w:rPr>
              <w:t>4724</w:t>
            </w:r>
            <w:r w:rsidRPr="00D8151A">
              <w:rPr>
                <w:color w:val="000000"/>
                <w:szCs w:val="26"/>
              </w:rPr>
              <w:tab/>
            </w:r>
          </w:p>
        </w:tc>
        <w:tc>
          <w:tcPr>
            <w:tcW w:w="1620" w:type="dxa"/>
          </w:tcPr>
          <w:p w14:paraId="7F032DFA" w14:textId="77777777" w:rsidR="007816E5" w:rsidRPr="00B915F5" w:rsidRDefault="007816E5" w:rsidP="007816E5">
            <w:pPr>
              <w:spacing w:before="120" w:line="312" w:lineRule="auto"/>
              <w:rPr>
                <w:rFonts w:eastAsia="Arial" w:cs="Times New Roman"/>
                <w:lang w:val="en-US"/>
              </w:rPr>
            </w:pPr>
          </w:p>
        </w:tc>
      </w:tr>
      <w:tr w:rsidR="007816E5" w:rsidRPr="00B915F5" w14:paraId="6FF22BBE" w14:textId="77777777" w:rsidTr="00C75C07">
        <w:tc>
          <w:tcPr>
            <w:tcW w:w="1275" w:type="dxa"/>
            <w:vAlign w:val="center"/>
          </w:tcPr>
          <w:p w14:paraId="38EE0A6C" w14:textId="38850F63" w:rsidR="007816E5" w:rsidRPr="00D8151A" w:rsidRDefault="007816E5" w:rsidP="007816E5">
            <w:pPr>
              <w:spacing w:before="120"/>
              <w:jc w:val="center"/>
              <w:rPr>
                <w:bCs/>
                <w:szCs w:val="26"/>
              </w:rPr>
            </w:pPr>
            <w:r w:rsidRPr="00D8151A">
              <w:rPr>
                <w:bCs/>
                <w:szCs w:val="26"/>
              </w:rPr>
              <w:t>12</w:t>
            </w:r>
          </w:p>
        </w:tc>
        <w:tc>
          <w:tcPr>
            <w:tcW w:w="4252" w:type="dxa"/>
          </w:tcPr>
          <w:p w14:paraId="63AC0A13" w14:textId="77777777" w:rsidR="007816E5" w:rsidRPr="00D8151A" w:rsidRDefault="007816E5" w:rsidP="00DB3513">
            <w:pPr>
              <w:jc w:val="left"/>
              <w:rPr>
                <w:color w:val="333333"/>
                <w:szCs w:val="26"/>
              </w:rPr>
            </w:pPr>
            <w:r w:rsidRPr="00D8151A">
              <w:rPr>
                <w:color w:val="333333"/>
                <w:szCs w:val="26"/>
              </w:rPr>
              <w:t>Bán lẻ hàng hóa khác mới trong các cửa hàng chuyên doanh</w:t>
            </w:r>
          </w:p>
          <w:p w14:paraId="1F129F89" w14:textId="5A0B752F" w:rsidR="007816E5" w:rsidRPr="00D8151A" w:rsidRDefault="007816E5" w:rsidP="00DB3513">
            <w:pPr>
              <w:jc w:val="left"/>
              <w:rPr>
                <w:color w:val="333333"/>
                <w:szCs w:val="26"/>
              </w:rPr>
            </w:pPr>
            <w:r w:rsidRPr="00D8151A">
              <w:rPr>
                <w:color w:val="333333"/>
                <w:szCs w:val="26"/>
              </w:rPr>
              <w:t xml:space="preserve">Chi tiết: bán lẻ hoa tươi, cây cảnh, trang trí hoa </w:t>
            </w:r>
          </w:p>
        </w:tc>
        <w:tc>
          <w:tcPr>
            <w:tcW w:w="1493" w:type="dxa"/>
          </w:tcPr>
          <w:p w14:paraId="287F1D7E" w14:textId="049B76B3" w:rsidR="007816E5" w:rsidRPr="00D8151A" w:rsidRDefault="007816E5" w:rsidP="007816E5">
            <w:pPr>
              <w:spacing w:before="120" w:line="312" w:lineRule="auto"/>
              <w:jc w:val="center"/>
              <w:rPr>
                <w:color w:val="000000"/>
                <w:szCs w:val="26"/>
              </w:rPr>
            </w:pPr>
            <w:r w:rsidRPr="00D8151A">
              <w:rPr>
                <w:color w:val="000000"/>
                <w:szCs w:val="26"/>
              </w:rPr>
              <w:t>4773</w:t>
            </w:r>
          </w:p>
        </w:tc>
        <w:tc>
          <w:tcPr>
            <w:tcW w:w="1620" w:type="dxa"/>
          </w:tcPr>
          <w:p w14:paraId="2F9B32A2" w14:textId="77777777" w:rsidR="007816E5" w:rsidRPr="00B915F5" w:rsidRDefault="007816E5" w:rsidP="007816E5">
            <w:pPr>
              <w:spacing w:before="120" w:line="312" w:lineRule="auto"/>
              <w:rPr>
                <w:rFonts w:eastAsia="Arial" w:cs="Times New Roman"/>
                <w:lang w:val="en-US"/>
              </w:rPr>
            </w:pPr>
          </w:p>
        </w:tc>
      </w:tr>
      <w:tr w:rsidR="007816E5" w:rsidRPr="00B915F5" w14:paraId="7D62F26C" w14:textId="77777777" w:rsidTr="00C75C07">
        <w:tc>
          <w:tcPr>
            <w:tcW w:w="1275" w:type="dxa"/>
            <w:vAlign w:val="center"/>
          </w:tcPr>
          <w:p w14:paraId="4897B1AE" w14:textId="57FB1730" w:rsidR="007816E5" w:rsidRPr="00D8151A" w:rsidRDefault="007816E5" w:rsidP="007816E5">
            <w:pPr>
              <w:spacing w:before="120"/>
              <w:jc w:val="center"/>
              <w:rPr>
                <w:bCs/>
                <w:szCs w:val="26"/>
              </w:rPr>
            </w:pPr>
            <w:r>
              <w:rPr>
                <w:bCs/>
                <w:szCs w:val="26"/>
              </w:rPr>
              <w:t>13</w:t>
            </w:r>
          </w:p>
        </w:tc>
        <w:tc>
          <w:tcPr>
            <w:tcW w:w="4252" w:type="dxa"/>
          </w:tcPr>
          <w:p w14:paraId="56B57350" w14:textId="77777777" w:rsidR="007816E5" w:rsidRPr="00DB3513" w:rsidRDefault="007816E5" w:rsidP="00DB3513">
            <w:pPr>
              <w:spacing w:before="120"/>
              <w:jc w:val="left"/>
              <w:rPr>
                <w:szCs w:val="26"/>
              </w:rPr>
            </w:pPr>
            <w:hyperlink r:id="rId8" w:history="1">
              <w:r w:rsidRPr="00DB3513">
                <w:rPr>
                  <w:rStyle w:val="Hyperlink"/>
                  <w:color w:val="000000"/>
                  <w:spacing w:val="-2"/>
                  <w:szCs w:val="26"/>
                  <w:u w:val="none"/>
                  <w:shd w:val="clear" w:color="auto" w:fill="FFFFFF"/>
                </w:rPr>
                <w:t>Bán buôn đồ dùng khác cho gia đình</w:t>
              </w:r>
            </w:hyperlink>
          </w:p>
          <w:p w14:paraId="7E883EB1" w14:textId="0A15ACF7" w:rsidR="007816E5" w:rsidRPr="00D8151A" w:rsidRDefault="007816E5" w:rsidP="007816E5">
            <w:pPr>
              <w:rPr>
                <w:color w:val="333333"/>
                <w:szCs w:val="26"/>
              </w:rPr>
            </w:pPr>
            <w:r w:rsidRPr="00422972">
              <w:rPr>
                <w:color w:val="333E48"/>
                <w:spacing w:val="-2"/>
                <w:szCs w:val="26"/>
                <w:shd w:val="clear" w:color="auto" w:fill="FFFFFF"/>
              </w:rPr>
              <w:t>( trừ dược phẩm)</w:t>
            </w:r>
          </w:p>
        </w:tc>
        <w:tc>
          <w:tcPr>
            <w:tcW w:w="1493" w:type="dxa"/>
          </w:tcPr>
          <w:p w14:paraId="4BDA0E60" w14:textId="7C993E98" w:rsidR="007816E5" w:rsidRPr="00D8151A" w:rsidRDefault="007816E5" w:rsidP="007816E5">
            <w:pPr>
              <w:spacing w:before="120" w:line="312" w:lineRule="auto"/>
              <w:jc w:val="center"/>
              <w:rPr>
                <w:color w:val="000000"/>
                <w:szCs w:val="26"/>
              </w:rPr>
            </w:pPr>
            <w:r w:rsidRPr="00735FFA">
              <w:rPr>
                <w:bCs/>
                <w:szCs w:val="26"/>
              </w:rPr>
              <w:t>4649</w:t>
            </w:r>
          </w:p>
        </w:tc>
        <w:tc>
          <w:tcPr>
            <w:tcW w:w="1620" w:type="dxa"/>
          </w:tcPr>
          <w:p w14:paraId="07665F4E" w14:textId="77777777" w:rsidR="007816E5" w:rsidRPr="00B915F5" w:rsidRDefault="007816E5" w:rsidP="007816E5">
            <w:pPr>
              <w:spacing w:before="120" w:line="312" w:lineRule="auto"/>
              <w:rPr>
                <w:rFonts w:eastAsia="Arial" w:cs="Times New Roman"/>
                <w:lang w:val="en-US"/>
              </w:rPr>
            </w:pPr>
          </w:p>
        </w:tc>
      </w:tr>
      <w:tr w:rsidR="007816E5" w:rsidRPr="00B915F5" w14:paraId="430E7F5E" w14:textId="77777777" w:rsidTr="00C75C07">
        <w:tc>
          <w:tcPr>
            <w:tcW w:w="1275" w:type="dxa"/>
            <w:vAlign w:val="center"/>
          </w:tcPr>
          <w:p w14:paraId="7F2762FE" w14:textId="1E390F9E" w:rsidR="007816E5" w:rsidRDefault="007816E5" w:rsidP="007816E5">
            <w:pPr>
              <w:spacing w:before="120"/>
              <w:jc w:val="center"/>
              <w:rPr>
                <w:bCs/>
                <w:szCs w:val="26"/>
              </w:rPr>
            </w:pPr>
            <w:r w:rsidRPr="00451753">
              <w:rPr>
                <w:bCs/>
                <w:szCs w:val="26"/>
              </w:rPr>
              <w:t>14</w:t>
            </w:r>
          </w:p>
        </w:tc>
        <w:tc>
          <w:tcPr>
            <w:tcW w:w="4252" w:type="dxa"/>
          </w:tcPr>
          <w:p w14:paraId="0E18EB68" w14:textId="77777777" w:rsidR="007816E5" w:rsidRPr="00DB3513" w:rsidRDefault="007816E5" w:rsidP="00DB3513">
            <w:pPr>
              <w:jc w:val="left"/>
              <w:rPr>
                <w:szCs w:val="26"/>
              </w:rPr>
            </w:pPr>
            <w:hyperlink r:id="rId9" w:history="1">
              <w:r w:rsidRPr="00DB3513">
                <w:rPr>
                  <w:rStyle w:val="Hyperlink"/>
                  <w:color w:val="000000"/>
                  <w:spacing w:val="-2"/>
                  <w:szCs w:val="26"/>
                  <w:u w:val="none"/>
                  <w:shd w:val="clear" w:color="auto" w:fill="FFFFFF"/>
                </w:rPr>
                <w:t>Nhà hàng và các dịch vụ ăn uống phục vụ lưu động</w:t>
              </w:r>
            </w:hyperlink>
          </w:p>
          <w:p w14:paraId="250DB26C" w14:textId="6D0BA170" w:rsidR="007816E5" w:rsidRPr="00422972" w:rsidRDefault="007816E5" w:rsidP="007816E5">
            <w:pPr>
              <w:spacing w:before="120"/>
              <w:jc w:val="center"/>
            </w:pPr>
            <w:r w:rsidRPr="00451753">
              <w:rPr>
                <w:color w:val="333E48"/>
                <w:spacing w:val="-2"/>
                <w:szCs w:val="26"/>
                <w:shd w:val="clear" w:color="auto" w:fill="FFFFFF"/>
              </w:rPr>
              <w:t>Chi tiết: Nhà hàng, quán ăn, hàng ăn uống</w:t>
            </w:r>
          </w:p>
        </w:tc>
        <w:tc>
          <w:tcPr>
            <w:tcW w:w="1493" w:type="dxa"/>
          </w:tcPr>
          <w:p w14:paraId="19828E5C" w14:textId="723D296A" w:rsidR="007816E5" w:rsidRPr="00735FFA" w:rsidRDefault="007816E5" w:rsidP="007816E5">
            <w:pPr>
              <w:spacing w:before="120" w:line="312" w:lineRule="auto"/>
              <w:jc w:val="center"/>
              <w:rPr>
                <w:bCs/>
                <w:szCs w:val="26"/>
              </w:rPr>
            </w:pPr>
            <w:r w:rsidRPr="00451753">
              <w:rPr>
                <w:color w:val="000000"/>
                <w:szCs w:val="26"/>
              </w:rPr>
              <w:t>5610</w:t>
            </w:r>
          </w:p>
        </w:tc>
        <w:tc>
          <w:tcPr>
            <w:tcW w:w="1620" w:type="dxa"/>
          </w:tcPr>
          <w:p w14:paraId="409C30F2" w14:textId="77777777" w:rsidR="007816E5" w:rsidRPr="00B915F5" w:rsidRDefault="007816E5" w:rsidP="007816E5">
            <w:pPr>
              <w:spacing w:before="120" w:line="312" w:lineRule="auto"/>
              <w:rPr>
                <w:rFonts w:eastAsia="Arial" w:cs="Times New Roman"/>
                <w:lang w:val="en-US"/>
              </w:rPr>
            </w:pPr>
          </w:p>
        </w:tc>
      </w:tr>
      <w:tr w:rsidR="007816E5" w:rsidRPr="00B915F5" w14:paraId="307DE325" w14:textId="77777777" w:rsidTr="00C75C07">
        <w:tc>
          <w:tcPr>
            <w:tcW w:w="1275" w:type="dxa"/>
            <w:vAlign w:val="center"/>
          </w:tcPr>
          <w:p w14:paraId="1682F036" w14:textId="687FD53C" w:rsidR="007816E5" w:rsidRPr="00451753" w:rsidRDefault="007816E5" w:rsidP="007816E5">
            <w:pPr>
              <w:spacing w:before="120"/>
              <w:jc w:val="center"/>
              <w:rPr>
                <w:bCs/>
                <w:szCs w:val="26"/>
              </w:rPr>
            </w:pPr>
            <w:r>
              <w:rPr>
                <w:bCs/>
                <w:szCs w:val="26"/>
              </w:rPr>
              <w:t>15</w:t>
            </w:r>
          </w:p>
        </w:tc>
        <w:tc>
          <w:tcPr>
            <w:tcW w:w="4252" w:type="dxa"/>
          </w:tcPr>
          <w:p w14:paraId="0B2453FD" w14:textId="77777777" w:rsidR="007816E5" w:rsidRPr="00DB3513" w:rsidRDefault="007816E5" w:rsidP="00DB3513">
            <w:pPr>
              <w:jc w:val="left"/>
              <w:rPr>
                <w:rStyle w:val="Hyperlink"/>
                <w:color w:val="000000"/>
                <w:spacing w:val="-2"/>
                <w:szCs w:val="26"/>
                <w:u w:val="none"/>
              </w:rPr>
            </w:pPr>
            <w:r w:rsidRPr="00DB3513">
              <w:rPr>
                <w:rFonts w:ascii="VNI-Times" w:hAnsi="VNI-Times"/>
                <w:sz w:val="20"/>
                <w:szCs w:val="20"/>
              </w:rPr>
              <w:fldChar w:fldCharType="begin"/>
            </w:r>
            <w:r w:rsidRPr="00DB3513">
              <w:instrText xml:space="preserve"> HYPERLINK "https://masothue.com/tra-cuu-ma-so-thue-theo-nganh-nghe/cung-cap-dich-vu-an-uong-theo-hop-dong-khong-thuong-xuyen-voi-khach-hang-phuc-vu-tiec-hoi-hop-dam-cuoi-5621" </w:instrText>
            </w:r>
            <w:r w:rsidRPr="00DB3513">
              <w:rPr>
                <w:rFonts w:ascii="VNI-Times" w:hAnsi="VNI-Times"/>
                <w:sz w:val="20"/>
                <w:szCs w:val="20"/>
              </w:rPr>
              <w:fldChar w:fldCharType="separate"/>
            </w:r>
            <w:r w:rsidRPr="00DB3513">
              <w:rPr>
                <w:color w:val="000000"/>
                <w:spacing w:val="-2"/>
                <w:szCs w:val="26"/>
              </w:rPr>
              <w:br/>
            </w:r>
            <w:r w:rsidRPr="00DB3513">
              <w:rPr>
                <w:rStyle w:val="Hyperlink"/>
                <w:color w:val="000000"/>
                <w:spacing w:val="-2"/>
                <w:szCs w:val="26"/>
                <w:u w:val="none"/>
              </w:rPr>
              <w:t xml:space="preserve">Cung cấp dịch vụ ăn uống theo hợp đồng không thường xuyên với khách hàng </w:t>
            </w:r>
          </w:p>
          <w:p w14:paraId="0BB6C7B0" w14:textId="77777777" w:rsidR="007816E5" w:rsidRPr="00DB3513" w:rsidRDefault="007816E5" w:rsidP="00DB3513">
            <w:pPr>
              <w:jc w:val="left"/>
              <w:rPr>
                <w:color w:val="333E48"/>
                <w:spacing w:val="-2"/>
                <w:szCs w:val="26"/>
              </w:rPr>
            </w:pPr>
            <w:r w:rsidRPr="00DB3513">
              <w:rPr>
                <w:rStyle w:val="Hyperlink"/>
                <w:color w:val="000000"/>
                <w:spacing w:val="-2"/>
                <w:szCs w:val="26"/>
                <w:u w:val="none"/>
              </w:rPr>
              <w:t>Chi tiết :phục vụ tiệc, hội họp, đám cưới</w:t>
            </w:r>
            <w:r w:rsidRPr="00DB3513">
              <w:rPr>
                <w:rStyle w:val="Hyperlink"/>
                <w:color w:val="000000"/>
                <w:spacing w:val="-2"/>
                <w:szCs w:val="26"/>
                <w:u w:val="none"/>
              </w:rPr>
              <w:fldChar w:fldCharType="end"/>
            </w:r>
            <w:r w:rsidRPr="00DB3513">
              <w:rPr>
                <w:rStyle w:val="Hyperlink"/>
                <w:color w:val="000000"/>
                <w:spacing w:val="-2"/>
                <w:szCs w:val="26"/>
                <w:u w:val="none"/>
              </w:rPr>
              <w:t>.</w:t>
            </w:r>
          </w:p>
          <w:p w14:paraId="3845FB18" w14:textId="77777777" w:rsidR="007816E5" w:rsidRPr="00DB3513" w:rsidRDefault="007816E5" w:rsidP="00DB3513">
            <w:pPr>
              <w:jc w:val="left"/>
            </w:pPr>
          </w:p>
        </w:tc>
        <w:tc>
          <w:tcPr>
            <w:tcW w:w="1493" w:type="dxa"/>
          </w:tcPr>
          <w:p w14:paraId="6FBE9963" w14:textId="7E1755F1" w:rsidR="007816E5" w:rsidRPr="00451753" w:rsidRDefault="007816E5" w:rsidP="007816E5">
            <w:pPr>
              <w:spacing w:before="120" w:line="312" w:lineRule="auto"/>
              <w:jc w:val="center"/>
              <w:rPr>
                <w:color w:val="000000"/>
                <w:szCs w:val="26"/>
              </w:rPr>
            </w:pPr>
            <w:r w:rsidRPr="00422972">
              <w:rPr>
                <w:color w:val="000000"/>
                <w:szCs w:val="26"/>
              </w:rPr>
              <w:t>5621</w:t>
            </w:r>
          </w:p>
        </w:tc>
        <w:tc>
          <w:tcPr>
            <w:tcW w:w="1620" w:type="dxa"/>
          </w:tcPr>
          <w:p w14:paraId="7E0F6AB7" w14:textId="77777777" w:rsidR="007816E5" w:rsidRPr="00B915F5" w:rsidRDefault="007816E5" w:rsidP="007816E5">
            <w:pPr>
              <w:spacing w:before="120" w:line="312" w:lineRule="auto"/>
              <w:rPr>
                <w:rFonts w:eastAsia="Arial" w:cs="Times New Roman"/>
                <w:lang w:val="en-US"/>
              </w:rPr>
            </w:pPr>
          </w:p>
        </w:tc>
      </w:tr>
      <w:tr w:rsidR="007816E5" w:rsidRPr="00B915F5" w14:paraId="15476A0B" w14:textId="77777777" w:rsidTr="00C75C07">
        <w:tc>
          <w:tcPr>
            <w:tcW w:w="1275" w:type="dxa"/>
            <w:vAlign w:val="center"/>
          </w:tcPr>
          <w:p w14:paraId="6688FCE9" w14:textId="6FBBED27" w:rsidR="007816E5" w:rsidRDefault="007816E5" w:rsidP="007816E5">
            <w:pPr>
              <w:spacing w:before="120"/>
              <w:jc w:val="center"/>
              <w:rPr>
                <w:bCs/>
                <w:szCs w:val="26"/>
              </w:rPr>
            </w:pPr>
            <w:r>
              <w:rPr>
                <w:bCs/>
                <w:szCs w:val="26"/>
              </w:rPr>
              <w:t>16</w:t>
            </w:r>
          </w:p>
        </w:tc>
        <w:tc>
          <w:tcPr>
            <w:tcW w:w="4252" w:type="dxa"/>
          </w:tcPr>
          <w:p w14:paraId="1785E41C" w14:textId="77777777" w:rsidR="007816E5" w:rsidRPr="00DB3513" w:rsidRDefault="007816E5" w:rsidP="00DB3513">
            <w:pPr>
              <w:jc w:val="left"/>
              <w:rPr>
                <w:szCs w:val="26"/>
              </w:rPr>
            </w:pPr>
            <w:hyperlink r:id="rId10" w:history="1">
              <w:r w:rsidRPr="00DB3513">
                <w:rPr>
                  <w:rStyle w:val="Hyperlink"/>
                  <w:color w:val="3E3E3E"/>
                  <w:spacing w:val="-2"/>
                  <w:szCs w:val="26"/>
                  <w:u w:val="none"/>
                  <w:shd w:val="clear" w:color="auto" w:fill="FFFFFF"/>
                </w:rPr>
                <w:t>Dịch vụ phục vụ đồ uống</w:t>
              </w:r>
            </w:hyperlink>
          </w:p>
          <w:p w14:paraId="305B66AA" w14:textId="068CD23A" w:rsidR="007816E5" w:rsidRPr="00422972" w:rsidRDefault="007816E5" w:rsidP="00DB3513">
            <w:pPr>
              <w:jc w:val="left"/>
              <w:rPr>
                <w:rFonts w:ascii="VNI-Times" w:hAnsi="VNI-Times"/>
                <w:sz w:val="20"/>
                <w:szCs w:val="20"/>
              </w:rPr>
            </w:pPr>
            <w:r w:rsidRPr="00422972">
              <w:rPr>
                <w:color w:val="333E48"/>
                <w:spacing w:val="-2"/>
                <w:szCs w:val="26"/>
                <w:shd w:val="clear" w:color="auto" w:fill="FFFFFF"/>
              </w:rPr>
              <w:t>Chi tiết: Quán cà phê, giải khát ( trừ kinh doanh quầy bar, giải khát có khiêu vũ)</w:t>
            </w:r>
          </w:p>
        </w:tc>
        <w:tc>
          <w:tcPr>
            <w:tcW w:w="1493" w:type="dxa"/>
          </w:tcPr>
          <w:p w14:paraId="3D7E5070" w14:textId="6369BC8E" w:rsidR="007816E5" w:rsidRPr="00422972" w:rsidRDefault="007816E5" w:rsidP="007816E5">
            <w:pPr>
              <w:spacing w:before="120" w:line="312" w:lineRule="auto"/>
              <w:jc w:val="center"/>
              <w:rPr>
                <w:color w:val="000000"/>
                <w:szCs w:val="26"/>
              </w:rPr>
            </w:pPr>
            <w:r w:rsidRPr="00422972">
              <w:rPr>
                <w:color w:val="000000"/>
                <w:szCs w:val="26"/>
              </w:rPr>
              <w:t>5630</w:t>
            </w:r>
          </w:p>
        </w:tc>
        <w:tc>
          <w:tcPr>
            <w:tcW w:w="1620" w:type="dxa"/>
          </w:tcPr>
          <w:p w14:paraId="31E0B9DF" w14:textId="77777777" w:rsidR="007816E5" w:rsidRPr="00B915F5" w:rsidRDefault="007816E5" w:rsidP="007816E5">
            <w:pPr>
              <w:spacing w:before="120" w:line="312" w:lineRule="auto"/>
              <w:rPr>
                <w:rFonts w:eastAsia="Arial" w:cs="Times New Roman"/>
                <w:lang w:val="en-US"/>
              </w:rPr>
            </w:pPr>
          </w:p>
        </w:tc>
      </w:tr>
      <w:tr w:rsidR="007816E5" w:rsidRPr="00B915F5" w14:paraId="07544ED9" w14:textId="77777777" w:rsidTr="00C75C07">
        <w:tc>
          <w:tcPr>
            <w:tcW w:w="1275" w:type="dxa"/>
            <w:vAlign w:val="center"/>
          </w:tcPr>
          <w:p w14:paraId="143F1BFE" w14:textId="48618A90" w:rsidR="007816E5" w:rsidRDefault="007816E5" w:rsidP="007816E5">
            <w:pPr>
              <w:spacing w:before="120"/>
              <w:jc w:val="center"/>
              <w:rPr>
                <w:bCs/>
                <w:szCs w:val="26"/>
              </w:rPr>
            </w:pPr>
            <w:r>
              <w:rPr>
                <w:bCs/>
                <w:szCs w:val="26"/>
              </w:rPr>
              <w:t>17</w:t>
            </w:r>
          </w:p>
        </w:tc>
        <w:tc>
          <w:tcPr>
            <w:tcW w:w="4252" w:type="dxa"/>
          </w:tcPr>
          <w:p w14:paraId="610D84D6" w14:textId="77777777" w:rsidR="007816E5" w:rsidRPr="00422972" w:rsidRDefault="007816E5" w:rsidP="00DB3513">
            <w:pPr>
              <w:jc w:val="left"/>
              <w:rPr>
                <w:color w:val="333333"/>
                <w:szCs w:val="26"/>
              </w:rPr>
            </w:pPr>
            <w:r w:rsidRPr="00422972">
              <w:rPr>
                <w:color w:val="333333"/>
                <w:szCs w:val="26"/>
              </w:rPr>
              <w:t xml:space="preserve">Dịch vụ </w:t>
            </w:r>
            <w:bookmarkStart w:id="0" w:name="_GoBack"/>
            <w:bookmarkEnd w:id="0"/>
            <w:r w:rsidRPr="00422972">
              <w:rPr>
                <w:color w:val="333333"/>
                <w:szCs w:val="26"/>
              </w:rPr>
              <w:t>ăn uống khác</w:t>
            </w:r>
          </w:p>
          <w:p w14:paraId="54219AB1" w14:textId="77777777" w:rsidR="007816E5" w:rsidRPr="00422972" w:rsidRDefault="007816E5" w:rsidP="007816E5"/>
        </w:tc>
        <w:tc>
          <w:tcPr>
            <w:tcW w:w="1493" w:type="dxa"/>
          </w:tcPr>
          <w:p w14:paraId="283853B7" w14:textId="5EADED5E" w:rsidR="007816E5" w:rsidRPr="00422972" w:rsidRDefault="007816E5" w:rsidP="007816E5">
            <w:pPr>
              <w:spacing w:before="120" w:line="312" w:lineRule="auto"/>
              <w:jc w:val="center"/>
              <w:rPr>
                <w:color w:val="000000"/>
                <w:szCs w:val="26"/>
              </w:rPr>
            </w:pPr>
            <w:r w:rsidRPr="00422972">
              <w:rPr>
                <w:color w:val="000000"/>
                <w:szCs w:val="26"/>
              </w:rPr>
              <w:t>5629</w:t>
            </w:r>
          </w:p>
        </w:tc>
        <w:tc>
          <w:tcPr>
            <w:tcW w:w="1620" w:type="dxa"/>
          </w:tcPr>
          <w:p w14:paraId="13F05E0A" w14:textId="77777777" w:rsidR="007816E5" w:rsidRPr="00B915F5" w:rsidRDefault="007816E5" w:rsidP="007816E5">
            <w:pPr>
              <w:spacing w:before="120" w:line="312" w:lineRule="auto"/>
              <w:rPr>
                <w:rFonts w:eastAsia="Arial" w:cs="Times New Roman"/>
                <w:lang w:val="en-US"/>
              </w:rPr>
            </w:pPr>
          </w:p>
        </w:tc>
      </w:tr>
    </w:tbl>
    <w:p w14:paraId="050C9E53" w14:textId="1F247357" w:rsidR="00060D78" w:rsidRPr="00AA0896" w:rsidRDefault="00060D78" w:rsidP="00324570">
      <w:pPr>
        <w:pStyle w:val="Heading1"/>
        <w:spacing w:before="120" w:line="312" w:lineRule="auto"/>
        <w:jc w:val="both"/>
      </w:pPr>
      <w:r w:rsidRPr="00AA0896">
        <w:lastRenderedPageBreak/>
        <w:t>Điều 3: Vốn điều lệ</w:t>
      </w:r>
    </w:p>
    <w:p w14:paraId="5022770C" w14:textId="6AF83FFD" w:rsidR="00060D78" w:rsidRPr="008F13CB" w:rsidRDefault="008F13CB" w:rsidP="00F82577">
      <w:pPr>
        <w:pStyle w:val="ListParagraph"/>
        <w:numPr>
          <w:ilvl w:val="1"/>
          <w:numId w:val="2"/>
        </w:numPr>
        <w:spacing w:before="120" w:line="312" w:lineRule="auto"/>
        <w:rPr>
          <w:rFonts w:cs="Times New Roman"/>
          <w:szCs w:val="26"/>
        </w:rPr>
      </w:pPr>
      <w:r w:rsidRPr="008F13CB">
        <w:rPr>
          <w:rFonts w:cs="Times New Roman"/>
          <w:szCs w:val="26"/>
        </w:rPr>
        <w:t xml:space="preserve">Vốn điều lệ của Công ty là </w:t>
      </w:r>
      <w:r w:rsidR="00F82577" w:rsidRPr="00F82577">
        <w:rPr>
          <w:rFonts w:cs="Times New Roman"/>
          <w:b/>
          <w:bCs/>
          <w:szCs w:val="26"/>
        </w:rPr>
        <w:t>1.000.000.000</w:t>
      </w:r>
      <w:r w:rsidRPr="008F13CB">
        <w:rPr>
          <w:rFonts w:cs="Times New Roman"/>
          <w:b/>
          <w:bCs/>
          <w:szCs w:val="26"/>
        </w:rPr>
        <w:t xml:space="preserve"> VNĐ</w:t>
      </w:r>
      <w:r w:rsidRPr="008F13CB">
        <w:rPr>
          <w:rFonts w:cs="Times New Roman"/>
          <w:szCs w:val="26"/>
        </w:rPr>
        <w:t xml:space="preserve"> (</w:t>
      </w:r>
      <w:r w:rsidR="00F82577">
        <w:rPr>
          <w:rFonts w:cs="Times New Roman"/>
          <w:szCs w:val="26"/>
          <w:lang w:val="en-US"/>
        </w:rPr>
        <w:t>Một tỷ</w:t>
      </w:r>
      <w:r w:rsidRPr="008F13CB">
        <w:rPr>
          <w:rFonts w:cs="Times New Roman"/>
          <w:szCs w:val="26"/>
        </w:rPr>
        <w:t xml:space="preserve"> đồng Việt Nam), là tổng giá trị mệnh giá cổ phần các loại đã được đăng ký mua;</w:t>
      </w:r>
      <w:r w:rsidR="00060D78" w:rsidRPr="008F13CB">
        <w:rPr>
          <w:rFonts w:cs="Times New Roman"/>
          <w:szCs w:val="26"/>
        </w:rPr>
        <w:t>;</w:t>
      </w:r>
    </w:p>
    <w:p w14:paraId="553DD73B" w14:textId="6195FA26" w:rsidR="005B5974" w:rsidRPr="008F13CB" w:rsidRDefault="005B5974" w:rsidP="00165BA5">
      <w:pPr>
        <w:pStyle w:val="ListParagraph"/>
        <w:numPr>
          <w:ilvl w:val="1"/>
          <w:numId w:val="2"/>
        </w:numPr>
        <w:spacing w:before="120" w:line="312" w:lineRule="auto"/>
        <w:ind w:left="0" w:firstLine="0"/>
        <w:rPr>
          <w:rFonts w:cs="Times New Roman"/>
          <w:szCs w:val="26"/>
        </w:rPr>
      </w:pPr>
      <w:r w:rsidRPr="008F13CB">
        <w:rPr>
          <w:rFonts w:cs="Times New Roman"/>
          <w:szCs w:val="26"/>
        </w:rPr>
        <w:t>Hình thức góp vốn: góp vốn bằng đồng Việt Nam</w:t>
      </w:r>
      <w:r w:rsidR="002144BF" w:rsidRPr="008F13CB">
        <w:rPr>
          <w:rFonts w:cs="Times New Roman"/>
          <w:szCs w:val="26"/>
        </w:rPr>
        <w:t>;</w:t>
      </w:r>
    </w:p>
    <w:p w14:paraId="4076E466" w14:textId="2F78CE6E" w:rsidR="00060D78" w:rsidRPr="000D6E62" w:rsidRDefault="003945FC" w:rsidP="00165BA5">
      <w:pPr>
        <w:pStyle w:val="ListParagraph"/>
        <w:numPr>
          <w:ilvl w:val="1"/>
          <w:numId w:val="2"/>
        </w:numPr>
        <w:spacing w:before="120" w:line="312" w:lineRule="auto"/>
        <w:ind w:left="0" w:firstLine="0"/>
        <w:rPr>
          <w:rFonts w:cs="Times New Roman"/>
          <w:szCs w:val="26"/>
        </w:rPr>
      </w:pPr>
      <w:r w:rsidRPr="003945FC">
        <w:rPr>
          <w:rFonts w:cs="Times New Roman"/>
          <w:szCs w:val="26"/>
        </w:rPr>
        <w:t>Thời hạn góp vốn của cổ đông sáng lập: trong vòng 90 ngày kể từ ngày được cấp giấy chứng nhận đăng ký doanh nghiệp</w:t>
      </w:r>
    </w:p>
    <w:p w14:paraId="2C250176" w14:textId="1CF67273" w:rsidR="001E7AD9" w:rsidRPr="00AA0896" w:rsidRDefault="003800DC" w:rsidP="00165BA5">
      <w:pPr>
        <w:pStyle w:val="NormalWeb"/>
        <w:numPr>
          <w:ilvl w:val="1"/>
          <w:numId w:val="2"/>
        </w:numPr>
        <w:spacing w:before="120" w:beforeAutospacing="0" w:after="0" w:afterAutospacing="0" w:line="312" w:lineRule="auto"/>
        <w:ind w:left="0" w:firstLine="0"/>
        <w:jc w:val="both"/>
        <w:rPr>
          <w:sz w:val="26"/>
          <w:szCs w:val="26"/>
          <w:lang w:val="vi-VN"/>
        </w:rPr>
      </w:pPr>
      <w:r w:rsidRPr="00AA0896">
        <w:rPr>
          <w:sz w:val="26"/>
          <w:szCs w:val="26"/>
          <w:lang w:val="vi-VN"/>
        </w:rPr>
        <w:t>Công ty</w:t>
      </w:r>
      <w:r w:rsidR="001E7AD9" w:rsidRPr="00AA0896">
        <w:rPr>
          <w:sz w:val="26"/>
          <w:szCs w:val="26"/>
          <w:lang w:val="vi-VN"/>
        </w:rPr>
        <w:t xml:space="preserve"> có thể thay đổi vốn điều lệ trong các trường hợp sau đây:</w:t>
      </w:r>
    </w:p>
    <w:p w14:paraId="1605D616" w14:textId="10CC74A1" w:rsidR="00026546" w:rsidRPr="0015640F" w:rsidRDefault="00026546" w:rsidP="00165BA5">
      <w:pPr>
        <w:pStyle w:val="ListParagraph"/>
        <w:numPr>
          <w:ilvl w:val="2"/>
          <w:numId w:val="2"/>
        </w:numPr>
        <w:spacing w:before="120" w:line="312" w:lineRule="auto"/>
        <w:ind w:left="0" w:firstLine="0"/>
        <w:rPr>
          <w:rFonts w:cs="Times New Roman"/>
          <w:szCs w:val="26"/>
        </w:rPr>
      </w:pPr>
      <w:r w:rsidRPr="0015640F">
        <w:rPr>
          <w:rFonts w:cs="Times New Roman"/>
          <w:szCs w:val="26"/>
        </w:rPr>
        <w:t>Theo quyết định của Đại hội đồng cổ đông, công ty hoàn trả một phần vốn góp cho cổ đông theo tỷ lệ sở hữu cổ phần của họ trong công ty nếu công ty đã hoạt động kinh doanh liên tục từ 02 năm trở lên kể từ ngày đăng ký thành lập doanh nghiệp và bảo đảm thanh toán đủ các khoản nợ và nghĩa vụ tài sản khác sau khi đã hoàn trả cho cổ đông;</w:t>
      </w:r>
    </w:p>
    <w:p w14:paraId="17328A0A" w14:textId="2A2F38E0" w:rsidR="00026546" w:rsidRPr="0015640F" w:rsidRDefault="00026546" w:rsidP="00165BA5">
      <w:pPr>
        <w:pStyle w:val="ListParagraph"/>
        <w:numPr>
          <w:ilvl w:val="2"/>
          <w:numId w:val="2"/>
        </w:numPr>
        <w:spacing w:before="120" w:line="312" w:lineRule="auto"/>
        <w:ind w:left="0" w:firstLine="0"/>
        <w:rPr>
          <w:rFonts w:cs="Times New Roman"/>
          <w:szCs w:val="26"/>
        </w:rPr>
      </w:pPr>
      <w:r w:rsidRPr="0015640F">
        <w:rPr>
          <w:rFonts w:cs="Times New Roman"/>
          <w:szCs w:val="26"/>
        </w:rPr>
        <w:t>Công ty mua lại cổ phần đã bán theo quy định tại Điều 132 và Điều 133 của Luật Doanh nghiệp;</w:t>
      </w:r>
    </w:p>
    <w:p w14:paraId="5AE04608" w14:textId="1F65A94E" w:rsidR="00026546" w:rsidRPr="0015640F" w:rsidRDefault="00026546" w:rsidP="00165BA5">
      <w:pPr>
        <w:pStyle w:val="ListParagraph"/>
        <w:numPr>
          <w:ilvl w:val="2"/>
          <w:numId w:val="2"/>
        </w:numPr>
        <w:spacing w:before="120" w:line="312" w:lineRule="auto"/>
        <w:ind w:left="0" w:firstLine="0"/>
        <w:rPr>
          <w:rFonts w:cs="Times New Roman"/>
          <w:szCs w:val="26"/>
        </w:rPr>
      </w:pPr>
      <w:r w:rsidRPr="0015640F">
        <w:rPr>
          <w:rFonts w:cs="Times New Roman"/>
          <w:szCs w:val="26"/>
        </w:rPr>
        <w:t>Vốn điều lệ không được các cổ đông thanh toán đầy đủ và đúng hạn theo quy định tại Điều 113 của Luật Doanh nghiệp.</w:t>
      </w:r>
    </w:p>
    <w:p w14:paraId="778EA1AE" w14:textId="5EC9BB47" w:rsidR="005B5974" w:rsidRPr="0015640F" w:rsidRDefault="00525536" w:rsidP="00165BA5">
      <w:pPr>
        <w:pStyle w:val="ListParagraph"/>
        <w:numPr>
          <w:ilvl w:val="2"/>
          <w:numId w:val="2"/>
        </w:numPr>
        <w:spacing w:before="120" w:line="312" w:lineRule="auto"/>
        <w:ind w:left="0" w:firstLine="0"/>
        <w:rPr>
          <w:rFonts w:cs="Times New Roman"/>
          <w:szCs w:val="26"/>
        </w:rPr>
      </w:pPr>
      <w:r w:rsidRPr="0015640F">
        <w:rPr>
          <w:rFonts w:cs="Times New Roman"/>
          <w:szCs w:val="26"/>
        </w:rPr>
        <w:t>Công ty có thể tăng vốn điều lệ bằng một trong các hình thức chào bán cổ phần sau: Chào bán cho các cổ đông hiện hữu; Chào bán ra công chúng; Chào bán cổ phần riêng lẻ. Việc chào bán cổ phần được thực hiện theo các quy định pháp luật có liên quan.</w:t>
      </w:r>
    </w:p>
    <w:p w14:paraId="35DD8CD1" w14:textId="77777777" w:rsidR="000946EB" w:rsidRPr="00AA0896" w:rsidRDefault="000946EB" w:rsidP="00324570">
      <w:pPr>
        <w:pStyle w:val="Heading1"/>
        <w:spacing w:before="120" w:line="312" w:lineRule="auto"/>
        <w:jc w:val="both"/>
      </w:pPr>
      <w:r w:rsidRPr="00AA0896">
        <w:t xml:space="preserve">Điều 4: Tổng số cổ phần, loại cổ phần và mệnh giá </w:t>
      </w:r>
      <w:r w:rsidR="00C4054D" w:rsidRPr="00AA0896">
        <w:t>các</w:t>
      </w:r>
      <w:r w:rsidRPr="00AA0896">
        <w:t xml:space="preserve"> loại cổ phầ</w:t>
      </w:r>
      <w:r w:rsidR="008F2D67" w:rsidRPr="00AA0896">
        <w:t>n</w:t>
      </w:r>
    </w:p>
    <w:p w14:paraId="0F700A77" w14:textId="7929DD4E" w:rsidR="008F2D67" w:rsidRPr="000D6E62" w:rsidRDefault="000D6E62" w:rsidP="00324570">
      <w:pPr>
        <w:spacing w:before="120" w:line="312" w:lineRule="auto"/>
        <w:rPr>
          <w:rFonts w:cs="Times New Roman"/>
          <w:szCs w:val="26"/>
        </w:rPr>
      </w:pPr>
      <w:r w:rsidRPr="00DB05F1">
        <w:rPr>
          <w:rFonts w:cs="Times New Roman"/>
          <w:b/>
          <w:szCs w:val="26"/>
        </w:rPr>
        <w:t>4.1.</w:t>
      </w:r>
      <w:r w:rsidRPr="00DB05F1">
        <w:rPr>
          <w:rFonts w:cs="Times New Roman"/>
          <w:szCs w:val="26"/>
        </w:rPr>
        <w:t xml:space="preserve"> </w:t>
      </w:r>
      <w:r w:rsidR="008F2D67" w:rsidRPr="000D6E62">
        <w:rPr>
          <w:rFonts w:cs="Times New Roman"/>
          <w:szCs w:val="26"/>
        </w:rPr>
        <w:t xml:space="preserve">Vốn điều lệ của </w:t>
      </w:r>
      <w:r w:rsidR="003800DC" w:rsidRPr="000D6E62">
        <w:rPr>
          <w:rFonts w:cs="Times New Roman"/>
          <w:szCs w:val="26"/>
        </w:rPr>
        <w:t>Công ty</w:t>
      </w:r>
      <w:r w:rsidR="008F2D67" w:rsidRPr="000D6E62">
        <w:rPr>
          <w:rFonts w:cs="Times New Roman"/>
          <w:szCs w:val="26"/>
        </w:rPr>
        <w:t xml:space="preserve"> được chia thành nhiều phần bằng nhau gọi là cổ</w:t>
      </w:r>
      <w:r w:rsidRPr="000D6E62">
        <w:rPr>
          <w:rFonts w:cs="Times New Roman"/>
          <w:szCs w:val="26"/>
        </w:rPr>
        <w:t xml:space="preserve"> </w:t>
      </w:r>
      <w:r w:rsidR="008F2D67" w:rsidRPr="000D6E62">
        <w:rPr>
          <w:rFonts w:cs="Times New Roman"/>
          <w:szCs w:val="26"/>
        </w:rPr>
        <w:t>phần;</w:t>
      </w:r>
    </w:p>
    <w:p w14:paraId="584E3738" w14:textId="40A7E3B0" w:rsidR="008F2D67" w:rsidRPr="000D6E62" w:rsidRDefault="000D6E62" w:rsidP="00324570">
      <w:pPr>
        <w:spacing w:before="120" w:line="312" w:lineRule="auto"/>
        <w:rPr>
          <w:rFonts w:cs="Times New Roman"/>
          <w:szCs w:val="26"/>
        </w:rPr>
      </w:pPr>
      <w:r w:rsidRPr="00DB05F1">
        <w:rPr>
          <w:rFonts w:cs="Times New Roman"/>
          <w:b/>
          <w:szCs w:val="26"/>
        </w:rPr>
        <w:t>4.2</w:t>
      </w:r>
      <w:r w:rsidRPr="00DB05F1">
        <w:rPr>
          <w:rFonts w:cs="Times New Roman"/>
          <w:szCs w:val="26"/>
        </w:rPr>
        <w:t xml:space="preserve">. </w:t>
      </w:r>
      <w:r w:rsidR="00C4054D" w:rsidRPr="000D6E62">
        <w:rPr>
          <w:rFonts w:cs="Times New Roman"/>
          <w:szCs w:val="26"/>
        </w:rPr>
        <w:t xml:space="preserve">Tổng số cổ phần của </w:t>
      </w:r>
      <w:r w:rsidR="003800DC" w:rsidRPr="000D6E62">
        <w:rPr>
          <w:rFonts w:cs="Times New Roman"/>
          <w:szCs w:val="26"/>
        </w:rPr>
        <w:t>Công ty</w:t>
      </w:r>
      <w:r w:rsidR="002725E9" w:rsidRPr="000D6E62">
        <w:rPr>
          <w:rFonts w:cs="Times New Roman"/>
          <w:szCs w:val="26"/>
        </w:rPr>
        <w:t xml:space="preserve"> là </w:t>
      </w:r>
      <w:r w:rsidR="00F9586E">
        <w:rPr>
          <w:rFonts w:cs="Times New Roman"/>
          <w:szCs w:val="26"/>
          <w:lang w:val="en-US"/>
        </w:rPr>
        <w:t>10000</w:t>
      </w:r>
      <w:r w:rsidR="00C4054D" w:rsidRPr="000D6E62">
        <w:rPr>
          <w:rFonts w:cs="Times New Roman"/>
          <w:szCs w:val="26"/>
        </w:rPr>
        <w:t xml:space="preserve"> cổ phần;</w:t>
      </w:r>
    </w:p>
    <w:p w14:paraId="4BA93DD4" w14:textId="0229BE9D" w:rsidR="00086850" w:rsidRPr="000D6E62" w:rsidRDefault="000D6E62" w:rsidP="00324570">
      <w:pPr>
        <w:spacing w:before="120" w:line="312" w:lineRule="auto"/>
        <w:rPr>
          <w:rFonts w:cs="Times New Roman"/>
          <w:szCs w:val="26"/>
        </w:rPr>
      </w:pPr>
      <w:r w:rsidRPr="00DB05F1">
        <w:rPr>
          <w:rFonts w:cs="Times New Roman"/>
          <w:b/>
          <w:szCs w:val="26"/>
        </w:rPr>
        <w:t>4.3</w:t>
      </w:r>
      <w:r w:rsidRPr="00DB05F1">
        <w:rPr>
          <w:rFonts w:cs="Times New Roman"/>
          <w:szCs w:val="26"/>
        </w:rPr>
        <w:t xml:space="preserve">. </w:t>
      </w:r>
      <w:r w:rsidR="00660AEB" w:rsidRPr="000D6E62">
        <w:rPr>
          <w:rFonts w:cs="Times New Roman"/>
          <w:szCs w:val="26"/>
        </w:rPr>
        <w:t>Toàn bộ cổ phần của Công ty đều là cổ phần phổ thông</w:t>
      </w:r>
      <w:r w:rsidR="00867DB2" w:rsidRPr="000D6E62">
        <w:rPr>
          <w:rFonts w:cs="Times New Roman"/>
          <w:szCs w:val="26"/>
        </w:rPr>
        <w:t xml:space="preserve">. </w:t>
      </w:r>
      <w:r w:rsidR="002725E9" w:rsidRPr="000D6E62">
        <w:rPr>
          <w:rFonts w:cs="Times New Roman"/>
          <w:szCs w:val="26"/>
        </w:rPr>
        <w:t xml:space="preserve">Mệnh giá mỗi cổ phần là </w:t>
      </w:r>
      <w:r w:rsidR="00F9586E">
        <w:rPr>
          <w:rFonts w:cs="Times New Roman"/>
          <w:szCs w:val="26"/>
          <w:lang w:val="en-US"/>
        </w:rPr>
        <w:t xml:space="preserve">100000 </w:t>
      </w:r>
      <w:r w:rsidR="00364BA3" w:rsidRPr="000D6E62">
        <w:rPr>
          <w:rFonts w:cs="Times New Roman"/>
          <w:szCs w:val="26"/>
        </w:rPr>
        <w:t>VNĐ</w:t>
      </w:r>
      <w:r w:rsidR="002725E9" w:rsidRPr="000D6E62">
        <w:rPr>
          <w:rFonts w:cs="Times New Roman"/>
          <w:szCs w:val="26"/>
        </w:rPr>
        <w:t xml:space="preserve"> </w:t>
      </w:r>
      <w:r w:rsidR="002725E9" w:rsidRPr="000D6E62">
        <w:rPr>
          <w:rFonts w:cs="Times New Roman"/>
          <w:i/>
          <w:szCs w:val="26"/>
        </w:rPr>
        <w:t>(</w:t>
      </w:r>
      <w:r w:rsidR="00F9586E">
        <w:rPr>
          <w:rFonts w:cs="Times New Roman"/>
          <w:i/>
          <w:szCs w:val="26"/>
          <w:lang w:val="en-US"/>
        </w:rPr>
        <w:t xml:space="preserve">Một trăm nghìn </w:t>
      </w:r>
      <w:r w:rsidR="002725E9" w:rsidRPr="000D6E62">
        <w:rPr>
          <w:rFonts w:cs="Times New Roman"/>
          <w:i/>
          <w:szCs w:val="26"/>
        </w:rPr>
        <w:t>đồng Việt Nam</w:t>
      </w:r>
      <w:r w:rsidR="002725E9" w:rsidRPr="000D6E62">
        <w:rPr>
          <w:rFonts w:cs="Times New Roman"/>
          <w:szCs w:val="26"/>
        </w:rPr>
        <w:t xml:space="preserve">). </w:t>
      </w:r>
      <w:r w:rsidR="00867DB2" w:rsidRPr="000D6E62">
        <w:rPr>
          <w:rFonts w:cs="Times New Roman"/>
          <w:szCs w:val="26"/>
        </w:rPr>
        <w:t>Ngoài cổ phần phổ thông, Công ty không phát hành loại cổ phần khác.</w:t>
      </w:r>
    </w:p>
    <w:p w14:paraId="36B5C9BB" w14:textId="77777777" w:rsidR="00863402" w:rsidRPr="00AA0896" w:rsidRDefault="00863402" w:rsidP="00324570">
      <w:pPr>
        <w:pStyle w:val="Heading1"/>
        <w:spacing w:before="120" w:line="312" w:lineRule="auto"/>
        <w:jc w:val="both"/>
      </w:pPr>
      <w:r w:rsidRPr="00AA0896">
        <w:t>Điều 5: Thông tin cơ bản của cổ đông sáng lập</w:t>
      </w:r>
    </w:p>
    <w:p w14:paraId="7708CAFF" w14:textId="77777777" w:rsidR="00863402" w:rsidRPr="00AA0896" w:rsidRDefault="00863402" w:rsidP="00324570">
      <w:pPr>
        <w:spacing w:before="120" w:line="312" w:lineRule="auto"/>
        <w:rPr>
          <w:rFonts w:cs="Times New Roman"/>
          <w:szCs w:val="26"/>
        </w:rPr>
      </w:pPr>
      <w:r w:rsidRPr="00AA0896">
        <w:rPr>
          <w:rFonts w:cs="Times New Roman"/>
          <w:szCs w:val="26"/>
        </w:rPr>
        <w:t xml:space="preserve">Cổ đông sáng lập là cổ đông sở hữu ít nhất một cổ phần phổ thông và ký tên trong danh sách cổ đông sáng lập </w:t>
      </w:r>
      <w:r w:rsidR="003800DC" w:rsidRPr="00AA0896">
        <w:rPr>
          <w:rFonts w:cs="Times New Roman"/>
          <w:szCs w:val="26"/>
        </w:rPr>
        <w:t>Công ty</w:t>
      </w:r>
      <w:r w:rsidRPr="00AA0896">
        <w:rPr>
          <w:rFonts w:cs="Times New Roman"/>
          <w:szCs w:val="26"/>
        </w:rPr>
        <w:t xml:space="preserve"> cổ phần.</w:t>
      </w:r>
      <w:r w:rsidR="00FB5B61" w:rsidRPr="00AA0896">
        <w:rPr>
          <w:rFonts w:cs="Times New Roman"/>
          <w:szCs w:val="26"/>
        </w:rPr>
        <w:t xml:space="preserve"> Các cổ đông sáng lập bao gồm:</w:t>
      </w:r>
    </w:p>
    <w:p w14:paraId="173FC142" w14:textId="2442A6E1" w:rsidR="009E6A9A" w:rsidRPr="00A73DC8" w:rsidRDefault="00F31AE9" w:rsidP="001759FB">
      <w:pPr>
        <w:spacing w:line="312" w:lineRule="auto"/>
        <w:rPr>
          <w:rFonts w:cs="Times New Roman"/>
          <w:szCs w:val="26"/>
          <w:lang w:val="en-US"/>
        </w:rPr>
      </w:pPr>
      <w:r w:rsidRPr="00AA0896">
        <w:rPr>
          <w:rFonts w:cs="Times New Roman"/>
          <w:b/>
          <w:szCs w:val="26"/>
        </w:rPr>
        <w:t xml:space="preserve">5.1. </w:t>
      </w:r>
      <w:r w:rsidR="009E6A9A" w:rsidRPr="009E6A9A">
        <w:rPr>
          <w:rFonts w:cs="Times New Roman"/>
          <w:szCs w:val="26"/>
        </w:rPr>
        <w:t>Ông</w:t>
      </w:r>
      <w:r w:rsidR="00C279C0">
        <w:rPr>
          <w:rFonts w:cs="Times New Roman"/>
          <w:szCs w:val="26"/>
        </w:rPr>
        <w:t>/bà</w:t>
      </w:r>
      <w:r w:rsidR="009E6A9A" w:rsidRPr="009E6A9A">
        <w:rPr>
          <w:rFonts w:cs="Times New Roman"/>
          <w:szCs w:val="26"/>
        </w:rPr>
        <w:t xml:space="preserve"> </w:t>
      </w:r>
      <w:r w:rsidR="00A73DC8" w:rsidRPr="00A73DC8">
        <w:rPr>
          <w:rFonts w:cs="Times New Roman"/>
          <w:szCs w:val="26"/>
        </w:rPr>
        <w:t>NGUYỄN THỊ MỸ HUYỀN</w:t>
      </w:r>
      <w:r w:rsidR="009E6A9A" w:rsidRPr="009E6A9A">
        <w:rPr>
          <w:rFonts w:cs="Times New Roman"/>
          <w:szCs w:val="26"/>
        </w:rPr>
        <w:tab/>
      </w:r>
      <w:r w:rsidR="009E6A9A" w:rsidRPr="009E6A9A">
        <w:rPr>
          <w:rFonts w:cs="Times New Roman"/>
          <w:szCs w:val="26"/>
        </w:rPr>
        <w:tab/>
        <w:t>Giới tính: N</w:t>
      </w:r>
      <w:r w:rsidR="00A73DC8">
        <w:rPr>
          <w:rFonts w:cs="Times New Roman"/>
          <w:szCs w:val="26"/>
          <w:lang w:val="en-US"/>
        </w:rPr>
        <w:t>ữ</w:t>
      </w:r>
    </w:p>
    <w:p w14:paraId="03E5C311" w14:textId="7193C52F" w:rsidR="009E6A9A" w:rsidRPr="009E6A9A" w:rsidRDefault="009E6A9A" w:rsidP="001759FB">
      <w:pPr>
        <w:spacing w:line="312" w:lineRule="auto"/>
        <w:rPr>
          <w:rFonts w:cs="Times New Roman"/>
          <w:szCs w:val="26"/>
        </w:rPr>
      </w:pPr>
      <w:r w:rsidRPr="009E6A9A">
        <w:rPr>
          <w:rFonts w:cs="Times New Roman"/>
          <w:szCs w:val="26"/>
        </w:rPr>
        <w:t xml:space="preserve">Sinh ngày: </w:t>
      </w:r>
      <w:r w:rsidR="00A73DC8" w:rsidRPr="00A73DC8">
        <w:rPr>
          <w:rFonts w:cs="Times New Roman"/>
          <w:szCs w:val="26"/>
        </w:rPr>
        <w:tab/>
        <w:t>15/10/1995</w:t>
      </w:r>
      <w:r w:rsidRPr="009E6A9A">
        <w:rPr>
          <w:rFonts w:cs="Times New Roman"/>
          <w:szCs w:val="26"/>
        </w:rPr>
        <w:tab/>
        <w:t xml:space="preserve">                      Dân tộ</w:t>
      </w:r>
      <w:r w:rsidR="00C279C0">
        <w:rPr>
          <w:rFonts w:cs="Times New Roman"/>
          <w:szCs w:val="26"/>
        </w:rPr>
        <w:t>c:</w:t>
      </w:r>
      <w:r w:rsidR="00A73DC8" w:rsidRPr="00A73DC8">
        <w:t xml:space="preserve"> </w:t>
      </w:r>
      <w:r w:rsidR="00A73DC8" w:rsidRPr="00A73DC8">
        <w:rPr>
          <w:rFonts w:cs="Times New Roman"/>
          <w:szCs w:val="26"/>
        </w:rPr>
        <w:t>Kinh</w:t>
      </w:r>
      <w:r w:rsidR="00C279C0">
        <w:rPr>
          <w:rFonts w:cs="Times New Roman"/>
          <w:szCs w:val="26"/>
        </w:rPr>
        <w:t xml:space="preserve"> </w:t>
      </w:r>
      <w:r w:rsidRPr="009E6A9A">
        <w:rPr>
          <w:rFonts w:cs="Times New Roman"/>
          <w:szCs w:val="26"/>
        </w:rPr>
        <w:t xml:space="preserve">         Quốc tị</w:t>
      </w:r>
      <w:r w:rsidR="00C279C0">
        <w:rPr>
          <w:rFonts w:cs="Times New Roman"/>
          <w:szCs w:val="26"/>
        </w:rPr>
        <w:t xml:space="preserve">ch: </w:t>
      </w:r>
      <w:r w:rsidR="00A73DC8" w:rsidRPr="00A73DC8">
        <w:rPr>
          <w:rFonts w:cs="Times New Roman"/>
          <w:szCs w:val="26"/>
        </w:rPr>
        <w:t>Việt Nam</w:t>
      </w:r>
    </w:p>
    <w:p w14:paraId="20791E99" w14:textId="3EA47CD1" w:rsidR="009E6A9A" w:rsidRPr="009E6A9A" w:rsidRDefault="009E6A9A" w:rsidP="001759FB">
      <w:pPr>
        <w:spacing w:line="312" w:lineRule="auto"/>
        <w:rPr>
          <w:rFonts w:cs="Times New Roman"/>
          <w:szCs w:val="26"/>
        </w:rPr>
      </w:pPr>
      <w:r w:rsidRPr="009E6A9A">
        <w:rPr>
          <w:rFonts w:cs="Times New Roman"/>
          <w:szCs w:val="26"/>
        </w:rPr>
        <w:t xml:space="preserve">Chứng minh nhân dân số: </w:t>
      </w:r>
      <w:r w:rsidR="00A73DC8" w:rsidRPr="00A73DC8">
        <w:rPr>
          <w:rFonts w:cs="Times New Roman"/>
          <w:szCs w:val="26"/>
        </w:rPr>
        <w:t>212272816</w:t>
      </w:r>
    </w:p>
    <w:p w14:paraId="619788A1" w14:textId="750A6842" w:rsidR="009E6A9A" w:rsidRPr="009E6A9A" w:rsidRDefault="009E6A9A" w:rsidP="001759FB">
      <w:pPr>
        <w:spacing w:line="312" w:lineRule="auto"/>
        <w:rPr>
          <w:rFonts w:cs="Times New Roman"/>
          <w:szCs w:val="26"/>
        </w:rPr>
      </w:pPr>
      <w:r w:rsidRPr="009E6A9A">
        <w:rPr>
          <w:rFonts w:cs="Times New Roman"/>
          <w:szCs w:val="26"/>
        </w:rPr>
        <w:t xml:space="preserve">Ngày cấp: </w:t>
      </w:r>
      <w:r w:rsidR="00A73DC8" w:rsidRPr="00A73DC8">
        <w:rPr>
          <w:rFonts w:cs="Times New Roman"/>
          <w:szCs w:val="26"/>
        </w:rPr>
        <w:t>21/04/2020</w:t>
      </w:r>
    </w:p>
    <w:p w14:paraId="0D617969" w14:textId="40E7A4C7" w:rsidR="009E6A9A" w:rsidRPr="009E6A9A" w:rsidRDefault="009E6A9A" w:rsidP="001759FB">
      <w:pPr>
        <w:spacing w:line="312" w:lineRule="auto"/>
        <w:rPr>
          <w:rFonts w:cs="Times New Roman"/>
          <w:szCs w:val="26"/>
        </w:rPr>
      </w:pPr>
      <w:r w:rsidRPr="009E6A9A">
        <w:rPr>
          <w:rFonts w:cs="Times New Roman"/>
          <w:szCs w:val="26"/>
        </w:rPr>
        <w:t>Nơi cấ</w:t>
      </w:r>
      <w:r w:rsidR="00887734">
        <w:rPr>
          <w:rFonts w:cs="Times New Roman"/>
          <w:szCs w:val="26"/>
        </w:rPr>
        <w:t>p:</w:t>
      </w:r>
      <w:r w:rsidR="00A73DC8" w:rsidRPr="00A73DC8">
        <w:t xml:space="preserve"> </w:t>
      </w:r>
      <w:r w:rsidR="00A73DC8" w:rsidRPr="00A73DC8">
        <w:rPr>
          <w:rFonts w:cs="Times New Roman"/>
          <w:szCs w:val="26"/>
        </w:rPr>
        <w:t>Công an Tỉnh Quảng Ngãi</w:t>
      </w:r>
    </w:p>
    <w:p w14:paraId="6F7B5A5A" w14:textId="5E79ECC9" w:rsidR="009E6A9A" w:rsidRPr="009E6A9A" w:rsidRDefault="009E6A9A" w:rsidP="001759FB">
      <w:pPr>
        <w:spacing w:line="312" w:lineRule="auto"/>
        <w:rPr>
          <w:rFonts w:cs="Times New Roman"/>
          <w:szCs w:val="26"/>
        </w:rPr>
      </w:pPr>
      <w:r w:rsidRPr="009E6A9A">
        <w:rPr>
          <w:rFonts w:cs="Times New Roman"/>
          <w:szCs w:val="26"/>
        </w:rPr>
        <w:lastRenderedPageBreak/>
        <w:t xml:space="preserve">Nơi đăng ký HKTT: </w:t>
      </w:r>
      <w:r w:rsidR="00457173" w:rsidRPr="00457173">
        <w:rPr>
          <w:rFonts w:cs="Times New Roman"/>
          <w:szCs w:val="26"/>
        </w:rPr>
        <w:t>Xóm 1, Tổ Dân Phố Tân Diêm, Phường Phổ Thạnh, Thị xã Đức Phổ, Tỉnh Quảng Ngãi, Việt Nam</w:t>
      </w:r>
    </w:p>
    <w:p w14:paraId="6A462B26" w14:textId="678F495D" w:rsidR="009E6A9A" w:rsidRPr="009E6A9A" w:rsidRDefault="009E6A9A" w:rsidP="001759FB">
      <w:pPr>
        <w:spacing w:line="312" w:lineRule="auto"/>
        <w:rPr>
          <w:rFonts w:cs="Times New Roman"/>
          <w:szCs w:val="26"/>
        </w:rPr>
      </w:pPr>
      <w:r w:rsidRPr="009E6A9A">
        <w:rPr>
          <w:rFonts w:cs="Times New Roman"/>
          <w:szCs w:val="26"/>
        </w:rPr>
        <w:t xml:space="preserve">Địa chỉ liên lạc: </w:t>
      </w:r>
      <w:r w:rsidR="00457173" w:rsidRPr="00457173">
        <w:rPr>
          <w:rFonts w:cs="Times New Roman"/>
          <w:szCs w:val="26"/>
        </w:rPr>
        <w:t>104 Tô Vĩnh Diện, Phường Linh Chiểu, Thành phố Thủ Đức, Thành phố Hồ Chí Minh, Việt Nam</w:t>
      </w:r>
    </w:p>
    <w:p w14:paraId="772095D7" w14:textId="37A404C5" w:rsidR="009E6A9A" w:rsidRDefault="009E6A9A" w:rsidP="001759FB">
      <w:pPr>
        <w:spacing w:line="312" w:lineRule="auto"/>
        <w:rPr>
          <w:rFonts w:cs="Times New Roman"/>
          <w:szCs w:val="26"/>
        </w:rPr>
      </w:pPr>
      <w:r w:rsidRPr="009E6A9A">
        <w:rPr>
          <w:rFonts w:cs="Times New Roman"/>
          <w:szCs w:val="26"/>
        </w:rPr>
        <w:t>Ông</w:t>
      </w:r>
      <w:r w:rsidR="00C279C0">
        <w:rPr>
          <w:rFonts w:cs="Times New Roman"/>
          <w:szCs w:val="26"/>
        </w:rPr>
        <w:t>/bà</w:t>
      </w:r>
      <w:r w:rsidRPr="009E6A9A">
        <w:rPr>
          <w:rFonts w:cs="Times New Roman"/>
          <w:szCs w:val="26"/>
        </w:rPr>
        <w:t xml:space="preserve"> </w:t>
      </w:r>
      <w:r w:rsidR="00457173" w:rsidRPr="00457173">
        <w:rPr>
          <w:rFonts w:cs="Times New Roman"/>
          <w:szCs w:val="26"/>
        </w:rPr>
        <w:t>NGUYỄN THỊ MỸ HUYỀN</w:t>
      </w:r>
      <w:r w:rsidRPr="009E6A9A">
        <w:rPr>
          <w:rFonts w:cs="Times New Roman"/>
          <w:szCs w:val="26"/>
        </w:rPr>
        <w:t xml:space="preserve"> sở hữu </w:t>
      </w:r>
      <w:r w:rsidR="00457173" w:rsidRPr="00457173">
        <w:rPr>
          <w:rFonts w:cs="Times New Roman"/>
          <w:szCs w:val="26"/>
        </w:rPr>
        <w:t>3000</w:t>
      </w:r>
      <w:r w:rsidR="00457173">
        <w:rPr>
          <w:rFonts w:cs="Times New Roman"/>
          <w:szCs w:val="26"/>
          <w:lang w:val="en-US"/>
        </w:rPr>
        <w:t xml:space="preserve"> </w:t>
      </w:r>
      <w:r w:rsidRPr="009E6A9A">
        <w:rPr>
          <w:rFonts w:cs="Times New Roman"/>
          <w:szCs w:val="26"/>
        </w:rPr>
        <w:t>phần phổ thông, mệnh giá mỗi cổ phần phổ thông của ông</w:t>
      </w:r>
      <w:r w:rsidR="00C279C0">
        <w:rPr>
          <w:rFonts w:cs="Times New Roman"/>
          <w:szCs w:val="26"/>
        </w:rPr>
        <w:t>/bà</w:t>
      </w:r>
      <w:r w:rsidRPr="009E6A9A">
        <w:rPr>
          <w:rFonts w:cs="Times New Roman"/>
          <w:szCs w:val="26"/>
        </w:rPr>
        <w:t xml:space="preserve"> </w:t>
      </w:r>
      <w:r w:rsidR="00457173" w:rsidRPr="00457173">
        <w:rPr>
          <w:rFonts w:cs="Times New Roman"/>
          <w:szCs w:val="26"/>
        </w:rPr>
        <w:t>NGUYỄN THỊ MỸ HUYỀN</w:t>
      </w:r>
      <w:r w:rsidRPr="009E6A9A">
        <w:rPr>
          <w:rFonts w:cs="Times New Roman"/>
          <w:szCs w:val="26"/>
        </w:rPr>
        <w:t xml:space="preserve"> là </w:t>
      </w:r>
      <w:r w:rsidR="00457173">
        <w:rPr>
          <w:rFonts w:cs="Times New Roman"/>
          <w:szCs w:val="26"/>
          <w:lang w:val="en-US"/>
        </w:rPr>
        <w:t>100000</w:t>
      </w:r>
      <w:r w:rsidRPr="009E6A9A">
        <w:rPr>
          <w:rFonts w:cs="Times New Roman"/>
          <w:szCs w:val="26"/>
        </w:rPr>
        <w:t xml:space="preserve"> VNĐ.</w:t>
      </w:r>
    </w:p>
    <w:p w14:paraId="52FEFE51" w14:textId="57CDFEDE" w:rsidR="006857DE" w:rsidRPr="006857DE" w:rsidRDefault="00042FE1" w:rsidP="001759FB">
      <w:pPr>
        <w:spacing w:line="312" w:lineRule="auto"/>
        <w:rPr>
          <w:rFonts w:cs="Times New Roman"/>
          <w:bCs/>
          <w:szCs w:val="26"/>
        </w:rPr>
      </w:pPr>
      <w:r>
        <w:rPr>
          <w:rFonts w:cs="Times New Roman"/>
          <w:b/>
          <w:bCs/>
          <w:szCs w:val="26"/>
        </w:rPr>
        <w:t xml:space="preserve">5.2. </w:t>
      </w:r>
      <w:r w:rsidR="006857DE" w:rsidRPr="006857DE">
        <w:rPr>
          <w:rFonts w:cs="Times New Roman"/>
          <w:bCs/>
          <w:szCs w:val="26"/>
        </w:rPr>
        <w:t>Ông</w:t>
      </w:r>
      <w:r w:rsidR="00C279C0">
        <w:rPr>
          <w:rFonts w:cs="Times New Roman"/>
          <w:bCs/>
          <w:szCs w:val="26"/>
        </w:rPr>
        <w:t>/bà</w:t>
      </w:r>
      <w:r w:rsidR="006857DE" w:rsidRPr="006857DE">
        <w:rPr>
          <w:rFonts w:cs="Times New Roman"/>
          <w:bCs/>
          <w:szCs w:val="26"/>
        </w:rPr>
        <w:t xml:space="preserve"> </w:t>
      </w:r>
      <w:r w:rsidR="0094255A" w:rsidRPr="0094255A">
        <w:rPr>
          <w:rFonts w:cs="Times New Roman"/>
          <w:szCs w:val="26"/>
          <w:lang w:val="en-US"/>
        </w:rPr>
        <w:t>NGUYỄN HỮU BẢO</w:t>
      </w:r>
      <w:r w:rsidR="006857DE" w:rsidRPr="006857DE">
        <w:rPr>
          <w:rFonts w:cs="Times New Roman"/>
          <w:bCs/>
          <w:szCs w:val="26"/>
        </w:rPr>
        <w:tab/>
      </w:r>
      <w:r w:rsidR="006857DE" w:rsidRPr="006857DE">
        <w:rPr>
          <w:rFonts w:cs="Times New Roman"/>
          <w:bCs/>
          <w:szCs w:val="26"/>
        </w:rPr>
        <w:tab/>
        <w:t>Giới tính: Nam</w:t>
      </w:r>
    </w:p>
    <w:p w14:paraId="1B6F5925" w14:textId="2F51CCBB" w:rsidR="006857DE" w:rsidRPr="00B50F36" w:rsidRDefault="006857DE" w:rsidP="001759FB">
      <w:pPr>
        <w:spacing w:line="312" w:lineRule="auto"/>
        <w:rPr>
          <w:rFonts w:cs="Times New Roman"/>
          <w:bCs/>
          <w:szCs w:val="26"/>
          <w:lang w:val="en-US"/>
        </w:rPr>
      </w:pPr>
      <w:r w:rsidRPr="006857DE">
        <w:rPr>
          <w:rFonts w:cs="Times New Roman"/>
          <w:bCs/>
          <w:szCs w:val="26"/>
        </w:rPr>
        <w:t xml:space="preserve">Sinh ngày: </w:t>
      </w:r>
      <w:r w:rsidR="00B50F36" w:rsidRPr="00B50F36">
        <w:rPr>
          <w:rFonts w:cs="Times New Roman"/>
          <w:szCs w:val="26"/>
          <w:lang w:val="en-US"/>
        </w:rPr>
        <w:t>24/11/1980</w:t>
      </w:r>
      <w:r w:rsidRPr="006857DE">
        <w:rPr>
          <w:rFonts w:cs="Times New Roman"/>
          <w:bCs/>
          <w:szCs w:val="26"/>
        </w:rPr>
        <w:tab/>
        <w:t xml:space="preserve">                      Dân tộ</w:t>
      </w:r>
      <w:r w:rsidR="00C279C0">
        <w:rPr>
          <w:rFonts w:cs="Times New Roman"/>
          <w:bCs/>
          <w:szCs w:val="26"/>
        </w:rPr>
        <w:t>c:</w:t>
      </w:r>
      <w:r w:rsidR="00B50F36">
        <w:rPr>
          <w:rFonts w:cs="Times New Roman"/>
          <w:bCs/>
          <w:szCs w:val="26"/>
          <w:lang w:val="en-US"/>
        </w:rPr>
        <w:t xml:space="preserve"> Kinh</w:t>
      </w:r>
      <w:r w:rsidR="00C279C0">
        <w:rPr>
          <w:rFonts w:cs="Times New Roman"/>
          <w:bCs/>
          <w:szCs w:val="26"/>
        </w:rPr>
        <w:t xml:space="preserve"> </w:t>
      </w:r>
      <w:r w:rsidRPr="006857DE">
        <w:rPr>
          <w:rFonts w:cs="Times New Roman"/>
          <w:bCs/>
          <w:szCs w:val="26"/>
        </w:rPr>
        <w:t xml:space="preserve">           Quốc tị</w:t>
      </w:r>
      <w:r w:rsidR="00C279C0">
        <w:rPr>
          <w:rFonts w:cs="Times New Roman"/>
          <w:bCs/>
          <w:szCs w:val="26"/>
        </w:rPr>
        <w:t xml:space="preserve">ch: </w:t>
      </w:r>
      <w:r w:rsidR="00B50F36">
        <w:rPr>
          <w:rFonts w:cs="Times New Roman"/>
          <w:bCs/>
          <w:szCs w:val="26"/>
          <w:lang w:val="en-US"/>
        </w:rPr>
        <w:t>Việt Nam</w:t>
      </w:r>
    </w:p>
    <w:p w14:paraId="19BBB39D" w14:textId="574C6FF9" w:rsidR="006857DE" w:rsidRPr="00A8115F" w:rsidRDefault="0013351E" w:rsidP="001759FB">
      <w:pPr>
        <w:spacing w:line="312" w:lineRule="auto"/>
        <w:rPr>
          <w:rFonts w:cs="Times New Roman"/>
          <w:bCs/>
          <w:szCs w:val="26"/>
        </w:rPr>
      </w:pPr>
      <w:r w:rsidRPr="009E6A9A">
        <w:rPr>
          <w:rFonts w:cs="Times New Roman"/>
          <w:szCs w:val="26"/>
        </w:rPr>
        <w:t>Chứng minh nhân dân số</w:t>
      </w:r>
      <w:r w:rsidR="006857DE" w:rsidRPr="006857DE">
        <w:rPr>
          <w:rFonts w:cs="Times New Roman"/>
          <w:bCs/>
          <w:szCs w:val="26"/>
        </w:rPr>
        <w:t xml:space="preserve">: </w:t>
      </w:r>
      <w:r w:rsidRPr="0013351E">
        <w:rPr>
          <w:rFonts w:cs="Times New Roman"/>
          <w:szCs w:val="26"/>
          <w:lang w:val="en-US"/>
        </w:rPr>
        <w:t>212235818</w:t>
      </w:r>
    </w:p>
    <w:p w14:paraId="50E65956" w14:textId="350EC2A9" w:rsidR="006857DE" w:rsidRPr="00354B72" w:rsidRDefault="006857DE" w:rsidP="001759FB">
      <w:pPr>
        <w:spacing w:line="312" w:lineRule="auto"/>
        <w:rPr>
          <w:rFonts w:cs="Times New Roman"/>
          <w:bCs/>
          <w:szCs w:val="26"/>
          <w:lang w:val="en-US"/>
        </w:rPr>
      </w:pPr>
      <w:r w:rsidRPr="006857DE">
        <w:rPr>
          <w:rFonts w:cs="Times New Roman"/>
          <w:bCs/>
          <w:szCs w:val="26"/>
        </w:rPr>
        <w:t xml:space="preserve">Ngày cấp: </w:t>
      </w:r>
      <w:r w:rsidR="003554D9" w:rsidRPr="003554D9">
        <w:rPr>
          <w:rFonts w:cs="Times New Roman"/>
          <w:bCs/>
          <w:szCs w:val="26"/>
        </w:rPr>
        <w:tab/>
        <w:t>11/11/2011</w:t>
      </w:r>
    </w:p>
    <w:p w14:paraId="2FFE2723" w14:textId="7B66348A" w:rsidR="006857DE" w:rsidRPr="003554D9" w:rsidRDefault="006857DE" w:rsidP="001759FB">
      <w:pPr>
        <w:spacing w:line="312" w:lineRule="auto"/>
        <w:rPr>
          <w:rFonts w:cs="Times New Roman"/>
          <w:szCs w:val="26"/>
        </w:rPr>
      </w:pPr>
      <w:r w:rsidRPr="006857DE">
        <w:rPr>
          <w:rFonts w:cs="Times New Roman"/>
          <w:bCs/>
          <w:szCs w:val="26"/>
        </w:rPr>
        <w:t xml:space="preserve">Nơi cấp: </w:t>
      </w:r>
      <w:r w:rsidR="003554D9" w:rsidRPr="00A73DC8">
        <w:rPr>
          <w:rFonts w:cs="Times New Roman"/>
          <w:szCs w:val="26"/>
        </w:rPr>
        <w:t>Công an Tỉnh Quảng Ngãi</w:t>
      </w:r>
    </w:p>
    <w:p w14:paraId="44303CF6" w14:textId="379D9353" w:rsidR="006857DE" w:rsidRPr="006857DE" w:rsidRDefault="00887734" w:rsidP="001759FB">
      <w:pPr>
        <w:spacing w:line="312" w:lineRule="auto"/>
        <w:rPr>
          <w:rFonts w:cs="Times New Roman"/>
          <w:bCs/>
          <w:szCs w:val="26"/>
        </w:rPr>
      </w:pPr>
      <w:r>
        <w:rPr>
          <w:rFonts w:cs="Times New Roman"/>
          <w:bCs/>
          <w:szCs w:val="26"/>
        </w:rPr>
        <w:t>Nơi đăng ký HKTT:</w:t>
      </w:r>
      <w:r w:rsidR="003554D9" w:rsidRPr="003554D9">
        <w:rPr>
          <w:rFonts w:cs="Times New Roman"/>
          <w:szCs w:val="26"/>
        </w:rPr>
        <w:t xml:space="preserve"> </w:t>
      </w:r>
      <w:r w:rsidR="003554D9" w:rsidRPr="00457173">
        <w:rPr>
          <w:rFonts w:cs="Times New Roman"/>
          <w:szCs w:val="26"/>
        </w:rPr>
        <w:t>Xóm 1, Tổ Dân Phố Tân Diêm, Phường Phổ Thạnh, Thị xã Đức Phổ, Tỉnh Quảng Ngãi, Việt Nam</w:t>
      </w:r>
    </w:p>
    <w:p w14:paraId="099F7BA4" w14:textId="328D48BC" w:rsidR="006857DE" w:rsidRPr="006857DE" w:rsidRDefault="006857DE" w:rsidP="001759FB">
      <w:pPr>
        <w:spacing w:line="312" w:lineRule="auto"/>
        <w:rPr>
          <w:rFonts w:cs="Times New Roman"/>
          <w:bCs/>
          <w:szCs w:val="26"/>
        </w:rPr>
      </w:pPr>
      <w:r w:rsidRPr="006857DE">
        <w:rPr>
          <w:rFonts w:cs="Times New Roman"/>
          <w:bCs/>
          <w:szCs w:val="26"/>
        </w:rPr>
        <w:t xml:space="preserve">Địa chỉ liên lạc: </w:t>
      </w:r>
      <w:r w:rsidR="00220BF2" w:rsidRPr="00220BF2">
        <w:rPr>
          <w:rFonts w:cs="Times New Roman"/>
          <w:szCs w:val="26"/>
        </w:rPr>
        <w:t>11 Đường GS 9, Khu Phố Tây B</w:t>
      </w:r>
      <w:r w:rsidR="00220BF2">
        <w:rPr>
          <w:rFonts w:cs="Times New Roman"/>
          <w:szCs w:val="26"/>
          <w:lang w:val="en-US"/>
        </w:rPr>
        <w:t>,</w:t>
      </w:r>
      <w:r w:rsidR="00220BF2" w:rsidRPr="00483D96">
        <w:t xml:space="preserve"> </w:t>
      </w:r>
      <w:r w:rsidR="00220BF2" w:rsidRPr="00483D96">
        <w:rPr>
          <w:rFonts w:cs="Times New Roman"/>
          <w:szCs w:val="26"/>
          <w:lang w:val="en-US"/>
        </w:rPr>
        <w:t>Phường Dĩ An</w:t>
      </w:r>
      <w:r w:rsidR="00220BF2">
        <w:rPr>
          <w:rFonts w:cs="Times New Roman"/>
          <w:szCs w:val="26"/>
          <w:lang w:val="en-US"/>
        </w:rPr>
        <w:t>,</w:t>
      </w:r>
      <w:r w:rsidR="00220BF2" w:rsidRPr="00483D96">
        <w:t xml:space="preserve"> </w:t>
      </w:r>
      <w:r w:rsidR="00220BF2" w:rsidRPr="00483D96">
        <w:rPr>
          <w:rFonts w:cs="Times New Roman"/>
          <w:szCs w:val="26"/>
          <w:lang w:val="en-US"/>
        </w:rPr>
        <w:t>Thành phố Dĩ An</w:t>
      </w:r>
      <w:r w:rsidR="00220BF2">
        <w:rPr>
          <w:rFonts w:cs="Times New Roman"/>
          <w:szCs w:val="26"/>
          <w:lang w:val="en-US"/>
        </w:rPr>
        <w:t xml:space="preserve">,Tỉnh </w:t>
      </w:r>
      <w:r w:rsidR="00220BF2" w:rsidRPr="00483D96">
        <w:rPr>
          <w:rFonts w:cs="Times New Roman"/>
          <w:szCs w:val="26"/>
          <w:lang w:val="en-US"/>
        </w:rPr>
        <w:t>Bình Dương</w:t>
      </w:r>
      <w:r w:rsidR="00220BF2" w:rsidRPr="00457173">
        <w:rPr>
          <w:rFonts w:cs="Times New Roman"/>
          <w:szCs w:val="26"/>
        </w:rPr>
        <w:t>, Việt Nam</w:t>
      </w:r>
    </w:p>
    <w:p w14:paraId="6F7D381E" w14:textId="2244B548" w:rsidR="00364BA3" w:rsidRPr="00AA0896" w:rsidRDefault="006857DE" w:rsidP="001759FB">
      <w:pPr>
        <w:spacing w:line="312" w:lineRule="auto"/>
        <w:rPr>
          <w:rFonts w:cs="Times New Roman"/>
          <w:szCs w:val="26"/>
        </w:rPr>
      </w:pPr>
      <w:r w:rsidRPr="006857DE">
        <w:rPr>
          <w:rFonts w:cs="Times New Roman"/>
          <w:bCs/>
          <w:szCs w:val="26"/>
        </w:rPr>
        <w:t>Ông</w:t>
      </w:r>
      <w:r w:rsidR="00C279C0">
        <w:rPr>
          <w:rFonts w:cs="Times New Roman"/>
          <w:bCs/>
          <w:szCs w:val="26"/>
        </w:rPr>
        <w:t>/bà</w:t>
      </w:r>
      <w:r w:rsidRPr="006857DE">
        <w:rPr>
          <w:rFonts w:cs="Times New Roman"/>
          <w:bCs/>
          <w:szCs w:val="26"/>
        </w:rPr>
        <w:t xml:space="preserve"> </w:t>
      </w:r>
      <w:r w:rsidR="0094255A" w:rsidRPr="0094255A">
        <w:rPr>
          <w:rFonts w:cs="Times New Roman"/>
          <w:bCs/>
          <w:szCs w:val="26"/>
          <w:lang w:val="en-US"/>
        </w:rPr>
        <w:t>NGUYỄN HỮU BẢO</w:t>
      </w:r>
      <w:r w:rsidRPr="006857DE">
        <w:rPr>
          <w:rFonts w:cs="Times New Roman"/>
          <w:bCs/>
          <w:szCs w:val="26"/>
        </w:rPr>
        <w:t xml:space="preserve"> sở hữ</w:t>
      </w:r>
      <w:r w:rsidR="00887734">
        <w:rPr>
          <w:rFonts w:cs="Times New Roman"/>
          <w:bCs/>
          <w:szCs w:val="26"/>
        </w:rPr>
        <w:t xml:space="preserve">u </w:t>
      </w:r>
      <w:r w:rsidR="0094255A">
        <w:rPr>
          <w:rFonts w:cs="Times New Roman"/>
          <w:bCs/>
          <w:szCs w:val="26"/>
          <w:lang w:val="en-US"/>
        </w:rPr>
        <w:t>4000</w:t>
      </w:r>
      <w:r w:rsidRPr="006857DE">
        <w:rPr>
          <w:rFonts w:cs="Times New Roman"/>
          <w:bCs/>
          <w:szCs w:val="26"/>
        </w:rPr>
        <w:t xml:space="preserve"> cổ phần phổ thông, mệnh giá mỗi cổ phần phổ thông củ</w:t>
      </w:r>
      <w:r w:rsidR="00887734">
        <w:rPr>
          <w:rFonts w:cs="Times New Roman"/>
          <w:bCs/>
          <w:szCs w:val="26"/>
        </w:rPr>
        <w:t>a ông</w:t>
      </w:r>
      <w:r w:rsidR="00C279C0">
        <w:rPr>
          <w:rFonts w:cs="Times New Roman"/>
          <w:bCs/>
          <w:szCs w:val="26"/>
        </w:rPr>
        <w:t>/bà</w:t>
      </w:r>
      <w:r w:rsidR="00887734">
        <w:rPr>
          <w:rFonts w:cs="Times New Roman"/>
          <w:bCs/>
          <w:szCs w:val="26"/>
        </w:rPr>
        <w:t xml:space="preserve"> </w:t>
      </w:r>
      <w:r w:rsidR="0094255A" w:rsidRPr="0094255A">
        <w:rPr>
          <w:rFonts w:cs="Times New Roman"/>
          <w:bCs/>
          <w:szCs w:val="26"/>
        </w:rPr>
        <w:t>NGUYỄN HỮU BẢO</w:t>
      </w:r>
      <w:r w:rsidR="0094255A">
        <w:rPr>
          <w:rFonts w:cs="Times New Roman"/>
          <w:bCs/>
          <w:szCs w:val="26"/>
          <w:lang w:val="en-US"/>
        </w:rPr>
        <w:t xml:space="preserve"> </w:t>
      </w:r>
      <w:r w:rsidR="00887734">
        <w:rPr>
          <w:rFonts w:cs="Times New Roman"/>
          <w:bCs/>
          <w:szCs w:val="26"/>
        </w:rPr>
        <w:t xml:space="preserve">là </w:t>
      </w:r>
      <w:r w:rsidR="0094255A">
        <w:rPr>
          <w:rFonts w:cs="Times New Roman"/>
          <w:szCs w:val="26"/>
          <w:lang w:val="en-US"/>
        </w:rPr>
        <w:t>100000</w:t>
      </w:r>
      <w:r w:rsidR="0094255A" w:rsidRPr="009E6A9A">
        <w:rPr>
          <w:rFonts w:cs="Times New Roman"/>
          <w:szCs w:val="26"/>
        </w:rPr>
        <w:t xml:space="preserve"> </w:t>
      </w:r>
      <w:r w:rsidRPr="006857DE">
        <w:rPr>
          <w:rFonts w:cs="Times New Roman"/>
          <w:bCs/>
          <w:szCs w:val="26"/>
        </w:rPr>
        <w:t xml:space="preserve"> VNĐ.</w:t>
      </w:r>
    </w:p>
    <w:p w14:paraId="7A43B484" w14:textId="3C48395E" w:rsidR="00BE7E50" w:rsidRPr="00BE7E50" w:rsidRDefault="00F31AE9" w:rsidP="001759FB">
      <w:pPr>
        <w:spacing w:line="312" w:lineRule="auto"/>
        <w:rPr>
          <w:rFonts w:cs="Times New Roman"/>
          <w:szCs w:val="26"/>
        </w:rPr>
      </w:pPr>
      <w:r w:rsidRPr="00AA0896">
        <w:rPr>
          <w:rFonts w:cs="Times New Roman"/>
          <w:b/>
          <w:bCs/>
          <w:szCs w:val="26"/>
        </w:rPr>
        <w:t xml:space="preserve">5.3. </w:t>
      </w:r>
      <w:r w:rsidR="00BE7E50" w:rsidRPr="00BE7E50">
        <w:rPr>
          <w:rFonts w:cs="Times New Roman"/>
          <w:szCs w:val="26"/>
        </w:rPr>
        <w:t>Ông</w:t>
      </w:r>
      <w:r w:rsidR="00C279C0">
        <w:rPr>
          <w:rFonts w:cs="Times New Roman"/>
          <w:szCs w:val="26"/>
        </w:rPr>
        <w:t>/bà</w:t>
      </w:r>
      <w:r w:rsidR="00BE7E50" w:rsidRPr="00BE7E50">
        <w:rPr>
          <w:rFonts w:cs="Times New Roman"/>
          <w:szCs w:val="26"/>
        </w:rPr>
        <w:t xml:space="preserve"> </w:t>
      </w:r>
      <w:r w:rsidR="00E87E8C" w:rsidRPr="00E87E8C">
        <w:rPr>
          <w:rFonts w:cs="Times New Roman"/>
          <w:szCs w:val="26"/>
          <w:lang w:val="en-US"/>
        </w:rPr>
        <w:t>NGUYỄN HỮU DŨNG</w:t>
      </w:r>
      <w:r w:rsidR="00BE7E50" w:rsidRPr="00BE7E50">
        <w:rPr>
          <w:rFonts w:cs="Times New Roman"/>
          <w:szCs w:val="26"/>
        </w:rPr>
        <w:tab/>
      </w:r>
      <w:r w:rsidR="00BE7E50" w:rsidRPr="00BE7E50">
        <w:rPr>
          <w:rFonts w:cs="Times New Roman"/>
          <w:szCs w:val="26"/>
        </w:rPr>
        <w:tab/>
        <w:t>Giới tính: Nam</w:t>
      </w:r>
    </w:p>
    <w:p w14:paraId="12712DE2" w14:textId="47BF5091" w:rsidR="00BE7E50" w:rsidRPr="00E87E8C" w:rsidRDefault="00BE7E50" w:rsidP="001759FB">
      <w:pPr>
        <w:spacing w:line="312" w:lineRule="auto"/>
        <w:rPr>
          <w:rFonts w:cs="Times New Roman"/>
          <w:szCs w:val="26"/>
          <w:lang w:val="en-US"/>
        </w:rPr>
      </w:pPr>
      <w:r w:rsidRPr="00BE7E50">
        <w:rPr>
          <w:rFonts w:cs="Times New Roman"/>
          <w:szCs w:val="26"/>
        </w:rPr>
        <w:t xml:space="preserve">Sinh ngày: </w:t>
      </w:r>
      <w:r w:rsidR="00E87E8C" w:rsidRPr="00E87E8C">
        <w:rPr>
          <w:rFonts w:cs="Times New Roman"/>
          <w:szCs w:val="26"/>
          <w:lang w:val="en-US"/>
        </w:rPr>
        <w:t>15/11/1978</w:t>
      </w:r>
      <w:r w:rsidRPr="00BE7E50">
        <w:rPr>
          <w:rFonts w:cs="Times New Roman"/>
          <w:szCs w:val="26"/>
        </w:rPr>
        <w:tab/>
        <w:t xml:space="preserve">                      Dân tộ</w:t>
      </w:r>
      <w:r w:rsidR="00C279C0">
        <w:rPr>
          <w:rFonts w:cs="Times New Roman"/>
          <w:szCs w:val="26"/>
        </w:rPr>
        <w:t xml:space="preserve">c: </w:t>
      </w:r>
      <w:r w:rsidR="00E87E8C">
        <w:rPr>
          <w:rFonts w:cs="Times New Roman"/>
          <w:szCs w:val="26"/>
        </w:rPr>
        <w:t xml:space="preserve"> </w:t>
      </w:r>
      <w:r w:rsidR="00E87E8C">
        <w:rPr>
          <w:rFonts w:cs="Times New Roman"/>
          <w:szCs w:val="26"/>
          <w:lang w:val="en-US"/>
        </w:rPr>
        <w:t>Kinh</w:t>
      </w:r>
      <w:r w:rsidRPr="00BE7E50">
        <w:rPr>
          <w:rFonts w:cs="Times New Roman"/>
          <w:szCs w:val="26"/>
        </w:rPr>
        <w:t xml:space="preserve">      Quốc tị</w:t>
      </w:r>
      <w:r w:rsidR="00C279C0">
        <w:rPr>
          <w:rFonts w:cs="Times New Roman"/>
          <w:szCs w:val="26"/>
        </w:rPr>
        <w:t xml:space="preserve">ch: </w:t>
      </w:r>
      <w:r w:rsidR="00E87E8C">
        <w:rPr>
          <w:rFonts w:cs="Times New Roman"/>
          <w:szCs w:val="26"/>
          <w:lang w:val="en-US"/>
        </w:rPr>
        <w:t>Việt Nam</w:t>
      </w:r>
    </w:p>
    <w:p w14:paraId="1AF9E962" w14:textId="08BA27E4" w:rsidR="00BE7E50" w:rsidRPr="00BE7E50" w:rsidRDefault="00BE7E50" w:rsidP="001759FB">
      <w:pPr>
        <w:spacing w:line="312" w:lineRule="auto"/>
        <w:rPr>
          <w:rFonts w:cs="Times New Roman"/>
          <w:szCs w:val="26"/>
        </w:rPr>
      </w:pPr>
      <w:r w:rsidRPr="00BE7E50">
        <w:rPr>
          <w:rFonts w:cs="Times New Roman"/>
          <w:szCs w:val="26"/>
        </w:rPr>
        <w:t xml:space="preserve">Chứng minh nhân dân số: </w:t>
      </w:r>
      <w:r w:rsidR="007B0154" w:rsidRPr="007B0154">
        <w:rPr>
          <w:rFonts w:cs="Times New Roman"/>
          <w:szCs w:val="26"/>
          <w:lang w:val="en-US"/>
        </w:rPr>
        <w:t>212025900</w:t>
      </w:r>
    </w:p>
    <w:p w14:paraId="007B0383" w14:textId="47BD90A2" w:rsidR="00BE7E50" w:rsidRPr="00BE7E50" w:rsidRDefault="00BE7E50" w:rsidP="001759FB">
      <w:pPr>
        <w:spacing w:line="312" w:lineRule="auto"/>
        <w:rPr>
          <w:rFonts w:cs="Times New Roman"/>
          <w:szCs w:val="26"/>
        </w:rPr>
      </w:pPr>
      <w:r w:rsidRPr="00BE7E50">
        <w:rPr>
          <w:rFonts w:cs="Times New Roman"/>
          <w:szCs w:val="26"/>
        </w:rPr>
        <w:t xml:space="preserve">Ngày cấp: </w:t>
      </w:r>
      <w:r w:rsidR="007B0154" w:rsidRPr="007B0154">
        <w:rPr>
          <w:rFonts w:cs="Times New Roman"/>
          <w:szCs w:val="26"/>
        </w:rPr>
        <w:t>12/02/2008</w:t>
      </w:r>
    </w:p>
    <w:p w14:paraId="0A4260D4" w14:textId="0E85DF4E" w:rsidR="00BE7E50" w:rsidRPr="00BE7E50" w:rsidRDefault="00BE7E50" w:rsidP="001759FB">
      <w:pPr>
        <w:spacing w:line="312" w:lineRule="auto"/>
        <w:rPr>
          <w:rFonts w:cs="Times New Roman"/>
          <w:szCs w:val="26"/>
        </w:rPr>
      </w:pPr>
      <w:r w:rsidRPr="00BE7E50">
        <w:rPr>
          <w:rFonts w:cs="Times New Roman"/>
          <w:szCs w:val="26"/>
        </w:rPr>
        <w:t xml:space="preserve">Nơi cấp: </w:t>
      </w:r>
      <w:r w:rsidR="007B0154" w:rsidRPr="00A73DC8">
        <w:rPr>
          <w:rFonts w:cs="Times New Roman"/>
          <w:szCs w:val="26"/>
        </w:rPr>
        <w:t>Công an Tỉnh Quảng Ngãi</w:t>
      </w:r>
    </w:p>
    <w:p w14:paraId="2F896D40" w14:textId="6AA4897D" w:rsidR="00BE7E50" w:rsidRPr="00BE7E50" w:rsidRDefault="00BE7E50" w:rsidP="001759FB">
      <w:pPr>
        <w:spacing w:line="312" w:lineRule="auto"/>
        <w:rPr>
          <w:rFonts w:cs="Times New Roman"/>
          <w:szCs w:val="26"/>
        </w:rPr>
      </w:pPr>
      <w:r w:rsidRPr="00BE7E50">
        <w:rPr>
          <w:rFonts w:cs="Times New Roman"/>
          <w:szCs w:val="26"/>
        </w:rPr>
        <w:t xml:space="preserve">Nơi đăng ký HKTT: </w:t>
      </w:r>
      <w:r w:rsidR="00772A3E" w:rsidRPr="00457173">
        <w:rPr>
          <w:rFonts w:cs="Times New Roman"/>
          <w:szCs w:val="26"/>
        </w:rPr>
        <w:t>Xóm 1, Tổ Dân Phố Tân Diêm, Phường Phổ Thạnh, Thị xã Đức Phổ, Tỉnh Quảng Ngãi, Việt Nam</w:t>
      </w:r>
    </w:p>
    <w:p w14:paraId="4630F320" w14:textId="346130AA" w:rsidR="00BE7E50" w:rsidRPr="00483D96" w:rsidRDefault="00BE7E50" w:rsidP="001759FB">
      <w:pPr>
        <w:spacing w:line="312" w:lineRule="auto"/>
        <w:rPr>
          <w:rFonts w:cs="Times New Roman"/>
          <w:szCs w:val="26"/>
          <w:lang w:val="en-US"/>
        </w:rPr>
      </w:pPr>
      <w:r w:rsidRPr="00BE7E50">
        <w:rPr>
          <w:rFonts w:cs="Times New Roman"/>
          <w:szCs w:val="26"/>
        </w:rPr>
        <w:t xml:space="preserve">Địa chỉ liên lạc: </w:t>
      </w:r>
      <w:r w:rsidR="00483D96" w:rsidRPr="00483D96">
        <w:rPr>
          <w:rFonts w:cs="Times New Roman"/>
          <w:szCs w:val="26"/>
        </w:rPr>
        <w:t>60/10/27 Ngô Thì Nhậm, Khu Phố Nhị Đồng 2</w:t>
      </w:r>
      <w:r w:rsidR="00483D96">
        <w:rPr>
          <w:rFonts w:cs="Times New Roman"/>
          <w:szCs w:val="26"/>
          <w:lang w:val="en-US"/>
        </w:rPr>
        <w:t>,</w:t>
      </w:r>
      <w:r w:rsidR="00483D96" w:rsidRPr="00483D96">
        <w:t xml:space="preserve"> </w:t>
      </w:r>
      <w:r w:rsidR="00483D96" w:rsidRPr="00483D96">
        <w:rPr>
          <w:rFonts w:cs="Times New Roman"/>
          <w:szCs w:val="26"/>
          <w:lang w:val="en-US"/>
        </w:rPr>
        <w:t>Phường Dĩ An</w:t>
      </w:r>
      <w:r w:rsidR="00483D96">
        <w:rPr>
          <w:rFonts w:cs="Times New Roman"/>
          <w:szCs w:val="26"/>
          <w:lang w:val="en-US"/>
        </w:rPr>
        <w:t>,</w:t>
      </w:r>
      <w:r w:rsidR="00483D96" w:rsidRPr="00483D96">
        <w:t xml:space="preserve"> </w:t>
      </w:r>
      <w:r w:rsidR="00483D96" w:rsidRPr="00483D96">
        <w:rPr>
          <w:rFonts w:cs="Times New Roman"/>
          <w:szCs w:val="26"/>
          <w:lang w:val="en-US"/>
        </w:rPr>
        <w:t>Thành phố Dĩ An</w:t>
      </w:r>
      <w:r w:rsidR="00483D96">
        <w:rPr>
          <w:rFonts w:cs="Times New Roman"/>
          <w:szCs w:val="26"/>
          <w:lang w:val="en-US"/>
        </w:rPr>
        <w:t xml:space="preserve">,Tỉnh </w:t>
      </w:r>
      <w:r w:rsidR="00483D96" w:rsidRPr="00483D96">
        <w:rPr>
          <w:rFonts w:cs="Times New Roman"/>
          <w:szCs w:val="26"/>
          <w:lang w:val="en-US"/>
        </w:rPr>
        <w:t>Bình Dương</w:t>
      </w:r>
      <w:r w:rsidR="00483D96" w:rsidRPr="00457173">
        <w:rPr>
          <w:rFonts w:cs="Times New Roman"/>
          <w:szCs w:val="26"/>
        </w:rPr>
        <w:t>, Việt Nam</w:t>
      </w:r>
    </w:p>
    <w:p w14:paraId="32B265E5" w14:textId="5A85BC81" w:rsidR="00364BA3" w:rsidRPr="00AA0896" w:rsidRDefault="00BE7E50" w:rsidP="001759FB">
      <w:pPr>
        <w:spacing w:line="312" w:lineRule="auto"/>
        <w:rPr>
          <w:rFonts w:cs="Times New Roman"/>
          <w:szCs w:val="26"/>
        </w:rPr>
      </w:pPr>
      <w:r w:rsidRPr="00BE7E50">
        <w:rPr>
          <w:rFonts w:cs="Times New Roman"/>
          <w:szCs w:val="26"/>
        </w:rPr>
        <w:t>Ông</w:t>
      </w:r>
      <w:r w:rsidR="00C279C0">
        <w:rPr>
          <w:rFonts w:cs="Times New Roman"/>
          <w:szCs w:val="26"/>
        </w:rPr>
        <w:t>/bà</w:t>
      </w:r>
      <w:r w:rsidRPr="00BE7E50">
        <w:rPr>
          <w:rFonts w:cs="Times New Roman"/>
          <w:szCs w:val="26"/>
        </w:rPr>
        <w:t xml:space="preserve"> </w:t>
      </w:r>
      <w:r w:rsidR="00772A3E" w:rsidRPr="00E87E8C">
        <w:rPr>
          <w:rFonts w:cs="Times New Roman"/>
          <w:szCs w:val="26"/>
          <w:lang w:val="en-US"/>
        </w:rPr>
        <w:t>NGUYỄN HỮU DŨNG</w:t>
      </w:r>
      <w:r w:rsidR="00772A3E" w:rsidRPr="00BE7E50">
        <w:rPr>
          <w:rFonts w:cs="Times New Roman"/>
          <w:szCs w:val="26"/>
        </w:rPr>
        <w:t xml:space="preserve"> </w:t>
      </w:r>
      <w:r w:rsidRPr="00BE7E50">
        <w:rPr>
          <w:rFonts w:cs="Times New Roman"/>
          <w:szCs w:val="26"/>
        </w:rPr>
        <w:t>sở hữ</w:t>
      </w:r>
      <w:r w:rsidR="00887734">
        <w:rPr>
          <w:rFonts w:cs="Times New Roman"/>
          <w:szCs w:val="26"/>
        </w:rPr>
        <w:t xml:space="preserve">u </w:t>
      </w:r>
      <w:r w:rsidR="00772A3E">
        <w:rPr>
          <w:rFonts w:cs="Times New Roman"/>
          <w:szCs w:val="26"/>
          <w:lang w:val="en-US"/>
        </w:rPr>
        <w:t xml:space="preserve">3000 </w:t>
      </w:r>
      <w:r w:rsidRPr="00BE7E50">
        <w:rPr>
          <w:rFonts w:cs="Times New Roman"/>
          <w:szCs w:val="26"/>
        </w:rPr>
        <w:t>cổ phần phổ thông, mệnh giá mỗi cổ phần phổ thông của ông</w:t>
      </w:r>
      <w:r w:rsidR="00C279C0">
        <w:rPr>
          <w:rFonts w:cs="Times New Roman"/>
          <w:szCs w:val="26"/>
        </w:rPr>
        <w:t>/bà</w:t>
      </w:r>
      <w:r w:rsidRPr="00BE7E50">
        <w:rPr>
          <w:rFonts w:cs="Times New Roman"/>
          <w:szCs w:val="26"/>
        </w:rPr>
        <w:t xml:space="preserve"> </w:t>
      </w:r>
      <w:r w:rsidR="00772A3E" w:rsidRPr="00E87E8C">
        <w:rPr>
          <w:rFonts w:cs="Times New Roman"/>
          <w:szCs w:val="26"/>
          <w:lang w:val="en-US"/>
        </w:rPr>
        <w:t>NGUYỄN HỮU DŨNG</w:t>
      </w:r>
      <w:r w:rsidR="00772A3E" w:rsidRPr="00BE7E50">
        <w:rPr>
          <w:rFonts w:cs="Times New Roman"/>
          <w:szCs w:val="26"/>
        </w:rPr>
        <w:t xml:space="preserve"> </w:t>
      </w:r>
      <w:r w:rsidRPr="00BE7E50">
        <w:rPr>
          <w:rFonts w:cs="Times New Roman"/>
          <w:szCs w:val="26"/>
        </w:rPr>
        <w:t xml:space="preserve">là </w:t>
      </w:r>
      <w:r w:rsidR="00772A3E">
        <w:rPr>
          <w:rFonts w:cs="Times New Roman"/>
          <w:szCs w:val="26"/>
          <w:lang w:val="en-US"/>
        </w:rPr>
        <w:t>100000</w:t>
      </w:r>
      <w:r w:rsidRPr="00BE7E50">
        <w:rPr>
          <w:rFonts w:cs="Times New Roman"/>
          <w:szCs w:val="26"/>
        </w:rPr>
        <w:t xml:space="preserve"> VNĐ</w:t>
      </w:r>
      <w:r w:rsidR="00364BA3" w:rsidRPr="00D0500B">
        <w:rPr>
          <w:rFonts w:cs="Times New Roman"/>
          <w:szCs w:val="26"/>
        </w:rPr>
        <w:t>.</w:t>
      </w:r>
    </w:p>
    <w:p w14:paraId="00FBE015" w14:textId="77777777" w:rsidR="005C6618" w:rsidRPr="00AA0896" w:rsidRDefault="00A06722" w:rsidP="00324570">
      <w:pPr>
        <w:pStyle w:val="Heading1"/>
        <w:spacing w:before="120" w:line="312" w:lineRule="auto"/>
        <w:jc w:val="both"/>
        <w:rPr>
          <w:lang w:val="nl-NL"/>
        </w:rPr>
      </w:pPr>
      <w:r w:rsidRPr="00AA0896">
        <w:rPr>
          <w:lang w:val="nl-NL"/>
        </w:rPr>
        <w:t xml:space="preserve">Điều </w:t>
      </w:r>
      <w:r w:rsidR="005C6618" w:rsidRPr="00AA0896">
        <w:rPr>
          <w:lang w:val="nl-NL"/>
        </w:rPr>
        <w:t>6. Quyền và nghĩa vụ của cổ đông</w:t>
      </w:r>
    </w:p>
    <w:p w14:paraId="03B6B228" w14:textId="1DF7B4F9" w:rsidR="0099602B" w:rsidRPr="007B095F" w:rsidRDefault="007C1BDC" w:rsidP="00324570">
      <w:pPr>
        <w:pStyle w:val="Heading3"/>
        <w:spacing w:before="120" w:line="312" w:lineRule="auto"/>
        <w:rPr>
          <w:lang w:val="nl-NL"/>
        </w:rPr>
      </w:pPr>
      <w:r w:rsidRPr="007B095F">
        <w:rPr>
          <w:lang w:val="nl-NL"/>
        </w:rPr>
        <w:t>6.1</w:t>
      </w:r>
      <w:r w:rsidR="00695171" w:rsidRPr="007B095F">
        <w:rPr>
          <w:lang w:val="nl-NL"/>
        </w:rPr>
        <w:t>.</w:t>
      </w:r>
      <w:r w:rsidRPr="007B095F">
        <w:rPr>
          <w:lang w:val="nl-NL"/>
        </w:rPr>
        <w:t xml:space="preserve"> Quyền </w:t>
      </w:r>
      <w:r w:rsidR="00CE7B76" w:rsidRPr="007B095F">
        <w:rPr>
          <w:lang w:val="nl-NL"/>
        </w:rPr>
        <w:t>chung của</w:t>
      </w:r>
      <w:r w:rsidRPr="007B095F">
        <w:rPr>
          <w:lang w:val="nl-NL"/>
        </w:rPr>
        <w:t xml:space="preserve"> cổ đông</w:t>
      </w:r>
    </w:p>
    <w:p w14:paraId="55836A5A" w14:textId="1DD53056" w:rsidR="0099602B" w:rsidRPr="007B095F" w:rsidRDefault="0099602B" w:rsidP="00165BA5">
      <w:pPr>
        <w:pStyle w:val="ListParagraph"/>
        <w:numPr>
          <w:ilvl w:val="2"/>
          <w:numId w:val="14"/>
        </w:numPr>
        <w:spacing w:before="120" w:line="312" w:lineRule="auto"/>
        <w:ind w:left="0" w:firstLine="0"/>
      </w:pPr>
      <w:r w:rsidRPr="0099602B">
        <w:t>Tham dự, phát biểu trong cuộc họp Đại hội đồng cổ đông và thực hiện quyền biểu quyết trực tiếp hoặc thông qua người đại diện theo ủy quyền hoặc hình thức khác do Điều lệ công ty, pháp luật quy định. Mỗi cổ phần phổ thông có một phiếu biểu quyết;</w:t>
      </w:r>
    </w:p>
    <w:p w14:paraId="2D93E8F2" w14:textId="3BA4F1C1" w:rsidR="0099602B" w:rsidRPr="007B095F" w:rsidRDefault="0099602B" w:rsidP="00165BA5">
      <w:pPr>
        <w:pStyle w:val="ListParagraph"/>
        <w:numPr>
          <w:ilvl w:val="2"/>
          <w:numId w:val="14"/>
        </w:numPr>
        <w:spacing w:before="120" w:line="312" w:lineRule="auto"/>
        <w:ind w:left="0" w:firstLine="0"/>
      </w:pPr>
      <w:r w:rsidRPr="0099602B">
        <w:t>Nhận cổ tức với mức theo quyết định của Đại hội đồng cổ đông;</w:t>
      </w:r>
    </w:p>
    <w:p w14:paraId="1E5C551F" w14:textId="568AF5EF" w:rsidR="0099602B" w:rsidRPr="007B095F" w:rsidRDefault="0099602B" w:rsidP="00165BA5">
      <w:pPr>
        <w:pStyle w:val="ListParagraph"/>
        <w:numPr>
          <w:ilvl w:val="2"/>
          <w:numId w:val="14"/>
        </w:numPr>
        <w:spacing w:before="120" w:line="312" w:lineRule="auto"/>
        <w:ind w:left="0" w:firstLine="0"/>
      </w:pPr>
      <w:r w:rsidRPr="0099602B">
        <w:t>Ưu tiên mua cổ phần mới tương ứng với tỷ lệ sở hữu cổ phần phổ thông của từng cổ đông trong công ty;</w:t>
      </w:r>
    </w:p>
    <w:p w14:paraId="573A4B7F" w14:textId="199D8A7D" w:rsidR="0099602B" w:rsidRPr="007B095F" w:rsidRDefault="0099602B" w:rsidP="00165BA5">
      <w:pPr>
        <w:pStyle w:val="ListParagraph"/>
        <w:numPr>
          <w:ilvl w:val="2"/>
          <w:numId w:val="14"/>
        </w:numPr>
        <w:spacing w:before="120" w:line="312" w:lineRule="auto"/>
        <w:ind w:left="0" w:firstLine="0"/>
      </w:pPr>
      <w:r w:rsidRPr="0099602B">
        <w:lastRenderedPageBreak/>
        <w:t>Tự do chuyển nhượng cổ phần của mình cho người khác, trừ trường hợp quy định tại khoản 3 Điều 120, khoản 1 Điều 127 của Luậ</w:t>
      </w:r>
      <w:r>
        <w:t>t Doanh nghiệp</w:t>
      </w:r>
      <w:r w:rsidRPr="007B095F">
        <w:t>;</w:t>
      </w:r>
    </w:p>
    <w:p w14:paraId="726F1AAE" w14:textId="555F73AA" w:rsidR="0099602B" w:rsidRPr="007B095F" w:rsidRDefault="0099602B" w:rsidP="00165BA5">
      <w:pPr>
        <w:pStyle w:val="ListParagraph"/>
        <w:numPr>
          <w:ilvl w:val="2"/>
          <w:numId w:val="14"/>
        </w:numPr>
        <w:spacing w:before="120" w:line="312" w:lineRule="auto"/>
        <w:ind w:left="0" w:firstLine="0"/>
      </w:pPr>
      <w:r w:rsidRPr="0099602B">
        <w:t>Xem xét, tra cứu và trích lục thông tin về tên và địa chỉ liên lạc trong danh sách cổ đông có quyền biểu quyết; yêu cầu sửa đổi thông tin không chính xác của mình;</w:t>
      </w:r>
    </w:p>
    <w:p w14:paraId="2B5F735B" w14:textId="08308133" w:rsidR="0099602B" w:rsidRPr="007B095F" w:rsidRDefault="0099602B" w:rsidP="00165BA5">
      <w:pPr>
        <w:pStyle w:val="ListParagraph"/>
        <w:numPr>
          <w:ilvl w:val="2"/>
          <w:numId w:val="14"/>
        </w:numPr>
        <w:spacing w:before="120" w:line="312" w:lineRule="auto"/>
        <w:ind w:left="0" w:firstLine="0"/>
      </w:pPr>
      <w:r w:rsidRPr="0099602B">
        <w:t>Xem xét, tra cứu, trích lục hoặc sao chụp Điều lệ công ty, biên bản họp Đại hội đồng cổ đông và nghị quyết Đại hội đồng cổ đông;</w:t>
      </w:r>
    </w:p>
    <w:p w14:paraId="2762266A" w14:textId="169FB457" w:rsidR="0099602B" w:rsidRPr="007B095F" w:rsidRDefault="0099602B" w:rsidP="00165BA5">
      <w:pPr>
        <w:pStyle w:val="ListParagraph"/>
        <w:numPr>
          <w:ilvl w:val="2"/>
          <w:numId w:val="14"/>
        </w:numPr>
        <w:spacing w:before="120" w:line="312" w:lineRule="auto"/>
        <w:ind w:left="0" w:firstLine="0"/>
      </w:pPr>
      <w:r w:rsidRPr="0099602B">
        <w:t>Khi công ty giải thể hoặc phá sản, được nhận một phần tài sản còn lại tương ứng với tỷ lệ sở hữu cổ phần tại công ty.</w:t>
      </w:r>
    </w:p>
    <w:p w14:paraId="5DAC6941" w14:textId="7758E752" w:rsidR="003F1805" w:rsidRPr="007B095F" w:rsidRDefault="00B85646" w:rsidP="00324570">
      <w:pPr>
        <w:pStyle w:val="Heading3"/>
        <w:spacing w:before="120" w:line="312" w:lineRule="auto"/>
        <w:rPr>
          <w:lang w:val="vi-VN"/>
        </w:rPr>
      </w:pPr>
      <w:r w:rsidRPr="007B095F">
        <w:rPr>
          <w:lang w:val="vi-VN"/>
        </w:rPr>
        <w:t>6.</w:t>
      </w:r>
      <w:r w:rsidR="00695171" w:rsidRPr="007B095F">
        <w:rPr>
          <w:lang w:val="vi-VN"/>
        </w:rPr>
        <w:t>2</w:t>
      </w:r>
      <w:r w:rsidR="00020A8F" w:rsidRPr="007B095F">
        <w:rPr>
          <w:lang w:val="vi-VN"/>
        </w:rPr>
        <w:t>.</w:t>
      </w:r>
      <w:r w:rsidRPr="007B095F">
        <w:rPr>
          <w:lang w:val="vi-VN"/>
        </w:rPr>
        <w:t xml:space="preserve"> Quyền của cổ đông lớn hoặc nhóm cổ đông lớn</w:t>
      </w:r>
      <w:r w:rsidR="00586EE2" w:rsidRPr="007B095F">
        <w:rPr>
          <w:lang w:val="vi-VN"/>
        </w:rPr>
        <w:tab/>
      </w:r>
    </w:p>
    <w:p w14:paraId="3AEEABB8" w14:textId="32F43151" w:rsidR="003F1805" w:rsidRPr="007B095F" w:rsidRDefault="003F1805" w:rsidP="00324570">
      <w:pPr>
        <w:spacing w:before="120" w:line="312" w:lineRule="auto"/>
        <w:rPr>
          <w:rFonts w:cs="Times New Roman"/>
          <w:szCs w:val="26"/>
        </w:rPr>
      </w:pPr>
      <w:r w:rsidRPr="0015640F">
        <w:rPr>
          <w:rFonts w:cs="Times New Roman"/>
          <w:b/>
          <w:bCs/>
          <w:szCs w:val="26"/>
        </w:rPr>
        <w:t>6.2.1</w:t>
      </w:r>
      <w:r w:rsidR="0015640F" w:rsidRPr="00DB05F1">
        <w:rPr>
          <w:rFonts w:cs="Times New Roman"/>
          <w:b/>
          <w:bCs/>
          <w:szCs w:val="26"/>
        </w:rPr>
        <w:t>.</w:t>
      </w:r>
      <w:r w:rsidRPr="0015640F">
        <w:rPr>
          <w:rFonts w:cs="Times New Roman"/>
          <w:b/>
          <w:bCs/>
          <w:szCs w:val="26"/>
        </w:rPr>
        <w:t xml:space="preserve"> </w:t>
      </w:r>
      <w:r w:rsidRPr="003F1805">
        <w:rPr>
          <w:rFonts w:cs="Times New Roman"/>
          <w:szCs w:val="26"/>
        </w:rPr>
        <w:t>Cổ đông hoặc nhóm cổ đông sở hữu từ 05% tổng số cổ phần phổ thông trở</w:t>
      </w:r>
      <w:r w:rsidR="003D2B05">
        <w:rPr>
          <w:rFonts w:cs="Times New Roman"/>
          <w:szCs w:val="26"/>
        </w:rPr>
        <w:t xml:space="preserve"> lên</w:t>
      </w:r>
      <w:r w:rsidR="003D2B05" w:rsidRPr="007B095F">
        <w:rPr>
          <w:rFonts w:cs="Times New Roman"/>
          <w:szCs w:val="26"/>
        </w:rPr>
        <w:t xml:space="preserve"> </w:t>
      </w:r>
      <w:r w:rsidRPr="003F1805">
        <w:rPr>
          <w:rFonts w:cs="Times New Roman"/>
          <w:szCs w:val="26"/>
        </w:rPr>
        <w:t>có quyền sau đây:</w:t>
      </w:r>
    </w:p>
    <w:p w14:paraId="713E7AE5" w14:textId="651A0E14" w:rsidR="003F1805" w:rsidRPr="00CB3ECA" w:rsidRDefault="003F1805" w:rsidP="00165BA5">
      <w:pPr>
        <w:pStyle w:val="ListParagraph"/>
        <w:numPr>
          <w:ilvl w:val="0"/>
          <w:numId w:val="3"/>
        </w:numPr>
        <w:tabs>
          <w:tab w:val="left" w:pos="270"/>
        </w:tabs>
        <w:spacing w:before="120" w:line="312" w:lineRule="auto"/>
        <w:ind w:left="0" w:firstLine="0"/>
        <w:rPr>
          <w:rFonts w:cs="Times New Roman"/>
          <w:szCs w:val="26"/>
        </w:rPr>
      </w:pPr>
      <w:r w:rsidRPr="00CB3ECA">
        <w:rPr>
          <w:rFonts w:cs="Times New Roman"/>
          <w:szCs w:val="26"/>
        </w:rPr>
        <w:t>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14:paraId="7E9ACE05" w14:textId="59BC086A" w:rsidR="003F1805" w:rsidRPr="00CB3ECA" w:rsidRDefault="003F1805" w:rsidP="00165BA5">
      <w:pPr>
        <w:pStyle w:val="ListParagraph"/>
        <w:numPr>
          <w:ilvl w:val="0"/>
          <w:numId w:val="3"/>
        </w:numPr>
        <w:tabs>
          <w:tab w:val="left" w:pos="270"/>
        </w:tabs>
        <w:spacing w:before="120" w:line="312" w:lineRule="auto"/>
        <w:ind w:left="0" w:firstLine="0"/>
        <w:rPr>
          <w:rFonts w:cs="Times New Roman"/>
          <w:szCs w:val="26"/>
        </w:rPr>
      </w:pPr>
      <w:r w:rsidRPr="00CB3ECA">
        <w:rPr>
          <w:rFonts w:cs="Times New Roman"/>
          <w:szCs w:val="26"/>
        </w:rPr>
        <w:t>Yêu cầu triệu tập họp Đại hội đồng cổ đông trong trường hợp:</w:t>
      </w:r>
      <w:r w:rsidR="006E3F15" w:rsidRPr="00CB3ECA">
        <w:rPr>
          <w:rFonts w:cs="Times New Roman"/>
          <w:szCs w:val="26"/>
        </w:rPr>
        <w:t xml:space="preserve"> </w:t>
      </w:r>
      <w:r w:rsidRPr="00CB3ECA">
        <w:rPr>
          <w:rFonts w:cs="Times New Roman"/>
          <w:szCs w:val="26"/>
        </w:rPr>
        <w:t>Hội đồng quản trị vi phạm nghiêm trọng quyền của cổ đông, nghĩa vụ của người quản lý hoặc ra quyết định vượt quá thẩm quyền được giao;</w:t>
      </w:r>
    </w:p>
    <w:p w14:paraId="1204C4EC" w14:textId="7081ECEA" w:rsidR="003F1805" w:rsidRPr="00CB3ECA" w:rsidRDefault="003F1805" w:rsidP="00165BA5">
      <w:pPr>
        <w:pStyle w:val="ListParagraph"/>
        <w:numPr>
          <w:ilvl w:val="0"/>
          <w:numId w:val="3"/>
        </w:numPr>
        <w:tabs>
          <w:tab w:val="left" w:pos="270"/>
        </w:tabs>
        <w:spacing w:before="120" w:line="312" w:lineRule="auto"/>
        <w:ind w:left="0" w:firstLine="0"/>
        <w:rPr>
          <w:rFonts w:cs="Times New Roman"/>
          <w:szCs w:val="26"/>
        </w:rPr>
      </w:pPr>
      <w:r w:rsidRPr="00CB3ECA">
        <w:rPr>
          <w:rFonts w:cs="Times New Roman"/>
          <w:szCs w:val="26"/>
        </w:rPr>
        <w:t>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vấn đề cần kiểm tra, mục đích kiểm tra;</w:t>
      </w:r>
    </w:p>
    <w:p w14:paraId="5C034057" w14:textId="4B6D2CAC" w:rsidR="003F1805" w:rsidRPr="00CB3ECA" w:rsidRDefault="003F1805" w:rsidP="00165BA5">
      <w:pPr>
        <w:pStyle w:val="ListParagraph"/>
        <w:numPr>
          <w:ilvl w:val="0"/>
          <w:numId w:val="3"/>
        </w:numPr>
        <w:tabs>
          <w:tab w:val="left" w:pos="360"/>
        </w:tabs>
        <w:spacing w:before="120" w:line="312" w:lineRule="auto"/>
        <w:ind w:left="0" w:firstLine="0"/>
        <w:rPr>
          <w:rFonts w:cs="Times New Roman"/>
          <w:szCs w:val="26"/>
        </w:rPr>
      </w:pPr>
      <w:r w:rsidRPr="00CB3ECA">
        <w:rPr>
          <w:rFonts w:cs="Times New Roman"/>
          <w:szCs w:val="26"/>
        </w:rPr>
        <w:t>Quyền khác theo quy định của Luật Doanh nghiệp và Điều lệ công ty.</w:t>
      </w:r>
    </w:p>
    <w:p w14:paraId="1DDA0FD7" w14:textId="42FDA5BA" w:rsidR="003F1805" w:rsidRPr="007B095F" w:rsidRDefault="003F1805" w:rsidP="00324570">
      <w:pPr>
        <w:tabs>
          <w:tab w:val="left" w:pos="540"/>
        </w:tabs>
        <w:spacing w:before="120" w:line="312" w:lineRule="auto"/>
        <w:rPr>
          <w:rFonts w:cs="Times New Roman"/>
          <w:szCs w:val="26"/>
        </w:rPr>
      </w:pPr>
      <w:r w:rsidRPr="0015640F">
        <w:rPr>
          <w:rFonts w:cs="Times New Roman"/>
          <w:b/>
          <w:bCs/>
          <w:szCs w:val="26"/>
        </w:rPr>
        <w:t>6.2.2.</w:t>
      </w:r>
      <w:r>
        <w:rPr>
          <w:rFonts w:cs="Times New Roman"/>
          <w:szCs w:val="26"/>
        </w:rPr>
        <w:t xml:space="preserve"> </w:t>
      </w:r>
      <w:r w:rsidRPr="003F1805">
        <w:rPr>
          <w:rFonts w:cs="Times New Roman"/>
          <w:szCs w:val="26"/>
        </w:rPr>
        <w:t xml:space="preserve">Cổ đông hoặc nhóm cổ đông sở hữu từ 10% tổng số cổ phần phổ thông trở lên có quyền đề cử người vào Hội đồng quản trị, Ban kiểm soát. </w:t>
      </w:r>
      <w:r w:rsidR="006E3F15" w:rsidRPr="007B095F">
        <w:rPr>
          <w:rFonts w:cs="Times New Roman"/>
          <w:szCs w:val="26"/>
        </w:rPr>
        <w:t xml:space="preserve">Việc </w:t>
      </w:r>
      <w:r w:rsidRPr="003F1805">
        <w:rPr>
          <w:rFonts w:cs="Times New Roman"/>
          <w:szCs w:val="26"/>
        </w:rPr>
        <w:t>đề cử người vào Hội đồng quản trị và Ban kiểm soát thực hiện như sau:</w:t>
      </w:r>
    </w:p>
    <w:p w14:paraId="519E6B78" w14:textId="5E36B526" w:rsidR="003F1805" w:rsidRPr="00042822" w:rsidRDefault="003F1805" w:rsidP="00165BA5">
      <w:pPr>
        <w:pStyle w:val="ListParagraph"/>
        <w:numPr>
          <w:ilvl w:val="1"/>
          <w:numId w:val="4"/>
        </w:numPr>
        <w:tabs>
          <w:tab w:val="left" w:pos="270"/>
        </w:tabs>
        <w:spacing w:before="120" w:line="312" w:lineRule="auto"/>
        <w:ind w:left="0" w:firstLine="0"/>
        <w:rPr>
          <w:rFonts w:cs="Times New Roman"/>
          <w:szCs w:val="26"/>
        </w:rPr>
      </w:pPr>
      <w:r w:rsidRPr="00042822">
        <w:rPr>
          <w:rFonts w:cs="Times New Roman"/>
          <w:szCs w:val="26"/>
        </w:rPr>
        <w:t>Các cổ đông phổ thông hợp thành nhóm để đề cử người vào Hội đồng quản trị và Ban kiểm soát phải thông báo về việc họp nhóm cho các cổ đông dự họp biết trước khi khai mạc Đại hội đồng cổ đông;</w:t>
      </w:r>
    </w:p>
    <w:p w14:paraId="458DB58F" w14:textId="53154ECD" w:rsidR="003F1805" w:rsidRPr="00042822" w:rsidRDefault="003F1805" w:rsidP="00165BA5">
      <w:pPr>
        <w:pStyle w:val="ListParagraph"/>
        <w:numPr>
          <w:ilvl w:val="1"/>
          <w:numId w:val="4"/>
        </w:numPr>
        <w:tabs>
          <w:tab w:val="left" w:pos="270"/>
        </w:tabs>
        <w:spacing w:before="120" w:line="312" w:lineRule="auto"/>
        <w:ind w:left="0" w:firstLine="0"/>
        <w:rPr>
          <w:rFonts w:cs="Times New Roman"/>
          <w:szCs w:val="26"/>
        </w:rPr>
      </w:pPr>
      <w:r w:rsidRPr="00042822">
        <w:rPr>
          <w:rFonts w:cs="Times New Roman"/>
          <w:szCs w:val="26"/>
        </w:rPr>
        <w:t xml:space="preserve">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w:t>
      </w:r>
      <w:r w:rsidRPr="00042822">
        <w:rPr>
          <w:rFonts w:cs="Times New Roman"/>
          <w:szCs w:val="26"/>
        </w:rPr>
        <w:lastRenderedPageBreak/>
        <w:t>viên mà họ được quyền đề cử theo quyết định của Đại hội đồng cổ đông thì số ứng cử viên còn lại do Hội đồng quản trị, Ban kiểm soát và các cổ đông khác đề cử.</w:t>
      </w:r>
    </w:p>
    <w:p w14:paraId="40E99E79" w14:textId="3D761A1E" w:rsidR="003F1805" w:rsidRPr="00042822" w:rsidRDefault="003F1805" w:rsidP="00165BA5">
      <w:pPr>
        <w:pStyle w:val="ListParagraph"/>
        <w:numPr>
          <w:ilvl w:val="1"/>
          <w:numId w:val="4"/>
        </w:numPr>
        <w:tabs>
          <w:tab w:val="left" w:pos="270"/>
        </w:tabs>
        <w:spacing w:before="120" w:line="312" w:lineRule="auto"/>
        <w:ind w:left="0" w:firstLine="0"/>
        <w:rPr>
          <w:rFonts w:cs="Times New Roman"/>
          <w:szCs w:val="26"/>
        </w:rPr>
      </w:pPr>
      <w:r w:rsidRPr="00042822">
        <w:rPr>
          <w:rFonts w:cs="Times New Roman"/>
          <w:szCs w:val="26"/>
        </w:rPr>
        <w:t>Quyền khác theo quy định của Luật Doanh nghiệp và Điều lệ công ty.</w:t>
      </w:r>
    </w:p>
    <w:p w14:paraId="19F55B39" w14:textId="612FEF02" w:rsidR="00564560" w:rsidRPr="007B095F" w:rsidRDefault="00564560" w:rsidP="00324570">
      <w:pPr>
        <w:pStyle w:val="Heading3"/>
        <w:spacing w:before="120" w:line="312" w:lineRule="auto"/>
        <w:rPr>
          <w:lang w:val="vi-VN"/>
        </w:rPr>
      </w:pPr>
      <w:r w:rsidRPr="007B095F">
        <w:rPr>
          <w:lang w:val="vi-VN"/>
        </w:rPr>
        <w:t>6.</w:t>
      </w:r>
      <w:r w:rsidR="00695171" w:rsidRPr="007B095F">
        <w:rPr>
          <w:lang w:val="vi-VN"/>
        </w:rPr>
        <w:t>3.</w:t>
      </w:r>
      <w:r w:rsidRPr="007B095F">
        <w:rPr>
          <w:lang w:val="vi-VN"/>
        </w:rPr>
        <w:t xml:space="preserve"> Nghĩa vụ của cổ đông</w:t>
      </w:r>
    </w:p>
    <w:p w14:paraId="48DD16E5" w14:textId="6E141CE8" w:rsidR="00A24392" w:rsidRPr="007B095F" w:rsidRDefault="00A24392" w:rsidP="00165BA5">
      <w:pPr>
        <w:pStyle w:val="ListParagraph"/>
        <w:numPr>
          <w:ilvl w:val="2"/>
          <w:numId w:val="15"/>
        </w:numPr>
        <w:tabs>
          <w:tab w:val="left" w:pos="630"/>
        </w:tabs>
        <w:spacing w:before="120" w:line="312" w:lineRule="auto"/>
        <w:ind w:left="0" w:firstLine="0"/>
      </w:pPr>
      <w:r w:rsidRPr="00A24392">
        <w:t>Thanh toán đủ và đúng thời hạn số cổ phần cam kết</w:t>
      </w:r>
      <w:r>
        <w:t> mua;</w:t>
      </w:r>
    </w:p>
    <w:p w14:paraId="64C421AF" w14:textId="1FB51D7A" w:rsidR="00A24392" w:rsidRPr="007B095F" w:rsidRDefault="00A24392" w:rsidP="00165BA5">
      <w:pPr>
        <w:pStyle w:val="ListParagraph"/>
        <w:numPr>
          <w:ilvl w:val="2"/>
          <w:numId w:val="15"/>
        </w:numPr>
        <w:tabs>
          <w:tab w:val="left" w:pos="630"/>
        </w:tabs>
        <w:spacing w:before="120" w:line="312" w:lineRule="auto"/>
        <w:ind w:left="0" w:firstLine="0"/>
      </w:pPr>
      <w:r w:rsidRPr="00A24392">
        <w:t>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w:t>
      </w:r>
      <w:r>
        <w:t>y ra;</w:t>
      </w:r>
    </w:p>
    <w:p w14:paraId="534D3640" w14:textId="64B7D541" w:rsidR="00A24392" w:rsidRPr="007B095F" w:rsidRDefault="00A24392" w:rsidP="00165BA5">
      <w:pPr>
        <w:pStyle w:val="ListParagraph"/>
        <w:numPr>
          <w:ilvl w:val="2"/>
          <w:numId w:val="15"/>
        </w:numPr>
        <w:tabs>
          <w:tab w:val="left" w:pos="630"/>
        </w:tabs>
        <w:spacing w:before="120" w:line="312" w:lineRule="auto"/>
        <w:ind w:left="0" w:firstLine="0"/>
      </w:pPr>
      <w:r w:rsidRPr="00A24392">
        <w:t>Tuân thủ Điều lệ công ty và quy chế quản lý nội bộ củ</w:t>
      </w:r>
      <w:r>
        <w:t>a công ty;</w:t>
      </w:r>
    </w:p>
    <w:p w14:paraId="542722DF" w14:textId="30960015" w:rsidR="00A24392" w:rsidRPr="007B095F" w:rsidRDefault="00A24392" w:rsidP="00165BA5">
      <w:pPr>
        <w:pStyle w:val="ListParagraph"/>
        <w:numPr>
          <w:ilvl w:val="2"/>
          <w:numId w:val="15"/>
        </w:numPr>
        <w:tabs>
          <w:tab w:val="left" w:pos="630"/>
        </w:tabs>
        <w:spacing w:before="120" w:line="312" w:lineRule="auto"/>
        <w:ind w:left="0" w:firstLine="0"/>
      </w:pPr>
      <w:r w:rsidRPr="00A24392">
        <w:t>Chấp hành nghị quyết, quyết định của Đại hội đồng cổ đông, Hội đồng quản trị</w:t>
      </w:r>
      <w:r>
        <w:t>;</w:t>
      </w:r>
    </w:p>
    <w:p w14:paraId="7C7194E2" w14:textId="0F7047FD" w:rsidR="00A24392" w:rsidRPr="007B095F" w:rsidRDefault="00A24392" w:rsidP="00165BA5">
      <w:pPr>
        <w:pStyle w:val="ListParagraph"/>
        <w:numPr>
          <w:ilvl w:val="2"/>
          <w:numId w:val="15"/>
        </w:numPr>
        <w:tabs>
          <w:tab w:val="left" w:pos="630"/>
        </w:tabs>
        <w:spacing w:before="120" w:line="312" w:lineRule="auto"/>
        <w:ind w:left="0" w:firstLine="0"/>
      </w:pPr>
      <w:r w:rsidRPr="00A24392">
        <w:t>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w:t>
      </w:r>
      <w:r>
        <w:t>c, cá nhân khác;</w:t>
      </w:r>
    </w:p>
    <w:p w14:paraId="06F11BD0" w14:textId="293418D8" w:rsidR="00A24392" w:rsidRPr="007B095F" w:rsidRDefault="00A24392" w:rsidP="00165BA5">
      <w:pPr>
        <w:pStyle w:val="ListParagraph"/>
        <w:numPr>
          <w:ilvl w:val="2"/>
          <w:numId w:val="15"/>
        </w:numPr>
        <w:tabs>
          <w:tab w:val="left" w:pos="630"/>
        </w:tabs>
        <w:spacing w:before="120" w:line="312" w:lineRule="auto"/>
        <w:ind w:left="0" w:firstLine="0"/>
      </w:pPr>
      <w:r w:rsidRPr="00A24392">
        <w:t>Nghĩa vụ khác theo quy định của Luậ</w:t>
      </w:r>
      <w:r>
        <w:t>t Doanh nghiệp</w:t>
      </w:r>
      <w:r w:rsidRPr="00A24392">
        <w:t xml:space="preserve"> và Điều lệ công ty.</w:t>
      </w:r>
    </w:p>
    <w:p w14:paraId="1696A43A" w14:textId="77777777" w:rsidR="00FB3020" w:rsidRPr="007B095F" w:rsidRDefault="00FB3020" w:rsidP="00324570">
      <w:pPr>
        <w:pStyle w:val="Heading1"/>
        <w:spacing w:before="120" w:line="312" w:lineRule="auto"/>
        <w:jc w:val="both"/>
      </w:pPr>
      <w:r w:rsidRPr="007B095F">
        <w:t>Điều 7: Cơ cấu tổ chức quản lý</w:t>
      </w:r>
    </w:p>
    <w:p w14:paraId="2C2711A6" w14:textId="2F6B98A5" w:rsidR="00813B75" w:rsidRPr="007B095F" w:rsidRDefault="003800DC" w:rsidP="00165BA5">
      <w:pPr>
        <w:pStyle w:val="ListParagraph"/>
        <w:numPr>
          <w:ilvl w:val="0"/>
          <w:numId w:val="1"/>
        </w:numPr>
        <w:tabs>
          <w:tab w:val="left" w:pos="270"/>
        </w:tabs>
        <w:spacing w:before="120" w:line="312" w:lineRule="auto"/>
        <w:ind w:left="0" w:firstLine="0"/>
        <w:rPr>
          <w:rFonts w:cs="Times New Roman"/>
          <w:szCs w:val="26"/>
        </w:rPr>
      </w:pPr>
      <w:r w:rsidRPr="007B095F">
        <w:rPr>
          <w:rFonts w:cs="Times New Roman"/>
          <w:szCs w:val="26"/>
        </w:rPr>
        <w:t>Công ty</w:t>
      </w:r>
      <w:r w:rsidR="004931CF" w:rsidRPr="007B095F">
        <w:rPr>
          <w:rFonts w:cs="Times New Roman"/>
          <w:szCs w:val="26"/>
        </w:rPr>
        <w:t xml:space="preserve"> được tổ chức quản lý và hoạt động theo mô hình: Đại hội đồng cổ đông, Hội đồng quản trị</w:t>
      </w:r>
      <w:r w:rsidR="00813B75" w:rsidRPr="007B095F">
        <w:rPr>
          <w:rFonts w:cs="Times New Roman"/>
          <w:szCs w:val="26"/>
        </w:rPr>
        <w:t>, Ban kiểm soát</w:t>
      </w:r>
      <w:r w:rsidR="00E13BC0" w:rsidRPr="007B095F">
        <w:rPr>
          <w:rFonts w:cs="Times New Roman"/>
          <w:szCs w:val="26"/>
        </w:rPr>
        <w:t xml:space="preserve"> và</w:t>
      </w:r>
      <w:r w:rsidR="0009613E" w:rsidRPr="00DB05F1">
        <w:rPr>
          <w:rFonts w:cs="Times New Roman"/>
          <w:szCs w:val="26"/>
        </w:rPr>
        <w:t xml:space="preserve"> </w:t>
      </w:r>
      <w:r w:rsidR="007B0F5B" w:rsidRPr="007B0F5B">
        <w:rPr>
          <w:rFonts w:cs="Times New Roman"/>
          <w:szCs w:val="26"/>
        </w:rPr>
        <w:t>G</w:t>
      </w:r>
      <w:r w:rsidR="00D37BB5" w:rsidRPr="007B095F">
        <w:rPr>
          <w:rFonts w:cs="Times New Roman"/>
          <w:szCs w:val="26"/>
        </w:rPr>
        <w:t>iám đốc</w:t>
      </w:r>
      <w:r w:rsidR="004931CF" w:rsidRPr="007B095F">
        <w:rPr>
          <w:rFonts w:cs="Times New Roman"/>
          <w:szCs w:val="26"/>
        </w:rPr>
        <w:t>.</w:t>
      </w:r>
    </w:p>
    <w:p w14:paraId="71DCD934" w14:textId="77777777" w:rsidR="004931CF" w:rsidRPr="007B095F" w:rsidRDefault="00813B75" w:rsidP="00165BA5">
      <w:pPr>
        <w:pStyle w:val="ListParagraph"/>
        <w:numPr>
          <w:ilvl w:val="0"/>
          <w:numId w:val="1"/>
        </w:numPr>
        <w:tabs>
          <w:tab w:val="left" w:pos="270"/>
        </w:tabs>
        <w:spacing w:before="120" w:line="312" w:lineRule="auto"/>
        <w:ind w:left="0" w:firstLine="0"/>
        <w:rPr>
          <w:rFonts w:cs="Times New Roman"/>
          <w:szCs w:val="26"/>
        </w:rPr>
      </w:pPr>
      <w:r w:rsidRPr="007B095F">
        <w:rPr>
          <w:rFonts w:cs="Times New Roman"/>
          <w:szCs w:val="26"/>
        </w:rPr>
        <w:t>Trường hợp</w:t>
      </w:r>
      <w:r w:rsidR="00054C8A" w:rsidRPr="007B095F">
        <w:rPr>
          <w:rFonts w:cs="Times New Roman"/>
          <w:szCs w:val="26"/>
        </w:rPr>
        <w:t xml:space="preserve"> </w:t>
      </w:r>
      <w:r w:rsidR="003800DC" w:rsidRPr="007B095F">
        <w:rPr>
          <w:rFonts w:cs="Times New Roman"/>
          <w:szCs w:val="26"/>
        </w:rPr>
        <w:t>Công ty</w:t>
      </w:r>
      <w:r w:rsidR="00054C8A" w:rsidRPr="007B095F">
        <w:rPr>
          <w:rFonts w:cs="Times New Roman"/>
          <w:szCs w:val="26"/>
        </w:rPr>
        <w:t xml:space="preserve"> có dưới 11 cổ đông và các cổ đông là tổ chức sở hữu dưới 50% tổng số cổ phần của </w:t>
      </w:r>
      <w:r w:rsidR="003800DC" w:rsidRPr="007B095F">
        <w:rPr>
          <w:rFonts w:cs="Times New Roman"/>
          <w:szCs w:val="26"/>
        </w:rPr>
        <w:t>Công ty</w:t>
      </w:r>
      <w:r w:rsidR="00054C8A" w:rsidRPr="007B095F">
        <w:rPr>
          <w:rFonts w:cs="Times New Roman"/>
          <w:szCs w:val="26"/>
        </w:rPr>
        <w:t xml:space="preserve"> thì không bắt buộc phải có Ban kiểm soát</w:t>
      </w:r>
      <w:r w:rsidRPr="007B095F">
        <w:rPr>
          <w:rFonts w:cs="Times New Roman"/>
          <w:szCs w:val="26"/>
        </w:rPr>
        <w:t>.</w:t>
      </w:r>
    </w:p>
    <w:p w14:paraId="4085A02B" w14:textId="77777777" w:rsidR="004931CF" w:rsidRPr="007B095F" w:rsidRDefault="004931CF" w:rsidP="00324570">
      <w:pPr>
        <w:pStyle w:val="Heading2"/>
        <w:spacing w:before="120" w:line="312" w:lineRule="auto"/>
        <w:rPr>
          <w:rFonts w:cs="Times New Roman"/>
        </w:rPr>
      </w:pPr>
      <w:r w:rsidRPr="007B095F">
        <w:rPr>
          <w:rFonts w:cs="Times New Roman"/>
        </w:rPr>
        <w:t>7.1. Đại hội đồng cổ đông</w:t>
      </w:r>
    </w:p>
    <w:p w14:paraId="615E6A42" w14:textId="4957C504" w:rsidR="005778A6" w:rsidRPr="007B095F" w:rsidRDefault="005778A6" w:rsidP="00324570">
      <w:pPr>
        <w:spacing w:before="120" w:line="312" w:lineRule="auto"/>
        <w:rPr>
          <w:rFonts w:cs="Times New Roman"/>
          <w:szCs w:val="26"/>
        </w:rPr>
      </w:pPr>
      <w:r w:rsidRPr="007B095F">
        <w:rPr>
          <w:rFonts w:cs="Times New Roman"/>
          <w:szCs w:val="26"/>
        </w:rPr>
        <w:t xml:space="preserve">Đại hội đồng cổ đông gồm tất cả cổ đông có quyền biểu quyết, là cơ quan quyết định cao nhất của </w:t>
      </w:r>
      <w:r w:rsidR="003800DC" w:rsidRPr="007B095F">
        <w:rPr>
          <w:rFonts w:cs="Times New Roman"/>
          <w:szCs w:val="26"/>
        </w:rPr>
        <w:t>Công ty</w:t>
      </w:r>
      <w:r w:rsidRPr="007B095F">
        <w:rPr>
          <w:rFonts w:cs="Times New Roman"/>
          <w:szCs w:val="26"/>
        </w:rPr>
        <w:t>.</w:t>
      </w:r>
    </w:p>
    <w:p w14:paraId="7E1F619B" w14:textId="58D3235E" w:rsidR="005778A6" w:rsidRPr="007B095F" w:rsidRDefault="005778A6" w:rsidP="00324570">
      <w:pPr>
        <w:pStyle w:val="Heading3"/>
        <w:spacing w:before="120" w:line="312" w:lineRule="auto"/>
        <w:rPr>
          <w:lang w:val="vi-VN"/>
        </w:rPr>
      </w:pPr>
      <w:r w:rsidRPr="007B095F">
        <w:rPr>
          <w:lang w:val="vi-VN"/>
        </w:rPr>
        <w:t xml:space="preserve">7.1.1. </w:t>
      </w:r>
      <w:r w:rsidR="002B20FC" w:rsidRPr="007B095F">
        <w:rPr>
          <w:lang w:val="vi-VN"/>
        </w:rPr>
        <w:t>Quyền và nghĩa vụ của Đại hội đồng cổ đông</w:t>
      </w:r>
    </w:p>
    <w:p w14:paraId="3393FE54" w14:textId="7379A383" w:rsidR="00266A68" w:rsidRPr="007B095F" w:rsidRDefault="00266A68" w:rsidP="00165BA5">
      <w:pPr>
        <w:pStyle w:val="ListParagraph"/>
        <w:numPr>
          <w:ilvl w:val="1"/>
          <w:numId w:val="5"/>
        </w:numPr>
        <w:tabs>
          <w:tab w:val="left" w:pos="360"/>
        </w:tabs>
        <w:spacing w:before="120" w:line="312" w:lineRule="auto"/>
        <w:ind w:left="0" w:firstLine="0"/>
      </w:pPr>
      <w:r w:rsidRPr="00266A68">
        <w:t>Thông qua định hướng phát triển của công ty;</w:t>
      </w:r>
    </w:p>
    <w:p w14:paraId="4F909EE7" w14:textId="516A6425" w:rsidR="00266A68" w:rsidRPr="007B095F" w:rsidRDefault="00266A68" w:rsidP="00165BA5">
      <w:pPr>
        <w:pStyle w:val="ListParagraph"/>
        <w:numPr>
          <w:ilvl w:val="1"/>
          <w:numId w:val="5"/>
        </w:numPr>
        <w:tabs>
          <w:tab w:val="left" w:pos="360"/>
        </w:tabs>
        <w:spacing w:before="120" w:line="312" w:lineRule="auto"/>
        <w:ind w:left="0" w:firstLine="0"/>
      </w:pPr>
      <w:r w:rsidRPr="00266A68">
        <w:t xml:space="preserve">Quyết định loại cổ phần và tổng số cổ phần của từng loại được quyền chào bán; </w:t>
      </w:r>
      <w:r w:rsidR="009F698D">
        <w:tab/>
      </w:r>
      <w:r w:rsidRPr="00266A68">
        <w:t>quyết định mức cổ tức hằng năm của từng loại cổ phần;</w:t>
      </w:r>
    </w:p>
    <w:p w14:paraId="7A2CDB35" w14:textId="13A03C68" w:rsidR="00266A68" w:rsidRPr="007B095F" w:rsidRDefault="00266A68" w:rsidP="00165BA5">
      <w:pPr>
        <w:pStyle w:val="ListParagraph"/>
        <w:numPr>
          <w:ilvl w:val="1"/>
          <w:numId w:val="5"/>
        </w:numPr>
        <w:tabs>
          <w:tab w:val="left" w:pos="360"/>
        </w:tabs>
        <w:spacing w:before="120" w:line="312" w:lineRule="auto"/>
        <w:ind w:left="0" w:firstLine="0"/>
      </w:pPr>
      <w:r w:rsidRPr="00266A68">
        <w:t>Bầu, miễn nhiệm, bãi nhiệm thành viên Hội đồng quản trị, Kiểm soát viên;</w:t>
      </w:r>
    </w:p>
    <w:p w14:paraId="25E2718C" w14:textId="21887CD6" w:rsidR="00266A68" w:rsidRPr="007B095F" w:rsidRDefault="00266A68" w:rsidP="00165BA5">
      <w:pPr>
        <w:pStyle w:val="ListParagraph"/>
        <w:numPr>
          <w:ilvl w:val="1"/>
          <w:numId w:val="5"/>
        </w:numPr>
        <w:tabs>
          <w:tab w:val="left" w:pos="360"/>
        </w:tabs>
        <w:spacing w:before="120" w:line="312" w:lineRule="auto"/>
        <w:ind w:left="360"/>
      </w:pPr>
      <w:r w:rsidRPr="00266A68">
        <w:t xml:space="preserve">Quyết định đầu tư hoặc bán số tài sản có giá trị từ </w:t>
      </w:r>
      <w:r w:rsidR="006A5B78" w:rsidRPr="006A5B78">
        <w:t>3</w:t>
      </w:r>
      <w:r w:rsidR="00437B51" w:rsidRPr="00437B51">
        <w:t>5</w:t>
      </w:r>
      <w:r w:rsidR="006B7D90" w:rsidRPr="006B7D90">
        <w:t>%</w:t>
      </w:r>
      <w:r w:rsidRPr="00266A68">
        <w:t xml:space="preserve"> tổng giá trị tài sản trở lên được ghi trong báo cáo tài chính gần nhất của công ty;</w:t>
      </w:r>
    </w:p>
    <w:p w14:paraId="7B2AD3E9" w14:textId="22BBA5F8" w:rsidR="00266A68" w:rsidRPr="007B095F" w:rsidRDefault="00266A68" w:rsidP="00165BA5">
      <w:pPr>
        <w:pStyle w:val="ListParagraph"/>
        <w:numPr>
          <w:ilvl w:val="1"/>
          <w:numId w:val="5"/>
        </w:numPr>
        <w:tabs>
          <w:tab w:val="left" w:pos="360"/>
        </w:tabs>
        <w:spacing w:before="120" w:line="312" w:lineRule="auto"/>
        <w:ind w:left="0" w:firstLine="0"/>
      </w:pPr>
      <w:r w:rsidRPr="00266A68">
        <w:t>Quyết định sửa đổi, bổ sung Điều lệ công ty;</w:t>
      </w:r>
    </w:p>
    <w:p w14:paraId="3510797F" w14:textId="7DDD1BA2" w:rsidR="00266A68" w:rsidRPr="007B095F" w:rsidRDefault="00266A68" w:rsidP="00165BA5">
      <w:pPr>
        <w:pStyle w:val="ListParagraph"/>
        <w:numPr>
          <w:ilvl w:val="1"/>
          <w:numId w:val="5"/>
        </w:numPr>
        <w:tabs>
          <w:tab w:val="left" w:pos="360"/>
        </w:tabs>
        <w:spacing w:before="120" w:line="312" w:lineRule="auto"/>
        <w:ind w:left="0" w:firstLine="0"/>
      </w:pPr>
      <w:r w:rsidRPr="00266A68">
        <w:t>Thông qua báo cáo tài chính hằng năm;</w:t>
      </w:r>
    </w:p>
    <w:p w14:paraId="5411CDAF" w14:textId="6BB68DDD" w:rsidR="00266A68" w:rsidRPr="007B095F" w:rsidRDefault="00266A68" w:rsidP="00165BA5">
      <w:pPr>
        <w:pStyle w:val="ListParagraph"/>
        <w:numPr>
          <w:ilvl w:val="1"/>
          <w:numId w:val="5"/>
        </w:numPr>
        <w:tabs>
          <w:tab w:val="left" w:pos="360"/>
        </w:tabs>
        <w:spacing w:before="120" w:line="312" w:lineRule="auto"/>
        <w:ind w:left="0" w:firstLine="0"/>
      </w:pPr>
      <w:r w:rsidRPr="00266A68">
        <w:lastRenderedPageBreak/>
        <w:t>Quyết định mua lại trên 10% tổng số cổ phần đã bán của mỗi loại;</w:t>
      </w:r>
    </w:p>
    <w:p w14:paraId="4A0C9687" w14:textId="77538EAF" w:rsidR="00266A68" w:rsidRPr="007B095F" w:rsidRDefault="00266A68" w:rsidP="00165BA5">
      <w:pPr>
        <w:pStyle w:val="ListParagraph"/>
        <w:numPr>
          <w:ilvl w:val="1"/>
          <w:numId w:val="5"/>
        </w:numPr>
        <w:tabs>
          <w:tab w:val="left" w:pos="360"/>
        </w:tabs>
        <w:spacing w:before="120" w:line="312" w:lineRule="auto"/>
        <w:ind w:left="0" w:firstLine="0"/>
      </w:pPr>
      <w:r w:rsidRPr="00266A68">
        <w:t>Xem xét, xử lý vi phạm của thành viên Hội đồng quản trị, Kiểm soát viên gây thiệt hại cho công ty và cổ đông công ty;</w:t>
      </w:r>
    </w:p>
    <w:p w14:paraId="5FF79EB8" w14:textId="4AB56F6A" w:rsidR="00266A68" w:rsidRPr="007B095F" w:rsidRDefault="00266A68" w:rsidP="00165BA5">
      <w:pPr>
        <w:pStyle w:val="ListParagraph"/>
        <w:numPr>
          <w:ilvl w:val="1"/>
          <w:numId w:val="5"/>
        </w:numPr>
        <w:tabs>
          <w:tab w:val="left" w:pos="360"/>
        </w:tabs>
        <w:spacing w:before="120" w:line="312" w:lineRule="auto"/>
        <w:ind w:left="0" w:firstLine="0"/>
      </w:pPr>
      <w:r w:rsidRPr="00266A68">
        <w:t>Quyết định tổ chức lại, giải thể công ty;</w:t>
      </w:r>
    </w:p>
    <w:p w14:paraId="3990E557" w14:textId="68A6380E" w:rsidR="00266A68" w:rsidRDefault="00266A68" w:rsidP="00165BA5">
      <w:pPr>
        <w:pStyle w:val="ListParagraph"/>
        <w:numPr>
          <w:ilvl w:val="1"/>
          <w:numId w:val="5"/>
        </w:numPr>
        <w:tabs>
          <w:tab w:val="left" w:pos="360"/>
        </w:tabs>
        <w:spacing w:before="120" w:line="312" w:lineRule="auto"/>
        <w:ind w:left="0" w:firstLine="0"/>
      </w:pPr>
      <w:r w:rsidRPr="00266A68">
        <w:t xml:space="preserve">Quyết định ngân sách hoặc tổng mức thù lao, thưởng và lợi ích khác cho Hội đồng </w:t>
      </w:r>
      <w:r w:rsidR="009F698D" w:rsidRPr="00DB05F1">
        <w:t xml:space="preserve">   </w:t>
      </w:r>
      <w:r w:rsidRPr="00266A68">
        <w:t>quản trị, Ban kiểm soát;</w:t>
      </w:r>
    </w:p>
    <w:p w14:paraId="4BC15CE8" w14:textId="112C788E" w:rsidR="003E3891" w:rsidRDefault="00C7004B" w:rsidP="00165BA5">
      <w:pPr>
        <w:pStyle w:val="ListParagraph"/>
        <w:numPr>
          <w:ilvl w:val="1"/>
          <w:numId w:val="5"/>
        </w:numPr>
        <w:tabs>
          <w:tab w:val="left" w:pos="360"/>
        </w:tabs>
        <w:spacing w:before="120" w:line="312" w:lineRule="auto"/>
        <w:ind w:left="0" w:firstLine="0"/>
      </w:pPr>
      <w:r w:rsidRPr="00C7004B">
        <w:t>Chấp thuận hợp đồng, giao dịch</w:t>
      </w:r>
      <w:r w:rsidR="001304E0" w:rsidRPr="001304E0">
        <w:t xml:space="preserve"> khác hợp đồng, giao dịch </w:t>
      </w:r>
      <w:r w:rsidR="00A1311D" w:rsidRPr="00A1311D">
        <w:t xml:space="preserve">thuộc thẩm quyền </w:t>
      </w:r>
      <w:r w:rsidR="00E62695" w:rsidRPr="00E62695">
        <w:t xml:space="preserve">quyết định của </w:t>
      </w:r>
      <w:r w:rsidR="00A64EEE" w:rsidRPr="00A64EEE">
        <w:t>Hội đồng quản tr</w:t>
      </w:r>
      <w:r w:rsidR="00A64EEE" w:rsidRPr="00A26D7B">
        <w:t>ị</w:t>
      </w:r>
      <w:r w:rsidR="00E62695" w:rsidRPr="00E62695">
        <w:t xml:space="preserve"> được ghi nhận trong Điều lệ</w:t>
      </w:r>
      <w:r w:rsidR="00C575D4" w:rsidRPr="00C575D4">
        <w:t>;</w:t>
      </w:r>
    </w:p>
    <w:p w14:paraId="728891F5" w14:textId="59DB2740" w:rsidR="00C575D4" w:rsidRDefault="00C575D4" w:rsidP="00165BA5">
      <w:pPr>
        <w:pStyle w:val="ListParagraph"/>
        <w:numPr>
          <w:ilvl w:val="1"/>
          <w:numId w:val="5"/>
        </w:numPr>
        <w:tabs>
          <w:tab w:val="left" w:pos="360"/>
        </w:tabs>
        <w:spacing w:before="120" w:line="312" w:lineRule="auto"/>
        <w:ind w:left="0" w:firstLine="0"/>
      </w:pPr>
      <w:r w:rsidRPr="00C575D4">
        <w:t>Chấp thuận hợp đồng, giao dịch vay, cho vay, bán tài sản có giá trị lớn hơn 10% tổng giá trị tài sản của doanh nghiệp ghi trong báo cáo tài chính gần nhất giữa công ty và cổ đông sở hữu từ 51% tổng số cổ phần có quyền biểu quyết trở lên hoặc người có liên quan của cổ đông đó;</w:t>
      </w:r>
    </w:p>
    <w:p w14:paraId="477DB677" w14:textId="238D9AD6" w:rsidR="00581B13" w:rsidRPr="00DA6D13" w:rsidRDefault="00DA6D13" w:rsidP="00165BA5">
      <w:pPr>
        <w:pStyle w:val="ListParagraph"/>
        <w:numPr>
          <w:ilvl w:val="1"/>
          <w:numId w:val="5"/>
        </w:numPr>
        <w:tabs>
          <w:tab w:val="left" w:pos="360"/>
        </w:tabs>
        <w:spacing w:before="120" w:line="312" w:lineRule="auto"/>
        <w:ind w:left="0" w:firstLine="0"/>
        <w:rPr>
          <w:szCs w:val="26"/>
        </w:rPr>
      </w:pPr>
      <w:r w:rsidRPr="00DA6D13">
        <w:rPr>
          <w:rFonts w:cs="Times New Roman"/>
          <w:color w:val="000000"/>
          <w:szCs w:val="26"/>
        </w:rPr>
        <w:t>Phê duyệt quy chế quản trị nội bộ; quy chế hoạt động Hội đồng quản trị, Ban kiểm soát;</w:t>
      </w:r>
    </w:p>
    <w:p w14:paraId="0A79B892" w14:textId="3BF1A98A" w:rsidR="00DA6D13" w:rsidRPr="00DA6D13" w:rsidRDefault="008B6149" w:rsidP="00165BA5">
      <w:pPr>
        <w:pStyle w:val="ListParagraph"/>
        <w:numPr>
          <w:ilvl w:val="1"/>
          <w:numId w:val="5"/>
        </w:numPr>
        <w:tabs>
          <w:tab w:val="left" w:pos="360"/>
        </w:tabs>
        <w:spacing w:before="120" w:line="312" w:lineRule="auto"/>
        <w:ind w:left="0" w:firstLine="0"/>
        <w:rPr>
          <w:szCs w:val="26"/>
        </w:rPr>
      </w:pPr>
      <w:r w:rsidRPr="008B6149">
        <w:rPr>
          <w:szCs w:val="26"/>
        </w:rPr>
        <w:t>Phê duyệt danh sách công ty kiểm toán độc lập; quyết định công ty kiểm toán độc lập thực hiện kiểm tra hoạt động của công ty, bãi miễn kiểm toán viên độc lập khi xét thấy cần thiết;</w:t>
      </w:r>
    </w:p>
    <w:p w14:paraId="2D144724" w14:textId="0CF52484" w:rsidR="00266A68" w:rsidRPr="007B095F" w:rsidRDefault="00266A68" w:rsidP="00165BA5">
      <w:pPr>
        <w:pStyle w:val="ListParagraph"/>
        <w:numPr>
          <w:ilvl w:val="1"/>
          <w:numId w:val="5"/>
        </w:numPr>
        <w:tabs>
          <w:tab w:val="left" w:pos="360"/>
        </w:tabs>
        <w:spacing w:before="120" w:line="312" w:lineRule="auto"/>
        <w:ind w:left="0" w:firstLine="0"/>
      </w:pPr>
      <w:r w:rsidRPr="00266A68">
        <w:t>Quyền và nghĩa vụ khác theo quy định của Luậ</w:t>
      </w:r>
      <w:r>
        <w:t>t Doanh nghiệp</w:t>
      </w:r>
      <w:r w:rsidRPr="00266A68">
        <w:t xml:space="preserve"> và Điều lệ</w:t>
      </w:r>
      <w:r>
        <w:t xml:space="preserve"> công ty.</w:t>
      </w:r>
    </w:p>
    <w:p w14:paraId="79A45E8D" w14:textId="662F00B9" w:rsidR="006711A8" w:rsidRPr="007B095F" w:rsidRDefault="00A11300" w:rsidP="00324570">
      <w:pPr>
        <w:pStyle w:val="Heading3"/>
        <w:spacing w:before="120" w:line="312" w:lineRule="auto"/>
        <w:rPr>
          <w:lang w:val="vi-VN"/>
        </w:rPr>
      </w:pPr>
      <w:r w:rsidRPr="007B095F">
        <w:rPr>
          <w:lang w:val="vi-VN"/>
        </w:rPr>
        <w:t>7.1.2</w:t>
      </w:r>
      <w:r w:rsidR="00453666" w:rsidRPr="007B095F">
        <w:rPr>
          <w:lang w:val="vi-VN"/>
        </w:rPr>
        <w:t>. Điều kiện tiến hành họp Đại hội đồng cổ đông</w:t>
      </w:r>
    </w:p>
    <w:p w14:paraId="161D2C7F" w14:textId="3E4C6421" w:rsidR="001E0D3F" w:rsidRPr="007B095F" w:rsidRDefault="001E0D3F" w:rsidP="00165BA5">
      <w:pPr>
        <w:pStyle w:val="ListParagraph"/>
        <w:numPr>
          <w:ilvl w:val="1"/>
          <w:numId w:val="6"/>
        </w:numPr>
        <w:tabs>
          <w:tab w:val="left" w:pos="360"/>
        </w:tabs>
        <w:spacing w:before="120" w:line="312" w:lineRule="auto"/>
        <w:ind w:left="0" w:firstLine="0"/>
      </w:pPr>
      <w:r w:rsidRPr="001E0D3F">
        <w:t xml:space="preserve">Cuộc họp Đại hội đồng cổ đông được tiến hành khi có số cổ đông dự họp đại diện trên </w:t>
      </w:r>
      <w:r w:rsidR="0075517C" w:rsidRPr="0075517C">
        <w:t>90</w:t>
      </w:r>
      <w:r w:rsidRPr="001E0D3F">
        <w:t>% tổng số phiếu biểu quyế</w:t>
      </w:r>
      <w:r w:rsidR="006E3F15">
        <w:t>t.</w:t>
      </w:r>
    </w:p>
    <w:p w14:paraId="7840AEF5" w14:textId="214E19F0" w:rsidR="001E0D3F" w:rsidRPr="007B095F" w:rsidRDefault="001E0D3F" w:rsidP="00165BA5">
      <w:pPr>
        <w:pStyle w:val="ListParagraph"/>
        <w:numPr>
          <w:ilvl w:val="1"/>
          <w:numId w:val="6"/>
        </w:numPr>
        <w:tabs>
          <w:tab w:val="left" w:pos="360"/>
        </w:tabs>
        <w:spacing w:before="120" w:line="312" w:lineRule="auto"/>
        <w:ind w:left="0" w:firstLine="0"/>
      </w:pPr>
      <w:r w:rsidRPr="001E0D3F">
        <w:t>Trường hợp cuộc họp lần thứ nhất không đủ điều kiện tiến hành theo quy thì thông báo mời họp lần thứ hai phải được gửi trong thời hạn 30 ngày kể từ ngày dự định họp lần thứ nhấ</w:t>
      </w:r>
      <w:r w:rsidR="003D2B05">
        <w:t>t</w:t>
      </w:r>
      <w:r w:rsidRPr="001E0D3F">
        <w:t xml:space="preserve">. Cuộc họp Đại hội đồng cổ đông lần thứ hai được tiến hành khi có số cổ đông dự họp đại diện từ </w:t>
      </w:r>
      <w:r w:rsidR="00CD4B67" w:rsidRPr="00CD4B67">
        <w:t>75</w:t>
      </w:r>
      <w:r w:rsidRPr="001E0D3F">
        <w:t>% tổng số phiếu biểu quyết trở</w:t>
      </w:r>
      <w:r w:rsidR="006E3F15">
        <w:t xml:space="preserve"> lên.</w:t>
      </w:r>
    </w:p>
    <w:p w14:paraId="6484D2A4" w14:textId="20402FD4" w:rsidR="001E0D3F" w:rsidRPr="007B095F" w:rsidRDefault="001E0D3F" w:rsidP="00165BA5">
      <w:pPr>
        <w:pStyle w:val="ListParagraph"/>
        <w:numPr>
          <w:ilvl w:val="1"/>
          <w:numId w:val="6"/>
        </w:numPr>
        <w:tabs>
          <w:tab w:val="left" w:pos="360"/>
        </w:tabs>
        <w:spacing w:before="120" w:line="312" w:lineRule="auto"/>
        <w:ind w:left="0" w:firstLine="0"/>
      </w:pPr>
      <w:r w:rsidRPr="001E0D3F">
        <w:t>Trường hợp cuộc họp lần thứ hai không đủ điều kiện tiến hành theo quy đị</w:t>
      </w:r>
      <w:r w:rsidR="003D2B05">
        <w:t xml:space="preserve">nh </w:t>
      </w:r>
      <w:r w:rsidRPr="001E0D3F">
        <w:t>thì thông báo mời họp lần thứ ba phải được gửi trong thời hạn 20 ngày kể từ ngày dự định họp lần thứ</w:t>
      </w:r>
      <w:r w:rsidR="006E3F15">
        <w:t xml:space="preserve"> hai. </w:t>
      </w:r>
      <w:r w:rsidRPr="001E0D3F">
        <w:t>Cuộc họp Đại hội đồng cổ đông lần thứ ba được tiến hành không phụ thuộc vào tổng số phiếu biểu quyết của các cổ đông dự họp.</w:t>
      </w:r>
    </w:p>
    <w:p w14:paraId="343B98BE" w14:textId="0971B2EB" w:rsidR="001E0D3F" w:rsidRDefault="001E0D3F" w:rsidP="00165BA5">
      <w:pPr>
        <w:pStyle w:val="ListParagraph"/>
        <w:numPr>
          <w:ilvl w:val="1"/>
          <w:numId w:val="6"/>
        </w:numPr>
        <w:tabs>
          <w:tab w:val="left" w:pos="360"/>
        </w:tabs>
        <w:spacing w:before="120" w:line="312" w:lineRule="auto"/>
        <w:ind w:left="0" w:firstLine="0"/>
      </w:pPr>
      <w:r w:rsidRPr="001E0D3F">
        <w:t>Chỉ có Đại hội đồng cổ đông mới có quyền quyết định thay đổi chương trình họp đã được gửi kèm theo thông báo mời họp theo quy định tại Điều 142 của Luậ</w:t>
      </w:r>
      <w:r>
        <w:t>t Doanh nghiệp</w:t>
      </w:r>
      <w:r w:rsidRPr="001E0D3F">
        <w:t>.</w:t>
      </w:r>
    </w:p>
    <w:p w14:paraId="6EA37C61" w14:textId="77777777" w:rsidR="00C30E2C" w:rsidRPr="00F458B2" w:rsidRDefault="00C30E2C" w:rsidP="00324570">
      <w:pPr>
        <w:pStyle w:val="Heading3"/>
        <w:spacing w:before="120" w:line="312" w:lineRule="auto"/>
        <w:rPr>
          <w:lang w:val="vi-VN"/>
        </w:rPr>
      </w:pPr>
      <w:r w:rsidRPr="007B095F">
        <w:rPr>
          <w:lang w:val="vi-VN"/>
        </w:rPr>
        <w:t xml:space="preserve">7.1.3. </w:t>
      </w:r>
      <w:bookmarkStart w:id="1" w:name="dieu_147"/>
      <w:r w:rsidRPr="00DB05F1">
        <w:rPr>
          <w:lang w:val="vi-VN"/>
        </w:rPr>
        <w:t>Hình thức thông qua nghị quyết Đại hội đồng cổ đông</w:t>
      </w:r>
      <w:bookmarkEnd w:id="1"/>
    </w:p>
    <w:p w14:paraId="10E77A3F" w14:textId="77777777" w:rsidR="00C30E2C" w:rsidRPr="00DB05F1" w:rsidRDefault="00C30E2C" w:rsidP="00324570">
      <w:pPr>
        <w:spacing w:before="120" w:line="312" w:lineRule="auto"/>
      </w:pPr>
      <w:r w:rsidRPr="00DB05F1">
        <w:rPr>
          <w:b/>
          <w:bCs/>
        </w:rPr>
        <w:t>7.1.3.1.</w:t>
      </w:r>
      <w:r w:rsidRPr="00DB05F1">
        <w:t xml:space="preserve"> </w:t>
      </w:r>
      <w:r w:rsidRPr="00F458B2">
        <w:t>Đại hội đồng cổ đông thông qua nghị quyết thuộc thẩm quyền bằng hình thức biểu quyết tại cuộc họp hoặc lấy ý kiến bằng văn bản.</w:t>
      </w:r>
    </w:p>
    <w:p w14:paraId="1B4970AC" w14:textId="77777777" w:rsidR="00C30E2C" w:rsidRPr="00DB05F1" w:rsidRDefault="00C30E2C" w:rsidP="00324570">
      <w:pPr>
        <w:spacing w:before="120" w:line="312" w:lineRule="auto"/>
      </w:pPr>
      <w:r w:rsidRPr="00DB05F1">
        <w:rPr>
          <w:b/>
          <w:bCs/>
        </w:rPr>
        <w:lastRenderedPageBreak/>
        <w:t>7.1.3.2.</w:t>
      </w:r>
      <w:r w:rsidRPr="00F458B2">
        <w:t xml:space="preserve"> </w:t>
      </w:r>
      <w:r w:rsidRPr="00DB05F1">
        <w:t xml:space="preserve">Nghị </w:t>
      </w:r>
      <w:r w:rsidRPr="00F458B2">
        <w:t>quyết Đại hội đồng cổ đông về các vấn đề sau đây phải được thông qua bằng hình thức biểu quyết tại cuộc họp Đại hội đồng cổ đông:</w:t>
      </w:r>
    </w:p>
    <w:p w14:paraId="6B742949" w14:textId="77777777" w:rsidR="00C30E2C" w:rsidRPr="00DB05F1" w:rsidRDefault="00C30E2C" w:rsidP="00324570">
      <w:pPr>
        <w:spacing w:before="120" w:line="312" w:lineRule="auto"/>
      </w:pPr>
      <w:r w:rsidRPr="00F458B2">
        <w:t>a) Sửa đổi, bổ sung nội dung của Điều lệ công ty;</w:t>
      </w:r>
    </w:p>
    <w:p w14:paraId="6260B534" w14:textId="77777777" w:rsidR="00C30E2C" w:rsidRPr="00DB05F1" w:rsidRDefault="00C30E2C" w:rsidP="00324570">
      <w:pPr>
        <w:spacing w:before="120" w:line="312" w:lineRule="auto"/>
      </w:pPr>
      <w:r w:rsidRPr="00F458B2">
        <w:t>b) Định hướng phát triển công ty;</w:t>
      </w:r>
    </w:p>
    <w:p w14:paraId="33146415" w14:textId="77777777" w:rsidR="00C30E2C" w:rsidRPr="00DB05F1" w:rsidRDefault="00C30E2C" w:rsidP="00324570">
      <w:pPr>
        <w:spacing w:before="120" w:line="312" w:lineRule="auto"/>
      </w:pPr>
      <w:r w:rsidRPr="00F458B2">
        <w:t>c) Loại cổ phần và tổng số cổ phần của từng loại;</w:t>
      </w:r>
    </w:p>
    <w:p w14:paraId="30504B74" w14:textId="77777777" w:rsidR="00C30E2C" w:rsidRPr="00DB05F1" w:rsidRDefault="00C30E2C" w:rsidP="00324570">
      <w:pPr>
        <w:spacing w:before="120" w:line="312" w:lineRule="auto"/>
      </w:pPr>
      <w:r w:rsidRPr="00F458B2">
        <w:t>d) Bầu, miễn nhiệm, bãi nhiệm thành viên Hội đồng quản trị và Ban kiểm soát;</w:t>
      </w:r>
    </w:p>
    <w:p w14:paraId="136B621B" w14:textId="3130CF51" w:rsidR="00C30E2C" w:rsidRPr="00DB05F1" w:rsidRDefault="00C30E2C" w:rsidP="00324570">
      <w:pPr>
        <w:spacing w:before="120" w:line="312" w:lineRule="auto"/>
      </w:pPr>
      <w:r w:rsidRPr="00F458B2">
        <w:t xml:space="preserve">đ) Quyết định đầu tư hoặc bán số tài sản có giá trị từ </w:t>
      </w:r>
      <w:r w:rsidR="00DB1287" w:rsidRPr="00DB1287">
        <w:t>3</w:t>
      </w:r>
      <w:r w:rsidR="00086110" w:rsidRPr="00086110">
        <w:t>5</w:t>
      </w:r>
      <w:r w:rsidRPr="00F458B2">
        <w:t>% tổng giá trị tài sản trở lên được ghi trong báo cáo tài chính gần nhất của công ty</w:t>
      </w:r>
      <w:r w:rsidR="0009613E" w:rsidRPr="00DB05F1">
        <w:t>;</w:t>
      </w:r>
    </w:p>
    <w:p w14:paraId="199F6BCB" w14:textId="77777777" w:rsidR="00C30E2C" w:rsidRPr="00DB05F1" w:rsidRDefault="00C30E2C" w:rsidP="00324570">
      <w:pPr>
        <w:spacing w:before="120" w:line="312" w:lineRule="auto"/>
      </w:pPr>
      <w:r w:rsidRPr="00F458B2">
        <w:t>e) Thông qua báo cáo tài chính hằng năm;</w:t>
      </w:r>
    </w:p>
    <w:p w14:paraId="54945FE8" w14:textId="74E86E9D" w:rsidR="00C30E2C" w:rsidRPr="007B095F" w:rsidRDefault="00C30E2C" w:rsidP="00324570">
      <w:pPr>
        <w:spacing w:before="120" w:line="312" w:lineRule="auto"/>
      </w:pPr>
      <w:r w:rsidRPr="00F458B2">
        <w:t>g) Tổ chức lại, giải thể công ty.</w:t>
      </w:r>
    </w:p>
    <w:p w14:paraId="2BD7EB4F" w14:textId="59641B8B" w:rsidR="00A11300" w:rsidRPr="007B095F" w:rsidRDefault="00A11300" w:rsidP="00324570">
      <w:pPr>
        <w:pStyle w:val="Heading3"/>
        <w:spacing w:before="120" w:line="312" w:lineRule="auto"/>
        <w:rPr>
          <w:lang w:val="vi-VN"/>
        </w:rPr>
      </w:pPr>
      <w:r w:rsidRPr="007B095F">
        <w:rPr>
          <w:lang w:val="vi-VN"/>
        </w:rPr>
        <w:t>7.1.</w:t>
      </w:r>
      <w:r w:rsidR="00C30E2C" w:rsidRPr="00DB05F1">
        <w:rPr>
          <w:lang w:val="vi-VN"/>
        </w:rPr>
        <w:t>4</w:t>
      </w:r>
      <w:r w:rsidRPr="007B095F">
        <w:rPr>
          <w:lang w:val="vi-VN"/>
        </w:rPr>
        <w:t xml:space="preserve">. Điều kiện để nghị quyết </w:t>
      </w:r>
      <w:r w:rsidR="00E41FE7" w:rsidRPr="007B095F">
        <w:rPr>
          <w:lang w:val="vi-VN"/>
        </w:rPr>
        <w:t>Đại hội đồng cổ đông</w:t>
      </w:r>
      <w:r w:rsidR="00FF56B0" w:rsidRPr="007B095F">
        <w:rPr>
          <w:lang w:val="vi-VN"/>
        </w:rPr>
        <w:t xml:space="preserve"> </w:t>
      </w:r>
      <w:r w:rsidRPr="007B095F">
        <w:rPr>
          <w:lang w:val="vi-VN"/>
        </w:rPr>
        <w:t>được thông qua</w:t>
      </w:r>
    </w:p>
    <w:p w14:paraId="33CBE9D2" w14:textId="015EA22A" w:rsidR="006E3F15" w:rsidRDefault="006E3F15" w:rsidP="00165BA5">
      <w:pPr>
        <w:pStyle w:val="ListParagraph"/>
        <w:numPr>
          <w:ilvl w:val="3"/>
          <w:numId w:val="29"/>
        </w:numPr>
        <w:tabs>
          <w:tab w:val="left" w:pos="900"/>
        </w:tabs>
        <w:spacing w:before="120" w:line="312" w:lineRule="auto"/>
        <w:ind w:left="0" w:firstLine="0"/>
      </w:pPr>
      <w:r w:rsidRPr="006E3F15">
        <w:t xml:space="preserve">Nghị quyết về nội dung sau đây được thông qua nếu được số cổ đông đại diện </w:t>
      </w:r>
      <w:r w:rsidR="005416AE" w:rsidRPr="005416AE">
        <w:t>trên 70</w:t>
      </w:r>
      <w:r w:rsidRPr="006E3F15">
        <w:t>% tổng số phiếu biểu quyết trở lên của tất cả cổ đông dự họ</w:t>
      </w:r>
      <w:r>
        <w:t>p tán thành</w:t>
      </w:r>
      <w:r w:rsidR="00CF0FDF" w:rsidRPr="00CF0FDF">
        <w:t xml:space="preserve">, trừ trường </w:t>
      </w:r>
      <w:r w:rsidR="007A133B" w:rsidRPr="007A133B">
        <w:t xml:space="preserve">hợp các điểm </w:t>
      </w:r>
      <w:r w:rsidR="00201144" w:rsidRPr="00201144">
        <w:t xml:space="preserve">7.1.4.3; điểm 7.1.4.4 và điểm </w:t>
      </w:r>
      <w:r w:rsidR="003949D5" w:rsidRPr="003949D5">
        <w:t>7.1.4.6 quy định</w:t>
      </w:r>
      <w:r>
        <w:t>:</w:t>
      </w:r>
    </w:p>
    <w:p w14:paraId="25778A60" w14:textId="6105B559" w:rsidR="00610189" w:rsidRPr="007B095F" w:rsidRDefault="00610189" w:rsidP="00165BA5">
      <w:pPr>
        <w:pStyle w:val="ListParagraph"/>
        <w:numPr>
          <w:ilvl w:val="0"/>
          <w:numId w:val="30"/>
        </w:numPr>
        <w:spacing w:before="120" w:line="312" w:lineRule="auto"/>
        <w:ind w:left="360"/>
      </w:pPr>
      <w:r w:rsidRPr="006E3F15">
        <w:t>Loại cổ phần và tổng số cổ phần của từng loại;</w:t>
      </w:r>
    </w:p>
    <w:p w14:paraId="76044A41" w14:textId="49708D03" w:rsidR="00610189" w:rsidRPr="007B095F" w:rsidRDefault="00610189" w:rsidP="00165BA5">
      <w:pPr>
        <w:pStyle w:val="ListParagraph"/>
        <w:numPr>
          <w:ilvl w:val="0"/>
          <w:numId w:val="30"/>
        </w:numPr>
        <w:spacing w:before="120" w:line="312" w:lineRule="auto"/>
        <w:ind w:left="360"/>
      </w:pPr>
      <w:r w:rsidRPr="006E3F15">
        <w:t>Thay đổi ngành, nghề và lĩnh vực kinh doanh;</w:t>
      </w:r>
    </w:p>
    <w:p w14:paraId="1DA1A776" w14:textId="4ECFEE21" w:rsidR="00610189" w:rsidRPr="007B095F" w:rsidRDefault="00610189" w:rsidP="00165BA5">
      <w:pPr>
        <w:pStyle w:val="ListParagraph"/>
        <w:numPr>
          <w:ilvl w:val="0"/>
          <w:numId w:val="30"/>
        </w:numPr>
        <w:spacing w:before="120" w:line="312" w:lineRule="auto"/>
        <w:ind w:left="360"/>
      </w:pPr>
      <w:r w:rsidRPr="006E3F15">
        <w:t>Thay đổi cơ cấu tổ chức quản lý công ty;</w:t>
      </w:r>
    </w:p>
    <w:p w14:paraId="5DA2197B" w14:textId="6509FCAA" w:rsidR="00610189" w:rsidRPr="007B095F" w:rsidRDefault="00610189" w:rsidP="00165BA5">
      <w:pPr>
        <w:pStyle w:val="ListParagraph"/>
        <w:numPr>
          <w:ilvl w:val="0"/>
          <w:numId w:val="30"/>
        </w:numPr>
        <w:spacing w:before="120" w:line="312" w:lineRule="auto"/>
        <w:ind w:left="360"/>
      </w:pPr>
      <w:r w:rsidRPr="006E3F15">
        <w:t xml:space="preserve">Dự án đầu tư hoặc bán tài sản có giá trị từ </w:t>
      </w:r>
      <w:r w:rsidR="00DB1287" w:rsidRPr="00DB1287">
        <w:t>35</w:t>
      </w:r>
      <w:r w:rsidRPr="006E3F15">
        <w:t>% tổng giá trị tài sản trở</w:t>
      </w:r>
      <w:r w:rsidRPr="00DB05F1">
        <w:t xml:space="preserve"> </w:t>
      </w:r>
      <w:r w:rsidRPr="006E3F15">
        <w:t>lên được ghi trong báo cáo tài chính gần nhất củ</w:t>
      </w:r>
      <w:r>
        <w:t>a công ty;</w:t>
      </w:r>
    </w:p>
    <w:p w14:paraId="353438B7" w14:textId="77777777" w:rsidR="00AC415A" w:rsidRDefault="00AC415A" w:rsidP="00AC415A">
      <w:pPr>
        <w:spacing w:before="120" w:line="312" w:lineRule="auto"/>
      </w:pPr>
      <w:r w:rsidRPr="00AC415A">
        <w:t xml:space="preserve">đ)  </w:t>
      </w:r>
      <w:r w:rsidR="00610189" w:rsidRPr="006E3F15">
        <w:t>Tổ chức lại, giải thể công ty;</w:t>
      </w:r>
    </w:p>
    <w:p w14:paraId="7F42ECB2" w14:textId="3420C8A5" w:rsidR="00F1641A" w:rsidRDefault="00B2308A" w:rsidP="00F1641A">
      <w:pPr>
        <w:spacing w:before="120" w:line="312" w:lineRule="auto"/>
      </w:pPr>
      <w:r w:rsidRPr="00B2308A">
        <w:rPr>
          <w:b/>
          <w:bCs/>
        </w:rPr>
        <w:t>7.1.4.2.</w:t>
      </w:r>
      <w:r w:rsidRPr="00B2308A">
        <w:t xml:space="preserve"> </w:t>
      </w:r>
      <w:r w:rsidR="006E3F15" w:rsidRPr="006E3F15">
        <w:t xml:space="preserve">Các nghị quyết </w:t>
      </w:r>
      <w:r w:rsidR="006E3F15" w:rsidRPr="007B095F">
        <w:t xml:space="preserve">khác </w:t>
      </w:r>
      <w:r w:rsidR="006E3F15" w:rsidRPr="006E3F15">
        <w:t xml:space="preserve">được thông qua khi được số cổ đông sở hữu trên </w:t>
      </w:r>
      <w:r w:rsidR="00464816" w:rsidRPr="00464816">
        <w:t>70</w:t>
      </w:r>
      <w:r w:rsidR="006E3F15" w:rsidRPr="006E3F15">
        <w:t>% tổng số phiếu biểu quyết của tất cả cổ đông dự họ</w:t>
      </w:r>
      <w:r w:rsidR="006E3F15">
        <w:t>p tán thành</w:t>
      </w:r>
      <w:r w:rsidR="006A674A" w:rsidRPr="006A674A">
        <w:t xml:space="preserve"> trừ trường hợp </w:t>
      </w:r>
      <w:r w:rsidR="00CD7629" w:rsidRPr="00CD7629">
        <w:t xml:space="preserve">quy định tại </w:t>
      </w:r>
      <w:r w:rsidR="00F44101" w:rsidRPr="00F44101">
        <w:t>điểm 7.1.4.1, điểm 7.1.4.</w:t>
      </w:r>
      <w:r w:rsidR="00F44101" w:rsidRPr="000A07AD">
        <w:t>3</w:t>
      </w:r>
      <w:r w:rsidR="000A07AD" w:rsidRPr="000A07AD">
        <w:t>, điểm 7.1.4.4 và điểm 7.1.</w:t>
      </w:r>
      <w:r w:rsidR="007D2AEC" w:rsidRPr="007D2AEC">
        <w:t>4.6 của Điều lệ</w:t>
      </w:r>
      <w:r w:rsidR="006E3F15">
        <w:t>.</w:t>
      </w:r>
    </w:p>
    <w:p w14:paraId="1FBA1A4E" w14:textId="5CBC230B" w:rsidR="00F1641A" w:rsidRDefault="00051D55" w:rsidP="00F1641A">
      <w:pPr>
        <w:spacing w:before="120" w:line="312" w:lineRule="auto"/>
      </w:pPr>
      <w:r w:rsidRPr="00051D55">
        <w:rPr>
          <w:b/>
          <w:bCs/>
        </w:rPr>
        <w:t>7.1.4.3</w:t>
      </w:r>
      <w:r w:rsidR="00F1641A" w:rsidRPr="00F1641A">
        <w:t xml:space="preserve"> </w:t>
      </w:r>
      <w:r w:rsidR="00362DA5" w:rsidRPr="00362DA5">
        <w:t xml:space="preserve"> </w:t>
      </w:r>
      <w:r w:rsidR="006E3F15">
        <w:t>V</w:t>
      </w:r>
      <w:r w:rsidR="006E3F15" w:rsidRPr="006E3F15">
        <w:t>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w:t>
      </w:r>
      <w:r w:rsidR="006478E8" w:rsidRPr="00DB05F1">
        <w:t>.</w:t>
      </w:r>
    </w:p>
    <w:p w14:paraId="0D9970B7" w14:textId="20D63C8F" w:rsidR="00F1641A" w:rsidRDefault="005331CE" w:rsidP="00F1641A">
      <w:pPr>
        <w:spacing w:before="120" w:line="312" w:lineRule="auto"/>
      </w:pPr>
      <w:r w:rsidRPr="005331CE">
        <w:rPr>
          <w:b/>
          <w:bCs/>
        </w:rPr>
        <w:lastRenderedPageBreak/>
        <w:t>7.1.4.4</w:t>
      </w:r>
      <w:r w:rsidR="00F1641A" w:rsidRPr="00F1641A">
        <w:t xml:space="preserve"> </w:t>
      </w:r>
      <w:r w:rsidR="006E3F15" w:rsidRPr="006E3F15">
        <w:t xml:space="preserve">Trường hợp thông qua nghị quyết dưới hình thức lấy ý kiến bằng văn bản thì nghị quyết Đại hội đồng cổ đông được thông qua nếu được số cổ đông sở hữu trên </w:t>
      </w:r>
      <w:r w:rsidRPr="005331CE">
        <w:t>7</w:t>
      </w:r>
      <w:r w:rsidR="006A5B78" w:rsidRPr="006A5B78">
        <w:t>0</w:t>
      </w:r>
      <w:r w:rsidR="006E3F15" w:rsidRPr="006E3F15">
        <w:t>% tổng số phiếu biểu quyết của tất cả cổ đông có quyền biểu quyế</w:t>
      </w:r>
      <w:r w:rsidR="006E3F15">
        <w:t>t tán thành.</w:t>
      </w:r>
    </w:p>
    <w:p w14:paraId="3920C70F" w14:textId="17E1635E" w:rsidR="00362DA5" w:rsidRDefault="003204BC" w:rsidP="00362DA5">
      <w:pPr>
        <w:spacing w:before="120" w:line="312" w:lineRule="auto"/>
      </w:pPr>
      <w:r w:rsidRPr="003204BC">
        <w:rPr>
          <w:b/>
          <w:bCs/>
        </w:rPr>
        <w:t>7.1.4.5</w:t>
      </w:r>
      <w:r w:rsidR="00362DA5" w:rsidRPr="00362DA5">
        <w:t xml:space="preserve"> </w:t>
      </w:r>
      <w:r w:rsidR="006E3F15" w:rsidRPr="006E3F15">
        <w:t>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14:paraId="050D354A" w14:textId="2EF65E99" w:rsidR="00C30E2C" w:rsidRDefault="003204BC" w:rsidP="00362DA5">
      <w:pPr>
        <w:spacing w:before="120" w:line="312" w:lineRule="auto"/>
      </w:pPr>
      <w:r w:rsidRPr="003204BC">
        <w:rPr>
          <w:b/>
          <w:bCs/>
        </w:rPr>
        <w:t>7.1.4.6</w:t>
      </w:r>
      <w:r w:rsidR="00362DA5" w:rsidRPr="00362DA5">
        <w:t xml:space="preserve"> </w:t>
      </w:r>
      <w:r w:rsidR="006E3F15" w:rsidRPr="006E3F15">
        <w:t>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r w:rsidR="00324718" w:rsidRPr="00DB05F1">
        <w:t>.</w:t>
      </w:r>
    </w:p>
    <w:p w14:paraId="50233192" w14:textId="77777777" w:rsidR="00C30E2C" w:rsidRPr="00DB05F1" w:rsidRDefault="00C30E2C" w:rsidP="00324570">
      <w:pPr>
        <w:spacing w:before="120" w:line="312" w:lineRule="auto"/>
      </w:pPr>
      <w:r w:rsidRPr="00DB05F1">
        <w:rPr>
          <w:b/>
          <w:bCs/>
        </w:rPr>
        <w:t>7.1.5.</w:t>
      </w:r>
      <w:r w:rsidRPr="00DB05F1">
        <w:t xml:space="preserve"> </w:t>
      </w:r>
      <w:bookmarkStart w:id="2" w:name="dieu_149"/>
      <w:r w:rsidRPr="00C30E2C">
        <w:rPr>
          <w:b/>
          <w:bCs/>
        </w:rPr>
        <w:t>Thẩm quyền và thể thức lấy ý kiến cổ đông bằng văn bản để thông qua nghị quyết Đại hội đồng cổ đông</w:t>
      </w:r>
      <w:bookmarkEnd w:id="2"/>
    </w:p>
    <w:p w14:paraId="713192D1" w14:textId="77777777" w:rsidR="00C30E2C" w:rsidRPr="00DB05F1" w:rsidRDefault="00C30E2C" w:rsidP="00324570">
      <w:pPr>
        <w:spacing w:before="120" w:line="312" w:lineRule="auto"/>
      </w:pPr>
      <w:r w:rsidRPr="00DB05F1">
        <w:rPr>
          <w:b/>
          <w:bCs/>
        </w:rPr>
        <w:t>7.1.5.1.</w:t>
      </w:r>
      <w:r w:rsidRPr="00C30E2C">
        <w:t xml:space="preserve"> Hội đồng quản trị có quyền lấy ý kiến cổ đông bằng văn bản để thông qua nghị quyết Đại hội đồng cổ đông khi xét thấy cần thiết vì lợi ích của công ty, trừ trường hợp quy định tại khoản 7.1.3.2</w:t>
      </w:r>
      <w:r w:rsidRPr="00DB05F1">
        <w:t xml:space="preserve"> Điều 7 của Điều lệ này.</w:t>
      </w:r>
    </w:p>
    <w:p w14:paraId="15DA4188" w14:textId="62FDB295" w:rsidR="00C30E2C" w:rsidRPr="00DB05F1" w:rsidRDefault="00C30E2C" w:rsidP="00324570">
      <w:pPr>
        <w:spacing w:before="120" w:line="312" w:lineRule="auto"/>
      </w:pPr>
      <w:r w:rsidRPr="00DB05F1">
        <w:rPr>
          <w:b/>
          <w:bCs/>
        </w:rPr>
        <w:t>7.1.5.2.</w:t>
      </w:r>
      <w:r w:rsidRPr="00C30E2C">
        <w:t xml:space="preserve">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w:t>
      </w:r>
      <w:r w:rsidR="00F13CF4" w:rsidRPr="00DB05F1">
        <w:t xml:space="preserve">. </w:t>
      </w:r>
      <w:r w:rsidRPr="00C30E2C">
        <w:t xml:space="preserve">Việc lập danh sách cổ đông gửi phiếu lấy ý kiến thực hiện theo quy định tại khoản 1 và khoản 2 Điều 141 của Luật </w:t>
      </w:r>
      <w:r w:rsidRPr="00DB05F1">
        <w:t>Doanh nghiệp</w:t>
      </w:r>
      <w:r w:rsidRPr="00C30E2C">
        <w:t xml:space="preserve">. Yêu cầu và cách thức gửi phiếu lấy ý kiến và tài liệu kèm theo thực hiện theo quy định tại Điều 143 của Luật </w:t>
      </w:r>
      <w:r w:rsidRPr="00DB05F1">
        <w:t>Doanh nghiệp.</w:t>
      </w:r>
    </w:p>
    <w:p w14:paraId="7110BD91" w14:textId="77777777" w:rsidR="00C30E2C" w:rsidRPr="00DB05F1" w:rsidRDefault="00C30E2C" w:rsidP="00324570">
      <w:pPr>
        <w:spacing w:before="120" w:line="312" w:lineRule="auto"/>
      </w:pPr>
      <w:r w:rsidRPr="00DB05F1">
        <w:rPr>
          <w:b/>
          <w:bCs/>
        </w:rPr>
        <w:t xml:space="preserve">7.1.5.3. </w:t>
      </w:r>
      <w:r w:rsidRPr="00C30E2C">
        <w:t>Phiếu lấy ý kiến phải bao gồm các nội dung chủ yếu sau đây:</w:t>
      </w:r>
    </w:p>
    <w:p w14:paraId="2A45689A" w14:textId="77777777" w:rsidR="00C30E2C" w:rsidRPr="00DB05F1" w:rsidRDefault="00C30E2C" w:rsidP="00324570">
      <w:pPr>
        <w:spacing w:before="120" w:line="312" w:lineRule="auto"/>
      </w:pPr>
      <w:r w:rsidRPr="00C30E2C">
        <w:t>a) Tên, địa chỉ trụ sở chính, mã số doanh nghiệp;</w:t>
      </w:r>
    </w:p>
    <w:p w14:paraId="43CA986A" w14:textId="77777777" w:rsidR="00C30E2C" w:rsidRPr="00DB05F1" w:rsidRDefault="00C30E2C" w:rsidP="00324570">
      <w:pPr>
        <w:spacing w:before="120" w:line="312" w:lineRule="auto"/>
      </w:pPr>
      <w:r w:rsidRPr="00C30E2C">
        <w:t>b) Mục đích lấy ý kiến;</w:t>
      </w:r>
    </w:p>
    <w:p w14:paraId="4E45E463" w14:textId="77777777" w:rsidR="00C30E2C" w:rsidRPr="00DB05F1" w:rsidRDefault="00C30E2C" w:rsidP="00324570">
      <w:pPr>
        <w:spacing w:before="120" w:line="312" w:lineRule="auto"/>
      </w:pPr>
      <w:r w:rsidRPr="00C30E2C">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14:paraId="6A57878C" w14:textId="77777777" w:rsidR="00C30E2C" w:rsidRPr="00DB05F1" w:rsidRDefault="00C30E2C" w:rsidP="00324570">
      <w:pPr>
        <w:spacing w:before="120" w:line="312" w:lineRule="auto"/>
      </w:pPr>
      <w:r w:rsidRPr="00C30E2C">
        <w:t>d) Vấn đề cần lấy ý kiến để thông qua;</w:t>
      </w:r>
    </w:p>
    <w:p w14:paraId="3AF8010B" w14:textId="77777777" w:rsidR="00C30E2C" w:rsidRPr="00DB05F1" w:rsidRDefault="00C30E2C" w:rsidP="00324570">
      <w:pPr>
        <w:spacing w:before="120" w:line="312" w:lineRule="auto"/>
      </w:pPr>
      <w:r w:rsidRPr="00C30E2C">
        <w:t>đ) Phương án biểu quyết bao gồm tán thành, không tán thành và không có ý kiến;</w:t>
      </w:r>
    </w:p>
    <w:p w14:paraId="574CCE26" w14:textId="77777777" w:rsidR="00C30E2C" w:rsidRPr="00DB05F1" w:rsidRDefault="00C30E2C" w:rsidP="00324570">
      <w:pPr>
        <w:spacing w:before="120" w:line="312" w:lineRule="auto"/>
      </w:pPr>
      <w:r w:rsidRPr="00C30E2C">
        <w:lastRenderedPageBreak/>
        <w:t>e) Thời hạn phải gửi về công ty phiếu lấy ý kiến đã được trả lời;</w:t>
      </w:r>
    </w:p>
    <w:p w14:paraId="388D68C3" w14:textId="77777777" w:rsidR="00C30E2C" w:rsidRPr="00DB05F1" w:rsidRDefault="00C30E2C" w:rsidP="00324570">
      <w:pPr>
        <w:spacing w:before="120" w:line="312" w:lineRule="auto"/>
      </w:pPr>
      <w:r w:rsidRPr="00C30E2C">
        <w:t>g) Họ, tên, chữ ký của Chủ tịch Hội đồng quản trị;</w:t>
      </w:r>
    </w:p>
    <w:p w14:paraId="23F8DC54" w14:textId="77777777" w:rsidR="00C30E2C" w:rsidRPr="00DB05F1" w:rsidRDefault="00C30E2C" w:rsidP="00324570">
      <w:pPr>
        <w:spacing w:before="120" w:line="312" w:lineRule="auto"/>
      </w:pPr>
      <w:r w:rsidRPr="00DB05F1">
        <w:rPr>
          <w:b/>
          <w:bCs/>
        </w:rPr>
        <w:t>7.1.5.4.</w:t>
      </w:r>
      <w:r w:rsidRPr="00C30E2C">
        <w:t xml:space="preserve"> Cổ đông có thể gửi phiếu lấy ý kiến đã trả lời đến công ty bằng hình thức gửi thư, fax hoặc thư điện tử theo quy định sau đây:</w:t>
      </w:r>
    </w:p>
    <w:p w14:paraId="1D29540A" w14:textId="77777777" w:rsidR="00C30E2C" w:rsidRPr="00DB05F1" w:rsidRDefault="00C30E2C" w:rsidP="00324570">
      <w:pPr>
        <w:spacing w:before="120" w:line="312" w:lineRule="auto"/>
      </w:pPr>
      <w:r w:rsidRPr="00C30E2C">
        <w:t>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14:paraId="5589CF16" w14:textId="77777777" w:rsidR="00C30E2C" w:rsidRPr="00DB05F1" w:rsidRDefault="00C30E2C" w:rsidP="00324570">
      <w:pPr>
        <w:spacing w:before="120" w:line="312" w:lineRule="auto"/>
      </w:pPr>
      <w:r w:rsidRPr="00C30E2C">
        <w:t>b) Trường hợp gửi fax hoặc thư điện tử, phiếu lấy ý kiến gửi về công ty phải được giữ bí mật đến thời điểm kiểm phiếu;</w:t>
      </w:r>
    </w:p>
    <w:p w14:paraId="22DA5576" w14:textId="77777777" w:rsidR="00C30E2C" w:rsidRPr="00DB05F1" w:rsidRDefault="00C30E2C" w:rsidP="00324570">
      <w:pPr>
        <w:spacing w:before="120" w:line="312" w:lineRule="auto"/>
      </w:pPr>
      <w:r w:rsidRPr="00C30E2C">
        <w:t>c) Các phiếu lấy ý kiến gửi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r w:rsidRPr="00DB05F1">
        <w:t>.</w:t>
      </w:r>
    </w:p>
    <w:p w14:paraId="2D0D5ADF" w14:textId="77777777" w:rsidR="00C30E2C" w:rsidRPr="00DB05F1" w:rsidRDefault="00C30E2C" w:rsidP="00324570">
      <w:pPr>
        <w:spacing w:before="120" w:line="312" w:lineRule="auto"/>
      </w:pPr>
      <w:r w:rsidRPr="00DB05F1">
        <w:rPr>
          <w:b/>
          <w:bCs/>
        </w:rPr>
        <w:t xml:space="preserve">7.1.5.5. </w:t>
      </w:r>
      <w:r w:rsidRPr="00C30E2C">
        <w:t>Hội đồng quản trị tổ chức kiểm phiếu và lập biên bản kiểm phiếu dưới sự chứng kiến, giám sát của Ban kiểm soát hoặc của cổ đông không nắm giữ chức vụ quản lý công ty. Biên bản kiểm phiếu phải bao gồm các nội dung chủ yếu sau đây:</w:t>
      </w:r>
    </w:p>
    <w:p w14:paraId="7463F008" w14:textId="77777777" w:rsidR="00C30E2C" w:rsidRPr="00DB05F1" w:rsidRDefault="00C30E2C" w:rsidP="00324570">
      <w:pPr>
        <w:spacing w:before="120" w:line="312" w:lineRule="auto"/>
      </w:pPr>
      <w:r w:rsidRPr="00C30E2C">
        <w:t>a) Tên, địa chỉ trụ sở chính, mã số doanh nghiệp;</w:t>
      </w:r>
    </w:p>
    <w:p w14:paraId="38FC46A3" w14:textId="77777777" w:rsidR="00C30E2C" w:rsidRPr="00DB05F1" w:rsidRDefault="00C30E2C" w:rsidP="00324570">
      <w:pPr>
        <w:spacing w:before="120" w:line="312" w:lineRule="auto"/>
      </w:pPr>
      <w:r w:rsidRPr="00C30E2C">
        <w:t>b) Mục đích và các vấn đề cần lấy ý kiến để thông qua nghị quyết;</w:t>
      </w:r>
    </w:p>
    <w:p w14:paraId="412EAC10" w14:textId="77777777" w:rsidR="00C30E2C" w:rsidRPr="00DB05F1" w:rsidRDefault="00C30E2C" w:rsidP="00324570">
      <w:pPr>
        <w:spacing w:before="120" w:line="312" w:lineRule="auto"/>
      </w:pPr>
      <w:r w:rsidRPr="00C30E2C">
        <w:t>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p>
    <w:p w14:paraId="368BBB47" w14:textId="77777777" w:rsidR="00C30E2C" w:rsidRPr="00DB05F1" w:rsidRDefault="00C30E2C" w:rsidP="00324570">
      <w:pPr>
        <w:spacing w:before="120" w:line="312" w:lineRule="auto"/>
      </w:pPr>
      <w:r w:rsidRPr="00C30E2C">
        <w:t>d) Tổng số phiếu tán thành, không tán thành và không có ý kiến đối với từng vấn đề;</w:t>
      </w:r>
    </w:p>
    <w:p w14:paraId="299C67FD" w14:textId="77777777" w:rsidR="00C30E2C" w:rsidRPr="00DB05F1" w:rsidRDefault="00C30E2C" w:rsidP="00324570">
      <w:pPr>
        <w:spacing w:before="120" w:line="312" w:lineRule="auto"/>
      </w:pPr>
      <w:r w:rsidRPr="00C30E2C">
        <w:t>đ) Vấn đề đã được thông qua và tỷ lệ biểu quyết thông qua tương ứng;</w:t>
      </w:r>
    </w:p>
    <w:p w14:paraId="704E1C8A" w14:textId="08AE784E" w:rsidR="00C30E2C" w:rsidRPr="00DB05F1" w:rsidRDefault="00C30E2C" w:rsidP="00324570">
      <w:pPr>
        <w:spacing w:before="120" w:line="312" w:lineRule="auto"/>
      </w:pPr>
      <w:r w:rsidRPr="00C30E2C">
        <w:t>e) Họ, tên, chữ ký của Chủ tịch Hội đồng quản trị, người giám sát kiểm phiếu và người kiểm phiếu.</w:t>
      </w:r>
    </w:p>
    <w:p w14:paraId="7FA9CCD8" w14:textId="77777777" w:rsidR="00C30E2C" w:rsidRPr="00DB05F1" w:rsidRDefault="00C30E2C" w:rsidP="00324570">
      <w:pPr>
        <w:spacing w:before="120" w:line="312" w:lineRule="auto"/>
      </w:pPr>
      <w:r w:rsidRPr="00C30E2C">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r w:rsidRPr="00DB05F1">
        <w:t>.</w:t>
      </w:r>
    </w:p>
    <w:p w14:paraId="30247E45" w14:textId="77777777" w:rsidR="00C30E2C" w:rsidRPr="00DB05F1" w:rsidRDefault="00C30E2C" w:rsidP="00324570">
      <w:pPr>
        <w:spacing w:before="120" w:line="312" w:lineRule="auto"/>
      </w:pPr>
      <w:r w:rsidRPr="00DB05F1">
        <w:rPr>
          <w:b/>
          <w:bCs/>
        </w:rPr>
        <w:t xml:space="preserve">7.1.5.6. </w:t>
      </w:r>
      <w:r w:rsidRPr="00C30E2C">
        <w:t xml:space="preserve">Biên bản kiểm phiếu và nghị quyết phải được gửi đến các cổ đông trong thời hạn 15 ngày kể từ ngày kết thúc kiểm phiếu. Trường hợp công ty có trang thông tin điện </w:t>
      </w:r>
      <w:r w:rsidRPr="00C30E2C">
        <w:lastRenderedPageBreak/>
        <w:t>tử, việc gửi biên bản kiểm phiếu và nghị quyết có thể thay thế bằng việc đăng tải lên trang thông tin điện tử của công ty</w:t>
      </w:r>
      <w:r w:rsidRPr="00DB05F1">
        <w:t>.</w:t>
      </w:r>
    </w:p>
    <w:p w14:paraId="030CE407" w14:textId="77777777" w:rsidR="00C30E2C" w:rsidRPr="00DB05F1" w:rsidRDefault="00C30E2C" w:rsidP="00324570">
      <w:pPr>
        <w:spacing w:before="120" w:line="312" w:lineRule="auto"/>
      </w:pPr>
      <w:r w:rsidRPr="00DB05F1">
        <w:rPr>
          <w:b/>
          <w:bCs/>
        </w:rPr>
        <w:t xml:space="preserve">7.1.5.7. </w:t>
      </w:r>
      <w:r w:rsidRPr="00C30E2C">
        <w:t>Phiếu lấy ý kiến đã được trả lời, biên bản kiểm phiếu, nghị quyết đã được thông qua và tài liệu có liên quan gửi kèm theo phiếu lấy ý kiến được lưu giữ tại trụ sở chính của công ty</w:t>
      </w:r>
      <w:r w:rsidRPr="00DB05F1">
        <w:t>.</w:t>
      </w:r>
    </w:p>
    <w:p w14:paraId="108708C1" w14:textId="33F5D591" w:rsidR="00C30E2C" w:rsidRPr="00DB05F1" w:rsidRDefault="00C30E2C" w:rsidP="00324570">
      <w:pPr>
        <w:spacing w:before="120" w:line="312" w:lineRule="auto"/>
      </w:pPr>
      <w:r w:rsidRPr="00DB05F1">
        <w:rPr>
          <w:b/>
          <w:bCs/>
        </w:rPr>
        <w:t xml:space="preserve">7.1.5.8. </w:t>
      </w:r>
      <w:r w:rsidRPr="00C30E2C">
        <w:t>Nghị quyết được thông qua theo hình thức lấy ý kiến cổ đông bằng văn bản có giá trị như nghị quyết được thông qua tại cuộc họp Đại hội đồng cổ đông.</w:t>
      </w:r>
    </w:p>
    <w:p w14:paraId="69FEDD7E" w14:textId="4A4AD7B5" w:rsidR="006C0D60" w:rsidRPr="007B095F" w:rsidRDefault="003C071A" w:rsidP="00324570">
      <w:pPr>
        <w:pStyle w:val="Heading3"/>
        <w:spacing w:before="120" w:line="312" w:lineRule="auto"/>
        <w:rPr>
          <w:lang w:val="vi-VN"/>
        </w:rPr>
      </w:pPr>
      <w:r w:rsidRPr="007B095F">
        <w:rPr>
          <w:lang w:val="vi-VN"/>
        </w:rPr>
        <w:t>7.1.</w:t>
      </w:r>
      <w:r w:rsidR="00C30E2C" w:rsidRPr="00DB05F1">
        <w:rPr>
          <w:lang w:val="vi-VN"/>
        </w:rPr>
        <w:t>6</w:t>
      </w:r>
      <w:r w:rsidR="006C0D60" w:rsidRPr="007B095F">
        <w:rPr>
          <w:lang w:val="vi-VN"/>
        </w:rPr>
        <w:t xml:space="preserve">. </w:t>
      </w:r>
      <w:r w:rsidR="008D370C" w:rsidRPr="007B095F">
        <w:rPr>
          <w:lang w:val="vi-VN"/>
        </w:rPr>
        <w:t xml:space="preserve">Các </w:t>
      </w:r>
      <w:r w:rsidR="00E57013" w:rsidRPr="007B095F">
        <w:rPr>
          <w:lang w:val="vi-VN"/>
        </w:rPr>
        <w:t>vấn đề khác liên quan đến</w:t>
      </w:r>
      <w:r w:rsidR="008D370C" w:rsidRPr="007B095F">
        <w:rPr>
          <w:lang w:val="vi-VN"/>
        </w:rPr>
        <w:t xml:space="preserve"> Đại hội đồng cổ đông</w:t>
      </w:r>
      <w:r w:rsidR="00C31929" w:rsidRPr="007B095F">
        <w:rPr>
          <w:lang w:val="vi-VN"/>
        </w:rPr>
        <w:t xml:space="preserve"> mà Điều lệ không quy định</w:t>
      </w:r>
    </w:p>
    <w:p w14:paraId="71841565" w14:textId="28964AAF" w:rsidR="00A11300" w:rsidRPr="007B095F" w:rsidRDefault="00E57013" w:rsidP="00324570">
      <w:pPr>
        <w:spacing w:before="120" w:line="312" w:lineRule="auto"/>
        <w:rPr>
          <w:rFonts w:cs="Times New Roman"/>
          <w:szCs w:val="26"/>
        </w:rPr>
      </w:pPr>
      <w:r w:rsidRPr="007B095F">
        <w:rPr>
          <w:rFonts w:cs="Times New Roman"/>
          <w:szCs w:val="26"/>
        </w:rPr>
        <w:t>Các vấn đề khác về</w:t>
      </w:r>
      <w:r w:rsidR="00A11300" w:rsidRPr="007B095F">
        <w:rPr>
          <w:rFonts w:cs="Times New Roman"/>
          <w:szCs w:val="26"/>
        </w:rPr>
        <w:t xml:space="preserve"> Đại hội đồng cổ đông</w:t>
      </w:r>
      <w:r w:rsidR="00C31929" w:rsidRPr="007B095F">
        <w:rPr>
          <w:rFonts w:cs="Times New Roman"/>
          <w:szCs w:val="26"/>
        </w:rPr>
        <w:t xml:space="preserve"> mà Điều lệ không quy định</w:t>
      </w:r>
      <w:r w:rsidR="00A11300" w:rsidRPr="007B095F">
        <w:rPr>
          <w:rFonts w:cs="Times New Roman"/>
          <w:szCs w:val="26"/>
        </w:rPr>
        <w:t xml:space="preserve"> được thực hiện theo các quy định có liên quan tại Luậ</w:t>
      </w:r>
      <w:r w:rsidR="00AF7CB5" w:rsidRPr="007B095F">
        <w:rPr>
          <w:rFonts w:cs="Times New Roman"/>
          <w:szCs w:val="26"/>
        </w:rPr>
        <w:t>t D</w:t>
      </w:r>
      <w:r w:rsidR="00A11300" w:rsidRPr="007B095F">
        <w:rPr>
          <w:rFonts w:cs="Times New Roman"/>
          <w:szCs w:val="26"/>
        </w:rPr>
        <w:t>oanh nghiệp</w:t>
      </w:r>
      <w:r w:rsidR="00C31929" w:rsidRPr="007B095F">
        <w:rPr>
          <w:rFonts w:cs="Times New Roman"/>
          <w:szCs w:val="26"/>
        </w:rPr>
        <w:t xml:space="preserve"> và các Luật khác</w:t>
      </w:r>
      <w:r w:rsidR="00A11300" w:rsidRPr="007B095F">
        <w:rPr>
          <w:rFonts w:cs="Times New Roman"/>
          <w:szCs w:val="26"/>
        </w:rPr>
        <w:t>.</w:t>
      </w:r>
    </w:p>
    <w:p w14:paraId="7335AFBC" w14:textId="77777777" w:rsidR="00496D6C" w:rsidRPr="007B095F" w:rsidRDefault="00496D6C" w:rsidP="00324570">
      <w:pPr>
        <w:pStyle w:val="Heading2"/>
        <w:spacing w:before="120" w:line="312" w:lineRule="auto"/>
        <w:rPr>
          <w:rFonts w:cs="Times New Roman"/>
        </w:rPr>
      </w:pPr>
      <w:r w:rsidRPr="007B095F">
        <w:rPr>
          <w:rFonts w:cs="Times New Roman"/>
        </w:rPr>
        <w:t>7.2. Hội đồng quản trị</w:t>
      </w:r>
    </w:p>
    <w:p w14:paraId="6DA3BCCD" w14:textId="421A3C2C" w:rsidR="00F0029D" w:rsidRPr="007B095F" w:rsidRDefault="00D00A92" w:rsidP="00324570">
      <w:pPr>
        <w:spacing w:before="120" w:line="312" w:lineRule="auto"/>
        <w:rPr>
          <w:rFonts w:cs="Times New Roman"/>
          <w:szCs w:val="26"/>
        </w:rPr>
      </w:pPr>
      <w:r w:rsidRPr="00D00A92">
        <w:rPr>
          <w:rFonts w:cs="Times New Roman"/>
          <w:szCs w:val="26"/>
        </w:rPr>
        <w:t>Hội đồng quản trị là cơ quan quản lý công ty, có toàn quyền nhân danh công ty để quyết định, thực hiện quyền và nghĩa vụ của công ty, trừ các quyền và nghĩa vụ thuộc thẩm quyền của Đại hội đồng cổ đông.</w:t>
      </w:r>
    </w:p>
    <w:p w14:paraId="3D8EE7E7" w14:textId="670A387B" w:rsidR="00F0029D" w:rsidRDefault="00F0029D" w:rsidP="00324570">
      <w:pPr>
        <w:pStyle w:val="Heading3"/>
        <w:spacing w:before="120" w:line="312" w:lineRule="auto"/>
        <w:rPr>
          <w:lang w:val="vi-VN"/>
        </w:rPr>
      </w:pPr>
      <w:r w:rsidRPr="007B095F">
        <w:rPr>
          <w:lang w:val="vi-VN"/>
        </w:rPr>
        <w:t>7.2.1. Quyền và nghĩa vụ của Hội đồng quản trị</w:t>
      </w:r>
    </w:p>
    <w:p w14:paraId="0E25B701" w14:textId="76713E81" w:rsidR="00A1603E" w:rsidRPr="00A1603E" w:rsidRDefault="00A1603E" w:rsidP="00A1603E">
      <w:r w:rsidRPr="00A1603E">
        <w:t xml:space="preserve">     Hội đồng quản trị có quyền và nghĩa vụ sau đây:</w:t>
      </w:r>
    </w:p>
    <w:p w14:paraId="014B5120" w14:textId="47266CA0" w:rsidR="00D00A92" w:rsidRPr="007B095F" w:rsidRDefault="00D00A92" w:rsidP="00165BA5">
      <w:pPr>
        <w:pStyle w:val="ListParagraph"/>
        <w:numPr>
          <w:ilvl w:val="1"/>
          <w:numId w:val="7"/>
        </w:numPr>
        <w:tabs>
          <w:tab w:val="left" w:pos="360"/>
        </w:tabs>
        <w:spacing w:before="120" w:line="312" w:lineRule="auto"/>
        <w:ind w:left="0" w:firstLine="0"/>
      </w:pPr>
      <w:r w:rsidRPr="00D00A92">
        <w:t>Quyết định chiến lược, kế hoạch phát triển trung hạn và kế hoạch kinh doanh hằng năm của công ty;</w:t>
      </w:r>
    </w:p>
    <w:p w14:paraId="4173F0F9" w14:textId="3E617285" w:rsidR="00D00A92" w:rsidRPr="007B095F" w:rsidRDefault="00D00A92" w:rsidP="00165BA5">
      <w:pPr>
        <w:pStyle w:val="ListParagraph"/>
        <w:numPr>
          <w:ilvl w:val="1"/>
          <w:numId w:val="7"/>
        </w:numPr>
        <w:tabs>
          <w:tab w:val="left" w:pos="360"/>
        </w:tabs>
        <w:spacing w:before="120" w:line="312" w:lineRule="auto"/>
        <w:ind w:left="0" w:firstLine="0"/>
      </w:pPr>
      <w:r w:rsidRPr="00D00A92">
        <w:t>Kiến nghị loại cổ phần và tổng số cổ phần được quyền chào bán của từng loại;</w:t>
      </w:r>
    </w:p>
    <w:p w14:paraId="17F04AB7" w14:textId="063D042C" w:rsidR="00D00A92" w:rsidRPr="007B095F" w:rsidRDefault="00D00A92" w:rsidP="00165BA5">
      <w:pPr>
        <w:pStyle w:val="ListParagraph"/>
        <w:numPr>
          <w:ilvl w:val="1"/>
          <w:numId w:val="7"/>
        </w:numPr>
        <w:tabs>
          <w:tab w:val="left" w:pos="360"/>
        </w:tabs>
        <w:spacing w:before="120" w:line="312" w:lineRule="auto"/>
        <w:ind w:left="0" w:firstLine="0"/>
      </w:pPr>
      <w:r w:rsidRPr="00D00A92">
        <w:t>Quyết định bán cổ phần chưa bán trong phạm vi số cổ phần được quyền chào bán của từng loại; quyết định huy động thêm vốn theo hình thức khác;</w:t>
      </w:r>
    </w:p>
    <w:p w14:paraId="786F0DA4" w14:textId="43DE1E82" w:rsidR="00D00A92" w:rsidRPr="007B095F" w:rsidRDefault="00D00A92" w:rsidP="00165BA5">
      <w:pPr>
        <w:pStyle w:val="ListParagraph"/>
        <w:numPr>
          <w:ilvl w:val="1"/>
          <w:numId w:val="7"/>
        </w:numPr>
        <w:tabs>
          <w:tab w:val="left" w:pos="360"/>
        </w:tabs>
        <w:spacing w:before="120" w:line="312" w:lineRule="auto"/>
        <w:ind w:left="0" w:firstLine="0"/>
      </w:pPr>
      <w:r w:rsidRPr="00D00A92">
        <w:t>Quyết định giá bán cổ phần và trái phiếu của công ty;</w:t>
      </w:r>
    </w:p>
    <w:p w14:paraId="576B5180" w14:textId="23C1AC0C" w:rsidR="00D00A92" w:rsidRPr="007B095F" w:rsidRDefault="00D00A92" w:rsidP="00165BA5">
      <w:pPr>
        <w:pStyle w:val="ListParagraph"/>
        <w:numPr>
          <w:ilvl w:val="1"/>
          <w:numId w:val="7"/>
        </w:numPr>
        <w:tabs>
          <w:tab w:val="left" w:pos="360"/>
        </w:tabs>
        <w:spacing w:before="120" w:line="312" w:lineRule="auto"/>
        <w:ind w:left="0" w:firstLine="0"/>
      </w:pPr>
      <w:r w:rsidRPr="00D00A92">
        <w:t>Quyết định mua lại cổ phần theo quy định tại khoản 1 và khoản 2 Điều 133 của Luậ</w:t>
      </w:r>
      <w:r>
        <w:t>t Doanh nghiệp</w:t>
      </w:r>
      <w:r w:rsidRPr="00D00A92">
        <w:t>;</w:t>
      </w:r>
    </w:p>
    <w:p w14:paraId="4B227E54" w14:textId="03132D42" w:rsidR="00D00A92" w:rsidRPr="007B095F" w:rsidRDefault="00D00A92" w:rsidP="00165BA5">
      <w:pPr>
        <w:pStyle w:val="ListParagraph"/>
        <w:numPr>
          <w:ilvl w:val="1"/>
          <w:numId w:val="7"/>
        </w:numPr>
        <w:tabs>
          <w:tab w:val="left" w:pos="360"/>
        </w:tabs>
        <w:spacing w:before="120" w:line="312" w:lineRule="auto"/>
        <w:ind w:left="0" w:firstLine="0"/>
      </w:pPr>
      <w:r w:rsidRPr="00D00A92">
        <w:t>Quyết định phương án đầu tư và dự án đầu tư trong thẩm quyền và giới hạn theo quy định của pháp luật;</w:t>
      </w:r>
    </w:p>
    <w:p w14:paraId="05554CC3" w14:textId="164DBF05" w:rsidR="00D00A92" w:rsidRPr="007B095F" w:rsidRDefault="00D00A92" w:rsidP="00165BA5">
      <w:pPr>
        <w:pStyle w:val="ListParagraph"/>
        <w:numPr>
          <w:ilvl w:val="1"/>
          <w:numId w:val="7"/>
        </w:numPr>
        <w:tabs>
          <w:tab w:val="left" w:pos="360"/>
        </w:tabs>
        <w:spacing w:before="120" w:line="312" w:lineRule="auto"/>
        <w:ind w:left="0" w:firstLine="0"/>
      </w:pPr>
      <w:r w:rsidRPr="00D00A92">
        <w:t>Quyết định giải pháp phát triển thị trường, tiếp thị và công nghệ;</w:t>
      </w:r>
    </w:p>
    <w:p w14:paraId="346E8C10" w14:textId="3C30F695" w:rsidR="00D00A92" w:rsidRPr="007B095F" w:rsidRDefault="007E2C5A" w:rsidP="00165BA5">
      <w:pPr>
        <w:pStyle w:val="ListParagraph"/>
        <w:numPr>
          <w:ilvl w:val="1"/>
          <w:numId w:val="7"/>
        </w:numPr>
        <w:tabs>
          <w:tab w:val="left" w:pos="360"/>
        </w:tabs>
        <w:spacing w:before="120" w:line="312" w:lineRule="auto"/>
        <w:ind w:left="0" w:firstLine="0"/>
      </w:pPr>
      <w:r w:rsidRPr="007E2C5A">
        <w:t xml:space="preserve">Thông qua hợp đồng mua, bán, vay, cho vay và hợp đồng, giao dịch khác có giá trị từ </w:t>
      </w:r>
      <w:r w:rsidR="006A5B78" w:rsidRPr="006A5B78">
        <w:t>35</w:t>
      </w:r>
      <w:r w:rsidRPr="007E2C5A">
        <w:t>% tổng giá trị tài sản trở lên được ghi trong báo cáo tài chính gần nhất của công ty, trừ hợp đồng, giao dịch thuộc thẩm quyền quyết định của Đại hội đồng cổ đôn</w:t>
      </w:r>
      <w:r w:rsidR="00615105" w:rsidRPr="00615105">
        <w:t>g</w:t>
      </w:r>
      <w:r w:rsidR="00D00A92" w:rsidRPr="00D00A92">
        <w:t>;</w:t>
      </w:r>
    </w:p>
    <w:p w14:paraId="100016A2" w14:textId="4DCBC915" w:rsidR="00D00A92" w:rsidRPr="007B095F" w:rsidRDefault="00D00A92" w:rsidP="00165BA5">
      <w:pPr>
        <w:pStyle w:val="ListParagraph"/>
        <w:numPr>
          <w:ilvl w:val="1"/>
          <w:numId w:val="7"/>
        </w:numPr>
        <w:tabs>
          <w:tab w:val="left" w:pos="360"/>
        </w:tabs>
        <w:spacing w:before="120" w:line="312" w:lineRule="auto"/>
        <w:ind w:left="0" w:firstLine="0"/>
      </w:pPr>
      <w:r w:rsidRPr="00D00A92">
        <w:t xml:space="preserve">Bầu, miễn nhiệm, bãi nhiệm Chủ tịch Hội đồng quản trị; bổ nhiệm, miễn nhiệm, ký kết hợp đồng, chấm dứt hợp đồng đối với giám đốc và người quản lý quan trọng khác do Điều lệ công ty quy định; quyết định tiền lương, thù lao, thưởng và lợi ích khác của những người quản lý đó; cử người đại diện theo ủy quyền tham gia Hội đồng thành viên </w:t>
      </w:r>
      <w:r w:rsidRPr="00D00A92">
        <w:lastRenderedPageBreak/>
        <w:t>hoặc Đại hội đồng cổ đông ở công ty khác, quyết định mức thù lao và quyền lợi khác của những người đó;</w:t>
      </w:r>
    </w:p>
    <w:p w14:paraId="6E711001" w14:textId="1DEE0DFC" w:rsidR="00D00A92" w:rsidRPr="007B095F" w:rsidRDefault="00D00A92" w:rsidP="00165BA5">
      <w:pPr>
        <w:pStyle w:val="ListParagraph"/>
        <w:numPr>
          <w:ilvl w:val="1"/>
          <w:numId w:val="7"/>
        </w:numPr>
        <w:tabs>
          <w:tab w:val="left" w:pos="360"/>
        </w:tabs>
        <w:spacing w:before="120" w:line="312" w:lineRule="auto"/>
        <w:ind w:left="0" w:firstLine="0"/>
      </w:pPr>
      <w:r w:rsidRPr="00D00A92">
        <w:t>Giám sát, chỉ đạo giám đốc và người quản lý khác trong điều hành công việc kinh doanh hằng ngày của công ty;</w:t>
      </w:r>
    </w:p>
    <w:p w14:paraId="1A2311D4" w14:textId="711E595B" w:rsidR="0067012F" w:rsidRPr="007B095F" w:rsidRDefault="00D00A92" w:rsidP="00165BA5">
      <w:pPr>
        <w:pStyle w:val="ListParagraph"/>
        <w:numPr>
          <w:ilvl w:val="1"/>
          <w:numId w:val="7"/>
        </w:numPr>
        <w:tabs>
          <w:tab w:val="left" w:pos="360"/>
        </w:tabs>
        <w:spacing w:before="120" w:line="312" w:lineRule="auto"/>
        <w:ind w:left="0" w:firstLine="0"/>
      </w:pPr>
      <w:r w:rsidRPr="00D00A92">
        <w:t>Quyết định cơ cấu tổ chức, quy chế quản lý nội bộ của công ty, quyết định thành lập công ty con, chi nhánh, văn phòng đại diện và việc góp vốn, mua cổ phần của doanh nghiệp khác;</w:t>
      </w:r>
    </w:p>
    <w:p w14:paraId="7D74406C" w14:textId="7EBC608A" w:rsidR="00D00A92" w:rsidRPr="007B095F" w:rsidRDefault="00D00A92" w:rsidP="00165BA5">
      <w:pPr>
        <w:pStyle w:val="ListParagraph"/>
        <w:numPr>
          <w:ilvl w:val="1"/>
          <w:numId w:val="7"/>
        </w:numPr>
        <w:tabs>
          <w:tab w:val="left" w:pos="360"/>
        </w:tabs>
        <w:spacing w:before="120" w:line="312" w:lineRule="auto"/>
        <w:ind w:left="0" w:firstLine="0"/>
      </w:pPr>
      <w:r w:rsidRPr="00D00A92">
        <w:t>Duyệt chương trình, nội dung tài liệu phục vụ họp Đại hội đồng cổ đông, triệu tập họp Đại hội đồng cổ đông hoặc lấy ý kiến để Đại hội đồng cổ đông thông qua nghị quyết;</w:t>
      </w:r>
    </w:p>
    <w:p w14:paraId="6FD8750E" w14:textId="6F700085" w:rsidR="00D00A92" w:rsidRPr="007B095F" w:rsidRDefault="00D00A92" w:rsidP="00165BA5">
      <w:pPr>
        <w:pStyle w:val="ListParagraph"/>
        <w:numPr>
          <w:ilvl w:val="1"/>
          <w:numId w:val="7"/>
        </w:numPr>
        <w:tabs>
          <w:tab w:val="left" w:pos="360"/>
        </w:tabs>
        <w:spacing w:before="120" w:line="312" w:lineRule="auto"/>
        <w:ind w:left="0" w:firstLine="0"/>
      </w:pPr>
      <w:r w:rsidRPr="00D00A92">
        <w:t>Trình báo cáo tài chính hằng năm lên Đại hội đồng cổ đông;</w:t>
      </w:r>
    </w:p>
    <w:p w14:paraId="5E0F9ABC" w14:textId="62F91BEE" w:rsidR="00D00A92" w:rsidRPr="007B095F" w:rsidRDefault="00D00A92" w:rsidP="00165BA5">
      <w:pPr>
        <w:pStyle w:val="ListParagraph"/>
        <w:numPr>
          <w:ilvl w:val="1"/>
          <w:numId w:val="7"/>
        </w:numPr>
        <w:tabs>
          <w:tab w:val="left" w:pos="360"/>
        </w:tabs>
        <w:spacing w:before="120" w:line="312" w:lineRule="auto"/>
        <w:ind w:left="0" w:firstLine="0"/>
      </w:pPr>
      <w:r w:rsidRPr="00D00A92">
        <w:t>Kiến nghị mức cổ tức được trả; quyết định thời hạn và thủ tục trả cổ tức hoặc xử lý lỗ phát sinh trong quá trình kinh doanh;</w:t>
      </w:r>
    </w:p>
    <w:p w14:paraId="17B019DB" w14:textId="1454DC7F" w:rsidR="00D00A92" w:rsidRPr="007B095F" w:rsidRDefault="00D00A92" w:rsidP="00165BA5">
      <w:pPr>
        <w:pStyle w:val="ListParagraph"/>
        <w:numPr>
          <w:ilvl w:val="1"/>
          <w:numId w:val="7"/>
        </w:numPr>
        <w:tabs>
          <w:tab w:val="left" w:pos="360"/>
        </w:tabs>
        <w:spacing w:before="120" w:line="312" w:lineRule="auto"/>
        <w:ind w:left="0" w:firstLine="0"/>
      </w:pPr>
      <w:r w:rsidRPr="00D00A92">
        <w:t>Kiến nghị việc tổ chức lại, giải thể công ty; yêu cầu phá sản công ty;</w:t>
      </w:r>
    </w:p>
    <w:p w14:paraId="7F2D8FE1" w14:textId="7177D4FE" w:rsidR="009414A8" w:rsidRDefault="00D00A92" w:rsidP="00165BA5">
      <w:pPr>
        <w:pStyle w:val="ListParagraph"/>
        <w:numPr>
          <w:ilvl w:val="1"/>
          <w:numId w:val="7"/>
        </w:numPr>
        <w:tabs>
          <w:tab w:val="left" w:pos="360"/>
        </w:tabs>
        <w:spacing w:before="120" w:line="312" w:lineRule="auto"/>
        <w:ind w:left="0" w:firstLine="0"/>
      </w:pPr>
      <w:r w:rsidRPr="00D00A92">
        <w:t>Quyền và nghĩa vụ khác theo quy định của Luậ</w:t>
      </w:r>
      <w:r>
        <w:t>t Doanh nghiệp</w:t>
      </w:r>
      <w:r w:rsidRPr="00D00A92">
        <w:t xml:space="preserve"> và Điều lệ</w:t>
      </w:r>
      <w:r>
        <w:t xml:space="preserve"> công ty.</w:t>
      </w:r>
    </w:p>
    <w:p w14:paraId="1D33177A" w14:textId="1C16BC86" w:rsidR="006C560B" w:rsidRDefault="006C560B" w:rsidP="006C560B">
      <w:pPr>
        <w:pStyle w:val="ListParagraph"/>
        <w:tabs>
          <w:tab w:val="left" w:pos="360"/>
        </w:tabs>
        <w:spacing w:before="120" w:line="312" w:lineRule="auto"/>
        <w:ind w:left="0"/>
      </w:pPr>
      <w:r w:rsidRPr="006C560B">
        <w:t xml:space="preserve">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14:paraId="2F4B1F9F" w14:textId="28BCDCBB" w:rsidR="006C560B" w:rsidRPr="00F42D66" w:rsidRDefault="006C560B" w:rsidP="006C560B">
      <w:pPr>
        <w:pStyle w:val="ListParagraph"/>
        <w:tabs>
          <w:tab w:val="left" w:pos="360"/>
        </w:tabs>
        <w:spacing w:before="120" w:line="312" w:lineRule="auto"/>
        <w:ind w:left="0"/>
      </w:pPr>
      <w:r w:rsidRPr="00F42D66">
        <w:t xml:space="preserve">      </w:t>
      </w:r>
      <w:r w:rsidR="00F42D66" w:rsidRPr="00F42D66">
        <w:t>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14:paraId="30396EB2" w14:textId="77777777" w:rsidR="00F0029D" w:rsidRPr="007B095F" w:rsidRDefault="00F0029D" w:rsidP="00324570">
      <w:pPr>
        <w:pStyle w:val="Heading3"/>
        <w:spacing w:before="120" w:line="312" w:lineRule="auto"/>
        <w:rPr>
          <w:lang w:val="vi-VN"/>
        </w:rPr>
      </w:pPr>
      <w:r w:rsidRPr="007B095F">
        <w:rPr>
          <w:lang w:val="vi-VN"/>
        </w:rPr>
        <w:t xml:space="preserve">7.2.2. </w:t>
      </w:r>
      <w:r w:rsidR="00054C8A" w:rsidRPr="007B095F">
        <w:rPr>
          <w:lang w:val="vi-VN"/>
        </w:rPr>
        <w:t>Nhiệm kỳ và số lượng thành viên Hội đồng quản trị</w:t>
      </w:r>
    </w:p>
    <w:p w14:paraId="26587F6D" w14:textId="12A9D8F9" w:rsidR="004E0BF0" w:rsidRPr="00C32F8F" w:rsidRDefault="004E0BF0" w:rsidP="00165BA5">
      <w:pPr>
        <w:pStyle w:val="ListParagraph"/>
        <w:numPr>
          <w:ilvl w:val="0"/>
          <w:numId w:val="8"/>
        </w:numPr>
        <w:tabs>
          <w:tab w:val="left" w:pos="360"/>
        </w:tabs>
        <w:spacing w:before="120" w:line="312" w:lineRule="auto"/>
        <w:ind w:left="0" w:firstLine="0"/>
        <w:rPr>
          <w:rFonts w:cs="Times New Roman"/>
          <w:szCs w:val="26"/>
        </w:rPr>
      </w:pPr>
      <w:r w:rsidRPr="00C32F8F">
        <w:rPr>
          <w:rFonts w:cs="Times New Roman"/>
          <w:szCs w:val="26"/>
        </w:rPr>
        <w:t xml:space="preserve">Hội đồng quản </w:t>
      </w:r>
      <w:r w:rsidRPr="00566BBA">
        <w:rPr>
          <w:rFonts w:cs="Times New Roman"/>
          <w:szCs w:val="26"/>
        </w:rPr>
        <w:t xml:space="preserve">trị có </w:t>
      </w:r>
      <w:r w:rsidR="00F31AE9" w:rsidRPr="00566BBA">
        <w:rPr>
          <w:rFonts w:cs="Times New Roman"/>
          <w:b/>
          <w:szCs w:val="26"/>
        </w:rPr>
        <w:t>0</w:t>
      </w:r>
      <w:r w:rsidR="00566BBA" w:rsidRPr="00566BBA">
        <w:rPr>
          <w:rFonts w:cs="Times New Roman"/>
          <w:b/>
          <w:szCs w:val="26"/>
        </w:rPr>
        <w:t>3</w:t>
      </w:r>
      <w:r w:rsidRPr="00566BBA">
        <w:rPr>
          <w:rFonts w:cs="Times New Roman"/>
          <w:szCs w:val="26"/>
        </w:rPr>
        <w:t xml:space="preserve"> thành viên;</w:t>
      </w:r>
    </w:p>
    <w:p w14:paraId="2C1D4D7E" w14:textId="5E173AA0" w:rsidR="004E0BF0" w:rsidRPr="00C32F8F" w:rsidRDefault="004E0BF0" w:rsidP="00165BA5">
      <w:pPr>
        <w:pStyle w:val="ListParagraph"/>
        <w:numPr>
          <w:ilvl w:val="0"/>
          <w:numId w:val="8"/>
        </w:numPr>
        <w:tabs>
          <w:tab w:val="left" w:pos="360"/>
        </w:tabs>
        <w:spacing w:before="120" w:line="312" w:lineRule="auto"/>
        <w:ind w:left="0" w:firstLine="0"/>
        <w:rPr>
          <w:rFonts w:cs="Times New Roman"/>
          <w:szCs w:val="26"/>
        </w:rPr>
      </w:pPr>
      <w:r w:rsidRPr="00C32F8F">
        <w:rPr>
          <w:rFonts w:cs="Times New Roman"/>
          <w:szCs w:val="26"/>
        </w:rPr>
        <w:t xml:space="preserve">Nhiệm kỳ của thành viên Hội đồng quản trị </w:t>
      </w:r>
      <w:r w:rsidR="00DA3F06" w:rsidRPr="00C32F8F">
        <w:rPr>
          <w:rFonts w:cs="Times New Roman"/>
          <w:szCs w:val="26"/>
        </w:rPr>
        <w:t xml:space="preserve">là </w:t>
      </w:r>
      <w:r w:rsidRPr="00C32F8F">
        <w:rPr>
          <w:rFonts w:cs="Times New Roman"/>
          <w:szCs w:val="26"/>
        </w:rPr>
        <w:t xml:space="preserve">05 năm và có thể được bầu lại với số nhiệm kỳ không hạn chế. </w:t>
      </w:r>
    </w:p>
    <w:p w14:paraId="7B32ACE4" w14:textId="3DE9E133" w:rsidR="00054C8A" w:rsidRPr="00C32F8F" w:rsidRDefault="004E0BF0" w:rsidP="00165BA5">
      <w:pPr>
        <w:pStyle w:val="ListParagraph"/>
        <w:numPr>
          <w:ilvl w:val="0"/>
          <w:numId w:val="8"/>
        </w:numPr>
        <w:tabs>
          <w:tab w:val="left" w:pos="360"/>
        </w:tabs>
        <w:spacing w:before="120" w:line="312" w:lineRule="auto"/>
        <w:ind w:left="0" w:firstLine="0"/>
        <w:rPr>
          <w:rFonts w:cs="Times New Roman"/>
          <w:szCs w:val="26"/>
        </w:rPr>
      </w:pPr>
      <w:r w:rsidRPr="00C32F8F">
        <w:rPr>
          <w:rFonts w:cs="Times New Roman"/>
          <w:szCs w:val="26"/>
        </w:rPr>
        <w:t>Trường hợp tất cả thành viên Hội đồng quản trị cùng kết thúc nhiệm kỳ thì các thành viên đó tiếp tục là thành viên Hội đồng quản trị cho đến khi có thành viên mới được bầu thay thế và tiếp quản công việc.</w:t>
      </w:r>
    </w:p>
    <w:p w14:paraId="621FAA07" w14:textId="77777777" w:rsidR="00006921" w:rsidRPr="007B095F" w:rsidRDefault="00006921" w:rsidP="00324570">
      <w:pPr>
        <w:pStyle w:val="Heading3"/>
        <w:spacing w:before="120" w:line="312" w:lineRule="auto"/>
        <w:rPr>
          <w:lang w:val="vi-VN"/>
        </w:rPr>
      </w:pPr>
      <w:r w:rsidRPr="007B095F">
        <w:rPr>
          <w:lang w:val="vi-VN"/>
        </w:rPr>
        <w:t>7.2.3. Cơ cấu, tiêu chuẩn và điều kiện làm thành viên Hội đồng quản trị</w:t>
      </w:r>
    </w:p>
    <w:p w14:paraId="73CAAA7A" w14:textId="0849BA3F" w:rsidR="00006921" w:rsidRPr="007B095F" w:rsidRDefault="00006921" w:rsidP="00324570">
      <w:pPr>
        <w:spacing w:before="120" w:line="312" w:lineRule="auto"/>
        <w:rPr>
          <w:rFonts w:cs="Times New Roman"/>
          <w:szCs w:val="26"/>
        </w:rPr>
      </w:pPr>
      <w:r w:rsidRPr="007B095F">
        <w:rPr>
          <w:rFonts w:cs="Times New Roman"/>
          <w:szCs w:val="26"/>
        </w:rPr>
        <w:t>Thành viên Hội đồng quản trị phải có các tiêu chuẩn và điều kiện sau đây:</w:t>
      </w:r>
    </w:p>
    <w:p w14:paraId="639B1442" w14:textId="39EA5760" w:rsidR="00F23D90" w:rsidRPr="00C32F8F" w:rsidRDefault="00F23D90" w:rsidP="00165BA5">
      <w:pPr>
        <w:pStyle w:val="ListParagraph"/>
        <w:numPr>
          <w:ilvl w:val="0"/>
          <w:numId w:val="9"/>
        </w:numPr>
        <w:tabs>
          <w:tab w:val="left" w:pos="360"/>
        </w:tabs>
        <w:spacing w:before="120" w:line="312" w:lineRule="auto"/>
        <w:ind w:left="0" w:firstLine="0"/>
        <w:rPr>
          <w:rFonts w:cs="Times New Roman"/>
          <w:szCs w:val="26"/>
        </w:rPr>
      </w:pPr>
      <w:r w:rsidRPr="00C32F8F">
        <w:rPr>
          <w:rFonts w:cs="Times New Roman"/>
          <w:szCs w:val="26"/>
        </w:rPr>
        <w:t>Không thuộc đối tượng quy định tại khoản 2 Điều 17 của Luật Doanh nghiệp;</w:t>
      </w:r>
    </w:p>
    <w:p w14:paraId="4F6500B1" w14:textId="355089BF" w:rsidR="00F23D90" w:rsidRPr="00C32F8F" w:rsidRDefault="00F23D90" w:rsidP="00165BA5">
      <w:pPr>
        <w:pStyle w:val="ListParagraph"/>
        <w:numPr>
          <w:ilvl w:val="0"/>
          <w:numId w:val="9"/>
        </w:numPr>
        <w:tabs>
          <w:tab w:val="left" w:pos="360"/>
        </w:tabs>
        <w:spacing w:before="120" w:line="312" w:lineRule="auto"/>
        <w:ind w:left="0" w:firstLine="0"/>
        <w:rPr>
          <w:rFonts w:cs="Times New Roman"/>
          <w:szCs w:val="26"/>
        </w:rPr>
      </w:pPr>
      <w:r w:rsidRPr="00C32F8F">
        <w:rPr>
          <w:rFonts w:cs="Times New Roman"/>
          <w:szCs w:val="26"/>
        </w:rPr>
        <w:lastRenderedPageBreak/>
        <w:t>Có trình độ chuyên môn, kinh nghiệm trong quản trị kinh doanh hoặc trong lĩnh vực, ngành, nghề kinh doanh của công ty và không nhất thiết phải là cổ đông của công ty;</w:t>
      </w:r>
    </w:p>
    <w:p w14:paraId="70D86289" w14:textId="0EEEB1B3" w:rsidR="00F23D90" w:rsidRPr="00C32F8F" w:rsidRDefault="00F23D90" w:rsidP="00165BA5">
      <w:pPr>
        <w:pStyle w:val="ListParagraph"/>
        <w:numPr>
          <w:ilvl w:val="0"/>
          <w:numId w:val="9"/>
        </w:numPr>
        <w:tabs>
          <w:tab w:val="left" w:pos="360"/>
        </w:tabs>
        <w:spacing w:before="120" w:line="312" w:lineRule="auto"/>
        <w:ind w:left="0" w:firstLine="0"/>
        <w:rPr>
          <w:rFonts w:cs="Times New Roman"/>
          <w:szCs w:val="26"/>
        </w:rPr>
      </w:pPr>
      <w:r w:rsidRPr="00C32F8F">
        <w:rPr>
          <w:rFonts w:cs="Times New Roman"/>
          <w:szCs w:val="26"/>
        </w:rPr>
        <w:t>Thành viên Hội đồng quản trị công ty có thể đồng thời là thành viên Hội đồng quản trị củ</w:t>
      </w:r>
      <w:r w:rsidR="00E86C49" w:rsidRPr="00C32F8F">
        <w:rPr>
          <w:rFonts w:cs="Times New Roman"/>
          <w:szCs w:val="26"/>
        </w:rPr>
        <w:t>a công ty khác.</w:t>
      </w:r>
    </w:p>
    <w:p w14:paraId="0F91E9AA" w14:textId="77777777" w:rsidR="00DB620C" w:rsidRPr="00DB05F1" w:rsidRDefault="00DB620C" w:rsidP="00324570">
      <w:pPr>
        <w:pStyle w:val="Heading3"/>
        <w:spacing w:before="120" w:line="312" w:lineRule="auto"/>
        <w:rPr>
          <w:b w:val="0"/>
          <w:bCs w:val="0"/>
          <w:lang w:val="vi-VN"/>
        </w:rPr>
      </w:pPr>
      <w:r w:rsidRPr="007B095F">
        <w:rPr>
          <w:lang w:val="vi-VN"/>
        </w:rPr>
        <w:t xml:space="preserve">7.2.4. </w:t>
      </w:r>
      <w:bookmarkStart w:id="3" w:name="dieu_157"/>
      <w:r w:rsidRPr="00DB05F1">
        <w:rPr>
          <w:lang w:val="vi-VN"/>
        </w:rPr>
        <w:t>Cuộc họp Hội đồng quản trị</w:t>
      </w:r>
      <w:bookmarkEnd w:id="3"/>
      <w:r w:rsidRPr="00DB05F1">
        <w:rPr>
          <w:lang w:val="vi-VN"/>
        </w:rPr>
        <w:t xml:space="preserve"> và thể thức thông qua Nghị quyết, Quyết định của Hội đồng quản trị</w:t>
      </w:r>
    </w:p>
    <w:p w14:paraId="6BBDE2B7" w14:textId="77777777" w:rsidR="00DB620C" w:rsidRPr="00DB05F1" w:rsidRDefault="00DB620C" w:rsidP="00324570">
      <w:pPr>
        <w:spacing w:before="120" w:line="312" w:lineRule="auto"/>
      </w:pPr>
      <w:r w:rsidRPr="00DB05F1">
        <w:rPr>
          <w:b/>
          <w:bCs/>
        </w:rPr>
        <w:t>7.2.4.1.</w:t>
      </w:r>
      <w:r w:rsidRPr="00EB566E">
        <w:t xml:space="preserve"> Chủ tịch Hội đồng quản trị được bầu trong cuộc họp đầu tiên của Hội đồng quản trị trong thời hạn 07 ngày làm việc kể từ ngày kết thúc bầu cử Hội đồng quản trị đó. Cuộc họp này do thành viên có số phiếu bầu cao nhất hoặc tỷ lệ phiếu bầu cao nhất triệu tập và chủ trì. Trường hợp có nhiều hơn một thành viên có số phiếu bầu hoặc tỷ lệ phiếu bầu cao nhất và ngang nhau thì các thành viên bầu theo nguyên tắc đa số để chọn 01 người trong số họ triệu tập họp Hội đồng quản trị.</w:t>
      </w:r>
    </w:p>
    <w:p w14:paraId="6EAF7D04" w14:textId="77777777" w:rsidR="00DB620C" w:rsidRPr="00DB05F1" w:rsidRDefault="00DB620C" w:rsidP="00324570">
      <w:pPr>
        <w:spacing w:before="120" w:line="312" w:lineRule="auto"/>
      </w:pPr>
      <w:r w:rsidRPr="00DB05F1">
        <w:rPr>
          <w:b/>
          <w:bCs/>
        </w:rPr>
        <w:t>7.2.4.2.</w:t>
      </w:r>
      <w:r w:rsidRPr="00EB566E">
        <w:t xml:space="preserve"> Hội đồng quản trị họp ít nhất mỗi quý một lần và có thể họp bất thường.</w:t>
      </w:r>
    </w:p>
    <w:p w14:paraId="5D5BEA14" w14:textId="77777777" w:rsidR="00DB620C" w:rsidRPr="00DB05F1" w:rsidRDefault="00DB620C" w:rsidP="00324570">
      <w:pPr>
        <w:spacing w:before="120" w:line="312" w:lineRule="auto"/>
      </w:pPr>
      <w:r w:rsidRPr="00DB05F1">
        <w:rPr>
          <w:b/>
          <w:bCs/>
        </w:rPr>
        <w:t>7.2.4.3.</w:t>
      </w:r>
      <w:r w:rsidRPr="00EB566E">
        <w:t xml:space="preserve"> Chủ tịch Hội đồng quản trị triệu tập họp Hội đồng quản trị trong trường hợp sau đây:</w:t>
      </w:r>
    </w:p>
    <w:p w14:paraId="2A2FE333" w14:textId="77777777" w:rsidR="00DB620C" w:rsidRPr="00DB05F1" w:rsidRDefault="00DB620C" w:rsidP="00324570">
      <w:pPr>
        <w:spacing w:before="120" w:line="312" w:lineRule="auto"/>
      </w:pPr>
      <w:r w:rsidRPr="00EB566E">
        <w:t>a) Có đề nghị của Ban kiểm soát hoặc thành viên độc lập Hội đồng quản trị;</w:t>
      </w:r>
    </w:p>
    <w:p w14:paraId="0A2BDE84" w14:textId="75EAACAF" w:rsidR="00DB620C" w:rsidRPr="00DB05F1" w:rsidRDefault="00DB620C" w:rsidP="00324570">
      <w:pPr>
        <w:spacing w:before="120" w:line="312" w:lineRule="auto"/>
      </w:pPr>
      <w:r w:rsidRPr="00EB566E">
        <w:t xml:space="preserve">b) Có đề nghị của </w:t>
      </w:r>
      <w:r w:rsidR="007B0F5B" w:rsidRPr="007B0F5B">
        <w:t>Giám</w:t>
      </w:r>
      <w:r w:rsidRPr="00EB566E">
        <w:t xml:space="preserve"> đốc hoặc ít nhất 05 người quản lý khác;</w:t>
      </w:r>
    </w:p>
    <w:p w14:paraId="50043044" w14:textId="72CB563E" w:rsidR="00DB620C" w:rsidRPr="00DB05F1" w:rsidRDefault="00DB620C" w:rsidP="00324570">
      <w:pPr>
        <w:spacing w:before="120" w:line="312" w:lineRule="auto"/>
      </w:pPr>
      <w:r w:rsidRPr="00EB566E">
        <w:t>c) Có đề nghị của ít nhất 02 thành viên Hội đồng quản trị</w:t>
      </w:r>
      <w:r w:rsidR="0016530A" w:rsidRPr="00DB05F1">
        <w:t>.</w:t>
      </w:r>
    </w:p>
    <w:p w14:paraId="4BBC7107" w14:textId="77777777" w:rsidR="00DB620C" w:rsidRPr="00DB05F1" w:rsidRDefault="00DB620C" w:rsidP="00324570">
      <w:pPr>
        <w:spacing w:before="120" w:line="312" w:lineRule="auto"/>
      </w:pPr>
      <w:r w:rsidRPr="00DB05F1">
        <w:rPr>
          <w:b/>
          <w:bCs/>
        </w:rPr>
        <w:t>7.2.4.4.</w:t>
      </w:r>
      <w:r w:rsidRPr="00EB566E">
        <w:t xml:space="preserve"> Đề nghị quy định tại khoản </w:t>
      </w:r>
      <w:r w:rsidRPr="00DB05F1">
        <w:t>7.2.4.3</w:t>
      </w:r>
      <w:r w:rsidRPr="00EB566E">
        <w:t xml:space="preserve"> Đ</w:t>
      </w:r>
      <w:r w:rsidRPr="00DB05F1">
        <w:t>iều này</w:t>
      </w:r>
      <w:r w:rsidRPr="00EB566E">
        <w:t xml:space="preserve"> phải được lập thành văn bản, trong đó nêu rõ mục đích, vấn đề cần thảo luận và quyết định thuộc thẩm quyền của Hội đồng quản trị.</w:t>
      </w:r>
    </w:p>
    <w:p w14:paraId="1748E898" w14:textId="77777777" w:rsidR="00DB620C" w:rsidRPr="00DB05F1" w:rsidRDefault="00DB620C" w:rsidP="00324570">
      <w:pPr>
        <w:spacing w:before="120" w:line="312" w:lineRule="auto"/>
      </w:pPr>
      <w:r w:rsidRPr="00DB05F1">
        <w:rPr>
          <w:b/>
          <w:bCs/>
        </w:rPr>
        <w:t xml:space="preserve">7.2.4.5. </w:t>
      </w:r>
      <w:r w:rsidRPr="00EB566E">
        <w:t xml:space="preserve">Chủ tịch Hội đồng quản trị phải triệu tập họp Hội đồng quản trị trong thời hạn 07 ngày làm việc kể từ ngày nhận được đề nghị quy định tại khoản </w:t>
      </w:r>
      <w:r w:rsidRPr="00DB05F1">
        <w:t>7.2.4.3</w:t>
      </w:r>
      <w:r w:rsidRPr="00EB566E">
        <w:t xml:space="preserve">  Điều này. Trường hợp không triệu tập họp Hội đồng quản trị theo đề nghị thì Chủ tịch Hội đồng quản trị phải chịu trách nhiệm về những thiệt hại xảy ra đối với công ty; người đề nghị có quyền thay thế Chủ tịch Hội đồng quản trị triệu tập họp Hội đồng quản trị.</w:t>
      </w:r>
    </w:p>
    <w:p w14:paraId="630FDAE5" w14:textId="77777777" w:rsidR="00DB620C" w:rsidRPr="00DB05F1" w:rsidRDefault="00DB620C" w:rsidP="00324570">
      <w:pPr>
        <w:spacing w:before="120" w:line="312" w:lineRule="auto"/>
      </w:pPr>
      <w:r w:rsidRPr="00DB05F1">
        <w:rPr>
          <w:b/>
          <w:bCs/>
        </w:rPr>
        <w:t xml:space="preserve">7.2.4.6. </w:t>
      </w:r>
      <w:r w:rsidRPr="00EB566E">
        <w:t>Chủ tịch Hội đồng quản trị hoặc người triệu tập họp Hội đồng quản trị phải gửi thông báo mời họp chậm nhất là 03 ngày làm việc trước ngày họp nếu Điều lệ công ty không có quy định khác. Thông báo mời họp phải xác định cụ thể thời gian và địa điểm họp, chương trình, các vấn đề thảo luận và quyết định. Kèm theo thông báo mời họp phải có tài liệu sử dụng tại cuộc họp và phiếu biểu quyết của thành viên.</w:t>
      </w:r>
    </w:p>
    <w:p w14:paraId="724D6E90" w14:textId="77777777" w:rsidR="00DB620C" w:rsidRPr="00DB05F1" w:rsidRDefault="00DB620C" w:rsidP="00324570">
      <w:pPr>
        <w:spacing w:before="120" w:line="312" w:lineRule="auto"/>
      </w:pPr>
      <w:r w:rsidRPr="00EB566E">
        <w:t>Thông báo mời họp Hội đồng quản trị có thể gửi bằng giấy mời, điện thoại, fax, phương tiện điện tử hoặc phương thức khác do Điều lệ công ty quy định và bảo đảm đến được địa chỉ liên lạc của từng thành viên Hội đồng quản trị được đăng ký tại công ty.</w:t>
      </w:r>
    </w:p>
    <w:p w14:paraId="1F976F51" w14:textId="77777777" w:rsidR="00DB620C" w:rsidRPr="00DB05F1" w:rsidRDefault="00DB620C" w:rsidP="00324570">
      <w:pPr>
        <w:spacing w:before="120" w:line="312" w:lineRule="auto"/>
      </w:pPr>
      <w:r w:rsidRPr="00DB05F1">
        <w:rPr>
          <w:b/>
          <w:bCs/>
        </w:rPr>
        <w:lastRenderedPageBreak/>
        <w:t xml:space="preserve">7.2.4.7. </w:t>
      </w:r>
      <w:r w:rsidRPr="00EB566E">
        <w:t>Chủ tịch Hội đồng quản trị hoặc người triệu tập gửi thông báo mời họp và các tài liệu kèm theo đến các Kiểm soát viên như đối với các thành viên Hội đồng quản trị.</w:t>
      </w:r>
    </w:p>
    <w:p w14:paraId="0F964A93" w14:textId="77777777" w:rsidR="00DB620C" w:rsidRPr="00DB05F1" w:rsidRDefault="00DB620C" w:rsidP="00324570">
      <w:pPr>
        <w:spacing w:before="120" w:line="312" w:lineRule="auto"/>
      </w:pPr>
      <w:r w:rsidRPr="00EB566E">
        <w:t>Kiểm soát viên có quyền dự các cuộc họp Hội đồng quản trị; có quyền thảo luận nhưng không được biểu quyết.</w:t>
      </w:r>
    </w:p>
    <w:p w14:paraId="13B79C35" w14:textId="77777777" w:rsidR="00DB620C" w:rsidRPr="00DB05F1" w:rsidRDefault="00DB620C" w:rsidP="00324570">
      <w:pPr>
        <w:spacing w:before="120" w:line="312" w:lineRule="auto"/>
      </w:pPr>
      <w:r w:rsidRPr="00DB05F1">
        <w:rPr>
          <w:b/>
          <w:bCs/>
        </w:rPr>
        <w:t xml:space="preserve">7.2.4.8. </w:t>
      </w:r>
      <w:r w:rsidRPr="00EB566E">
        <w:t>Cuộc họp Hội đồng quản trị được tiến hành khi có từ ba phần tư tổng số thành viên trở lên dự họp. Trường hợp cuộc họp được triệu tập theo quy định tại khoản này không đủ số thành viên dự họp theo quy định thì được triệu tập lần thứ hai trong thời hạn 07 ngày kể từ ngày dự định họp lần thứ nhất</w:t>
      </w:r>
      <w:r w:rsidRPr="00DB05F1">
        <w:t xml:space="preserve">. </w:t>
      </w:r>
      <w:r w:rsidRPr="00EB566E">
        <w:t>Trường hợp này, cuộc họp được tiến hành nếu có hơn một nửa số thành viên Hội đồng quản trị dự họp.</w:t>
      </w:r>
    </w:p>
    <w:p w14:paraId="05F05694" w14:textId="77777777" w:rsidR="00DB620C" w:rsidRPr="00DB05F1" w:rsidRDefault="00DB620C" w:rsidP="00324570">
      <w:pPr>
        <w:spacing w:before="120" w:line="312" w:lineRule="auto"/>
      </w:pPr>
      <w:r w:rsidRPr="00DB05F1">
        <w:rPr>
          <w:b/>
          <w:bCs/>
        </w:rPr>
        <w:t xml:space="preserve">7.2.4.9. </w:t>
      </w:r>
      <w:r w:rsidRPr="00EB566E">
        <w:t>Thành viên Hội đồng quản trị được coi là tham dự và biểu quyết tại cuộc họp trong trường hợp sau đây:</w:t>
      </w:r>
    </w:p>
    <w:p w14:paraId="70361D84" w14:textId="77777777" w:rsidR="00DB620C" w:rsidRPr="00DB05F1" w:rsidRDefault="00DB620C" w:rsidP="00324570">
      <w:pPr>
        <w:spacing w:before="120" w:line="312" w:lineRule="auto"/>
      </w:pPr>
      <w:r w:rsidRPr="00EB566E">
        <w:t>a) Tham dự và biểu quyết trực tiếp tại cuộc họp;</w:t>
      </w:r>
    </w:p>
    <w:p w14:paraId="6717422B" w14:textId="77777777" w:rsidR="00DB620C" w:rsidRPr="00DB05F1" w:rsidRDefault="00DB620C" w:rsidP="00324570">
      <w:pPr>
        <w:spacing w:before="120" w:line="312" w:lineRule="auto"/>
      </w:pPr>
      <w:r w:rsidRPr="00EB566E">
        <w:t xml:space="preserve">b) Ủy quyền cho người khác đến dự họp và biểu quyết theo quy định tại khoản </w:t>
      </w:r>
      <w:r w:rsidRPr="00DB05F1">
        <w:t>7.2.4.11</w:t>
      </w:r>
      <w:r w:rsidRPr="00EB566E">
        <w:t xml:space="preserve"> Điều này;</w:t>
      </w:r>
    </w:p>
    <w:p w14:paraId="02525726" w14:textId="77777777" w:rsidR="00DB620C" w:rsidRPr="00DB05F1" w:rsidRDefault="00DB620C" w:rsidP="00324570">
      <w:pPr>
        <w:spacing w:before="120" w:line="312" w:lineRule="auto"/>
      </w:pPr>
      <w:r w:rsidRPr="00EB566E">
        <w:t>c) Tham dự và biểu quyết thông qua hội nghị trực tuyến, bỏ phiếu điện tử hoặc hình thức điện tử khác;</w:t>
      </w:r>
    </w:p>
    <w:p w14:paraId="2BE5F305" w14:textId="77777777" w:rsidR="00DB620C" w:rsidRPr="00DB05F1" w:rsidRDefault="00DB620C" w:rsidP="00324570">
      <w:pPr>
        <w:spacing w:before="120" w:line="312" w:lineRule="auto"/>
      </w:pPr>
      <w:r w:rsidRPr="00EB566E">
        <w:t>d) Gửi phiếu biểu quyết đến cuộc họp thông qua thư, fax, thư điện tử</w:t>
      </w:r>
      <w:r w:rsidRPr="00DB05F1">
        <w:t>.</w:t>
      </w:r>
    </w:p>
    <w:p w14:paraId="2FA8D2B9" w14:textId="77777777" w:rsidR="00DB620C" w:rsidRPr="00DB05F1" w:rsidRDefault="00DB620C" w:rsidP="00324570">
      <w:pPr>
        <w:spacing w:before="120" w:line="312" w:lineRule="auto"/>
      </w:pPr>
      <w:r w:rsidRPr="00DB05F1">
        <w:rPr>
          <w:b/>
          <w:bCs/>
        </w:rPr>
        <w:t xml:space="preserve">7.2.4.10. </w:t>
      </w:r>
      <w:r w:rsidRPr="00EB566E">
        <w:t>Trường hợp gửi phiếu biểu quyết đến cuộc họp thông qua thư, phiếu biểu quyết phải đựng trong phong bì dán kín và phải được chuyển đến Chủ tịch Hội đồng quản trị chậm nhất là 01 giờ trước khi khai mạc. Phiếu biểu quyết chỉ được mở trước sự chứng kiến của tất cả những người dự họp.</w:t>
      </w:r>
    </w:p>
    <w:p w14:paraId="7AA8CDC2" w14:textId="77777777" w:rsidR="00DB620C" w:rsidRPr="00DB05F1" w:rsidRDefault="00DB620C" w:rsidP="00324570">
      <w:pPr>
        <w:spacing w:before="120" w:line="312" w:lineRule="auto"/>
      </w:pPr>
      <w:r w:rsidRPr="00DB05F1">
        <w:rPr>
          <w:b/>
          <w:bCs/>
        </w:rPr>
        <w:t xml:space="preserve">7.2.4.11. </w:t>
      </w:r>
      <w:r w:rsidRPr="00EB566E">
        <w:t>Thành viên phải tham dự đầy đủ các cuộc họp Hội đồng quản trị. Thành viên được ủy quyền cho người khác dự họp và biểu quyết nếu được đa số thành viên Hội đồng quản trị chấp thuận.</w:t>
      </w:r>
    </w:p>
    <w:p w14:paraId="1079111B" w14:textId="6680BD9A" w:rsidR="00DB620C" w:rsidRPr="00DB05F1" w:rsidRDefault="00DB620C" w:rsidP="00324570">
      <w:pPr>
        <w:spacing w:before="120" w:line="312" w:lineRule="auto"/>
      </w:pPr>
      <w:r w:rsidRPr="00DB05F1">
        <w:rPr>
          <w:b/>
          <w:bCs/>
        </w:rPr>
        <w:t xml:space="preserve">7.2.4.12. </w:t>
      </w:r>
      <w:r w:rsidRPr="00DB05F1">
        <w:t>N</w:t>
      </w:r>
      <w:r w:rsidRPr="00EB566E">
        <w:t>ghị quyết, quyết định của Hội đồng quản trị được thông qua nếu được đa số thành viên dự họp tán thành; trường hợp số phiếu ngang nhau thì quyết định cuối cùng thuộc về phía có ý kiến của Chủ tịch Hội đồng quản trị.</w:t>
      </w:r>
    </w:p>
    <w:p w14:paraId="3148691C" w14:textId="0D48B89C" w:rsidR="00C31929" w:rsidRPr="007B095F" w:rsidRDefault="00C31929" w:rsidP="00324570">
      <w:pPr>
        <w:pStyle w:val="Heading3"/>
        <w:spacing w:before="120" w:line="312" w:lineRule="auto"/>
        <w:rPr>
          <w:lang w:val="vi-VN"/>
        </w:rPr>
      </w:pPr>
      <w:r w:rsidRPr="007B095F">
        <w:rPr>
          <w:lang w:val="vi-VN"/>
        </w:rPr>
        <w:t>7.2.</w:t>
      </w:r>
      <w:r w:rsidR="00DB620C" w:rsidRPr="00DB05F1">
        <w:rPr>
          <w:lang w:val="vi-VN"/>
        </w:rPr>
        <w:t>5</w:t>
      </w:r>
      <w:r w:rsidRPr="007B095F">
        <w:rPr>
          <w:lang w:val="vi-VN"/>
        </w:rPr>
        <w:t>. Các vấn đề khác liên quan đến Hội đồng quản trị</w:t>
      </w:r>
      <w:r w:rsidR="00D90234" w:rsidRPr="007B095F">
        <w:rPr>
          <w:lang w:val="vi-VN"/>
        </w:rPr>
        <w:t xml:space="preserve"> mà Điều lệ không quy định</w:t>
      </w:r>
    </w:p>
    <w:p w14:paraId="41F52745" w14:textId="7E1A6868" w:rsidR="00D90234" w:rsidRPr="007B095F" w:rsidRDefault="00D90234" w:rsidP="00324570">
      <w:pPr>
        <w:spacing w:before="120" w:line="312" w:lineRule="auto"/>
        <w:rPr>
          <w:rFonts w:cs="Times New Roman"/>
          <w:szCs w:val="26"/>
        </w:rPr>
      </w:pPr>
      <w:r w:rsidRPr="007B095F">
        <w:rPr>
          <w:rFonts w:cs="Times New Roman"/>
          <w:szCs w:val="26"/>
        </w:rPr>
        <w:t>Các vấn đề khác về Hội đồng quản trị mà Điều lệ không quy định được thực hiện theo các quy định có liên quan tại Luậ</w:t>
      </w:r>
      <w:r w:rsidR="00F2299E" w:rsidRPr="007B095F">
        <w:rPr>
          <w:rFonts w:cs="Times New Roman"/>
          <w:szCs w:val="26"/>
        </w:rPr>
        <w:t>t D</w:t>
      </w:r>
      <w:r w:rsidRPr="007B095F">
        <w:rPr>
          <w:rFonts w:cs="Times New Roman"/>
          <w:szCs w:val="26"/>
        </w:rPr>
        <w:t>oanh nghiệp và các Luật khác.</w:t>
      </w:r>
    </w:p>
    <w:p w14:paraId="74F06292" w14:textId="77777777" w:rsidR="00482ED4" w:rsidRPr="007B095F" w:rsidRDefault="00482ED4" w:rsidP="00324570">
      <w:pPr>
        <w:pStyle w:val="Heading2"/>
        <w:tabs>
          <w:tab w:val="center" w:pos="4535"/>
        </w:tabs>
        <w:spacing w:before="120" w:line="312" w:lineRule="auto"/>
        <w:rPr>
          <w:rFonts w:cs="Times New Roman"/>
        </w:rPr>
      </w:pPr>
      <w:r w:rsidRPr="007B095F">
        <w:rPr>
          <w:rFonts w:cs="Times New Roman"/>
        </w:rPr>
        <w:t>7.3. Chủ tịch Hội đồng quản trị</w:t>
      </w:r>
    </w:p>
    <w:p w14:paraId="45027971" w14:textId="43B8B7EB" w:rsidR="00260C7D" w:rsidRPr="00AB775E" w:rsidRDefault="007F2B00" w:rsidP="00165BA5">
      <w:pPr>
        <w:pStyle w:val="ListParagraph"/>
        <w:numPr>
          <w:ilvl w:val="2"/>
          <w:numId w:val="16"/>
        </w:numPr>
        <w:spacing w:before="120" w:line="312" w:lineRule="auto"/>
        <w:ind w:left="0" w:firstLine="0"/>
        <w:rPr>
          <w:rFonts w:cs="Times New Roman"/>
          <w:szCs w:val="26"/>
        </w:rPr>
      </w:pPr>
      <w:r w:rsidRPr="00AB775E">
        <w:rPr>
          <w:rFonts w:cs="Times New Roman"/>
          <w:szCs w:val="26"/>
        </w:rPr>
        <w:t xml:space="preserve">Hội đồng quản trị bầu một thành viên của Hội đồng quản trị làm Chủ tịch. Chủ tịch Hội đồng quản trị </w:t>
      </w:r>
      <w:r w:rsidR="00BB632D" w:rsidRPr="00AB775E">
        <w:rPr>
          <w:rFonts w:cs="Times New Roman"/>
          <w:szCs w:val="26"/>
        </w:rPr>
        <w:t>có thể</w:t>
      </w:r>
      <w:r w:rsidRPr="00AB775E">
        <w:rPr>
          <w:rFonts w:cs="Times New Roman"/>
          <w:szCs w:val="26"/>
        </w:rPr>
        <w:t xml:space="preserve"> kiêm </w:t>
      </w:r>
      <w:r w:rsidR="00952E14" w:rsidRPr="00AB775E">
        <w:rPr>
          <w:rFonts w:cs="Times New Roman"/>
          <w:szCs w:val="26"/>
        </w:rPr>
        <w:t>Giám đốc</w:t>
      </w:r>
      <w:r w:rsidRPr="00AB775E">
        <w:rPr>
          <w:rFonts w:cs="Times New Roman"/>
          <w:szCs w:val="26"/>
        </w:rPr>
        <w:t>.</w:t>
      </w:r>
      <w:r w:rsidR="00260C7D" w:rsidRPr="00AB775E">
        <w:rPr>
          <w:rFonts w:cs="Times New Roman"/>
          <w:szCs w:val="26"/>
        </w:rPr>
        <w:t xml:space="preserve"> </w:t>
      </w:r>
    </w:p>
    <w:p w14:paraId="0AF9CE61" w14:textId="6BB32298" w:rsidR="00260C7D" w:rsidRPr="00AB775E" w:rsidRDefault="00260C7D" w:rsidP="00165BA5">
      <w:pPr>
        <w:pStyle w:val="ListParagraph"/>
        <w:numPr>
          <w:ilvl w:val="2"/>
          <w:numId w:val="16"/>
        </w:numPr>
        <w:spacing w:before="120" w:line="312" w:lineRule="auto"/>
        <w:ind w:left="0" w:firstLine="0"/>
        <w:rPr>
          <w:rFonts w:cs="Times New Roman"/>
          <w:szCs w:val="26"/>
        </w:rPr>
      </w:pPr>
      <w:r w:rsidRPr="00AB775E">
        <w:rPr>
          <w:rFonts w:cs="Times New Roman"/>
          <w:szCs w:val="26"/>
        </w:rPr>
        <w:lastRenderedPageBreak/>
        <w:t>Chủ tịch Hội đồng quản trị có các quyền và nghĩa vụ sau đây:</w:t>
      </w:r>
    </w:p>
    <w:p w14:paraId="146EC23A" w14:textId="771E9AAC" w:rsidR="007B241B" w:rsidRPr="007B095F" w:rsidRDefault="007B241B" w:rsidP="00165BA5">
      <w:pPr>
        <w:pStyle w:val="ListParagraph"/>
        <w:numPr>
          <w:ilvl w:val="0"/>
          <w:numId w:val="17"/>
        </w:numPr>
        <w:tabs>
          <w:tab w:val="left" w:pos="360"/>
        </w:tabs>
        <w:spacing w:before="120" w:line="312" w:lineRule="auto"/>
        <w:ind w:left="0" w:firstLine="0"/>
        <w:rPr>
          <w:rFonts w:cs="Times New Roman"/>
          <w:szCs w:val="26"/>
        </w:rPr>
      </w:pPr>
      <w:r w:rsidRPr="007B095F">
        <w:rPr>
          <w:rFonts w:cs="Times New Roman"/>
          <w:szCs w:val="26"/>
        </w:rPr>
        <w:t>Lập chương trình, kế hoạch hoạt động của Hội đồng quản trị;</w:t>
      </w:r>
    </w:p>
    <w:p w14:paraId="781DD6AD" w14:textId="0F5B4AF1" w:rsidR="007B241B" w:rsidRPr="007B095F" w:rsidRDefault="007B241B" w:rsidP="00165BA5">
      <w:pPr>
        <w:pStyle w:val="ListParagraph"/>
        <w:numPr>
          <w:ilvl w:val="0"/>
          <w:numId w:val="17"/>
        </w:numPr>
        <w:tabs>
          <w:tab w:val="left" w:pos="360"/>
        </w:tabs>
        <w:spacing w:before="120" w:line="312" w:lineRule="auto"/>
        <w:ind w:left="0" w:firstLine="0"/>
        <w:rPr>
          <w:rFonts w:cs="Times New Roman"/>
          <w:szCs w:val="26"/>
        </w:rPr>
      </w:pPr>
      <w:r w:rsidRPr="007B095F">
        <w:rPr>
          <w:rFonts w:cs="Times New Roman"/>
          <w:szCs w:val="26"/>
        </w:rPr>
        <w:t xml:space="preserve">Chuẩn bị chương trình, nội dung, tài liệu phục vụ cuộc họp; triệu tập, </w:t>
      </w:r>
      <w:r w:rsidRPr="00DB05F1">
        <w:rPr>
          <w:rFonts w:cs="Times New Roman"/>
          <w:szCs w:val="26"/>
        </w:rPr>
        <w:t xml:space="preserve"> </w:t>
      </w:r>
      <w:r w:rsidRPr="007B095F">
        <w:rPr>
          <w:rFonts w:cs="Times New Roman"/>
          <w:szCs w:val="26"/>
        </w:rPr>
        <w:t>chủ trì và làm chủ tọa cuộc họp Hội đồng quản trị;</w:t>
      </w:r>
    </w:p>
    <w:p w14:paraId="2BC1A01D" w14:textId="3C56B0EE" w:rsidR="007B241B" w:rsidRPr="007B095F" w:rsidRDefault="007B241B" w:rsidP="00165BA5">
      <w:pPr>
        <w:pStyle w:val="ListParagraph"/>
        <w:numPr>
          <w:ilvl w:val="0"/>
          <w:numId w:val="17"/>
        </w:numPr>
        <w:tabs>
          <w:tab w:val="left" w:pos="360"/>
        </w:tabs>
        <w:spacing w:before="120" w:line="312" w:lineRule="auto"/>
        <w:ind w:left="0" w:firstLine="0"/>
        <w:rPr>
          <w:rFonts w:cs="Times New Roman"/>
          <w:szCs w:val="26"/>
        </w:rPr>
      </w:pPr>
      <w:r w:rsidRPr="007B095F">
        <w:rPr>
          <w:rFonts w:cs="Times New Roman"/>
          <w:szCs w:val="26"/>
        </w:rPr>
        <w:t>Tổ chức việc thông qua nghị quyết, quyết định của Hội đồng quản trị;</w:t>
      </w:r>
    </w:p>
    <w:p w14:paraId="3E28365A" w14:textId="64CE68D6" w:rsidR="007B241B" w:rsidRPr="007B095F" w:rsidRDefault="007B241B" w:rsidP="00165BA5">
      <w:pPr>
        <w:pStyle w:val="ListParagraph"/>
        <w:numPr>
          <w:ilvl w:val="0"/>
          <w:numId w:val="17"/>
        </w:numPr>
        <w:tabs>
          <w:tab w:val="left" w:pos="360"/>
        </w:tabs>
        <w:spacing w:before="120" w:line="312" w:lineRule="auto"/>
        <w:ind w:left="0" w:firstLine="0"/>
        <w:rPr>
          <w:rFonts w:cs="Times New Roman"/>
          <w:szCs w:val="26"/>
        </w:rPr>
      </w:pPr>
      <w:r w:rsidRPr="007B095F">
        <w:rPr>
          <w:rFonts w:cs="Times New Roman"/>
          <w:szCs w:val="26"/>
        </w:rPr>
        <w:t>Giám sát quá trình tổ chức thực hiện các nghị quyết, quyết định của Hội đồng quản trị;</w:t>
      </w:r>
    </w:p>
    <w:p w14:paraId="3D2A3AE5" w14:textId="77777777" w:rsidR="00AB775E" w:rsidRPr="00AB775E" w:rsidRDefault="007B241B" w:rsidP="00165BA5">
      <w:pPr>
        <w:pStyle w:val="ListParagraph"/>
        <w:numPr>
          <w:ilvl w:val="0"/>
          <w:numId w:val="17"/>
        </w:numPr>
        <w:tabs>
          <w:tab w:val="left" w:pos="360"/>
        </w:tabs>
        <w:spacing w:before="120" w:line="312" w:lineRule="auto"/>
        <w:ind w:left="0" w:firstLine="0"/>
        <w:rPr>
          <w:rFonts w:cs="Times New Roman"/>
          <w:szCs w:val="26"/>
        </w:rPr>
      </w:pPr>
      <w:r w:rsidRPr="007B095F">
        <w:rPr>
          <w:rFonts w:cs="Times New Roman"/>
          <w:szCs w:val="26"/>
        </w:rPr>
        <w:t>Chủ tọa cuộc họp Đại hội đồng cổ đông</w:t>
      </w:r>
      <w:r w:rsidR="00AB775E" w:rsidRPr="00DB05F1">
        <w:rPr>
          <w:rFonts w:cs="Times New Roman"/>
          <w:szCs w:val="26"/>
        </w:rPr>
        <w:t>.</w:t>
      </w:r>
    </w:p>
    <w:p w14:paraId="7B17EEDF" w14:textId="791F3467" w:rsidR="007B241B" w:rsidRPr="00AB775E" w:rsidRDefault="001425F5" w:rsidP="00165BA5">
      <w:pPr>
        <w:pStyle w:val="ListParagraph"/>
        <w:numPr>
          <w:ilvl w:val="0"/>
          <w:numId w:val="17"/>
        </w:numPr>
        <w:tabs>
          <w:tab w:val="left" w:pos="360"/>
        </w:tabs>
        <w:spacing w:before="120" w:line="312" w:lineRule="auto"/>
        <w:ind w:left="0" w:firstLine="0"/>
        <w:rPr>
          <w:rFonts w:cs="Times New Roman"/>
          <w:szCs w:val="26"/>
        </w:rPr>
      </w:pPr>
      <w:r w:rsidRPr="00AB775E">
        <w:rPr>
          <w:rFonts w:cs="Times New Roman"/>
          <w:szCs w:val="26"/>
        </w:rPr>
        <w:t>Quyền và nghĩa vụ khác theo quy định của Luật Doanh nghiệp và Điều lệ công ty.</w:t>
      </w:r>
    </w:p>
    <w:p w14:paraId="099BF48B" w14:textId="3104F250" w:rsidR="00BA5CB9" w:rsidRPr="002979F7" w:rsidRDefault="00BA5CB9" w:rsidP="00165BA5">
      <w:pPr>
        <w:pStyle w:val="ListParagraph"/>
        <w:numPr>
          <w:ilvl w:val="2"/>
          <w:numId w:val="16"/>
        </w:numPr>
        <w:spacing w:before="120" w:line="312" w:lineRule="auto"/>
        <w:ind w:left="0" w:firstLine="0"/>
        <w:rPr>
          <w:rFonts w:cs="Times New Roman"/>
          <w:szCs w:val="26"/>
        </w:rPr>
      </w:pPr>
      <w:r w:rsidRPr="002979F7">
        <w:rPr>
          <w:rFonts w:cs="Times New Roman"/>
          <w:szCs w:val="26"/>
        </w:rPr>
        <w:t>Trường hợp Chủ tịch Hội đồng quản trị vắng mặt hoặc không thể thực hiện được nhiệm vụ của mình thì phải ủy quyền bằng văn bản cho một thành viên khác thực hiện quyền và nghĩa vụ của Chủ tịch Hội đồng quản trị. Trường hợp không có người được ủy quyền hoặc Chủ tịch Hội đồng quản trị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trong số các thành viên giữ chức Chủ tịch Hội đồng quản trị theo nguyên tắc đa số thành viên còn lại tán thành cho đến khi có quyết định mới của Hội đồng quản trị.</w:t>
      </w:r>
    </w:p>
    <w:p w14:paraId="3F76929C" w14:textId="391EA248" w:rsidR="007B241B" w:rsidRPr="002979F7" w:rsidRDefault="00BA5CB9" w:rsidP="00165BA5">
      <w:pPr>
        <w:pStyle w:val="ListParagraph"/>
        <w:numPr>
          <w:ilvl w:val="2"/>
          <w:numId w:val="16"/>
        </w:numPr>
        <w:spacing w:before="120" w:line="312" w:lineRule="auto"/>
        <w:ind w:left="0" w:firstLine="0"/>
        <w:rPr>
          <w:rFonts w:cs="Times New Roman"/>
          <w:szCs w:val="26"/>
        </w:rPr>
      </w:pPr>
      <w:r w:rsidRPr="002979F7">
        <w:rPr>
          <w:rFonts w:cs="Times New Roman"/>
          <w:szCs w:val="26"/>
        </w:rPr>
        <w:t>Khi xét thấy cần thiết, Hội đồng quản trị quyết định bổ nhiệm thư ký công ty. Thư ký công ty có quyền và nghĩa vụ sau đây:</w:t>
      </w:r>
    </w:p>
    <w:p w14:paraId="29011827" w14:textId="28AB9543" w:rsidR="00BA5CB9" w:rsidRPr="007B095F" w:rsidRDefault="00BA5CB9" w:rsidP="00165BA5">
      <w:pPr>
        <w:pStyle w:val="ListParagraph"/>
        <w:numPr>
          <w:ilvl w:val="0"/>
          <w:numId w:val="18"/>
        </w:numPr>
        <w:tabs>
          <w:tab w:val="left" w:pos="360"/>
        </w:tabs>
        <w:spacing w:before="120" w:line="312" w:lineRule="auto"/>
        <w:ind w:left="0" w:firstLine="0"/>
        <w:rPr>
          <w:rFonts w:cs="Times New Roman"/>
          <w:szCs w:val="26"/>
        </w:rPr>
      </w:pPr>
      <w:r w:rsidRPr="00BA5CB9">
        <w:rPr>
          <w:rFonts w:cs="Times New Roman"/>
          <w:szCs w:val="26"/>
        </w:rPr>
        <w:t>Hỗ trợ tổ chức triệu tập họp Đại hội đồng cổ đông, Hội đồng quản trị; ghi chép các biên bản họp;</w:t>
      </w:r>
    </w:p>
    <w:p w14:paraId="2A0847D7" w14:textId="5989F3A5" w:rsidR="00BA5CB9" w:rsidRPr="007B095F" w:rsidRDefault="00BA5CB9" w:rsidP="00165BA5">
      <w:pPr>
        <w:pStyle w:val="ListParagraph"/>
        <w:numPr>
          <w:ilvl w:val="0"/>
          <w:numId w:val="18"/>
        </w:numPr>
        <w:tabs>
          <w:tab w:val="left" w:pos="360"/>
        </w:tabs>
        <w:spacing w:before="120" w:line="312" w:lineRule="auto"/>
        <w:ind w:left="0" w:firstLine="0"/>
        <w:rPr>
          <w:rFonts w:cs="Times New Roman"/>
          <w:szCs w:val="26"/>
        </w:rPr>
      </w:pPr>
      <w:r w:rsidRPr="00BA5CB9">
        <w:rPr>
          <w:rFonts w:cs="Times New Roman"/>
          <w:szCs w:val="26"/>
        </w:rPr>
        <w:t>Hỗ trợ thành viên Hội đồng quản trị trong việc thực hiện quyền và nghĩa vụ được giao;</w:t>
      </w:r>
    </w:p>
    <w:p w14:paraId="1AB8DB60" w14:textId="1C54E5A6" w:rsidR="00BA5CB9" w:rsidRPr="002979F7" w:rsidRDefault="00BA5CB9" w:rsidP="00165BA5">
      <w:pPr>
        <w:pStyle w:val="ListParagraph"/>
        <w:numPr>
          <w:ilvl w:val="0"/>
          <w:numId w:val="18"/>
        </w:numPr>
        <w:tabs>
          <w:tab w:val="left" w:pos="360"/>
        </w:tabs>
        <w:spacing w:before="120" w:line="312" w:lineRule="auto"/>
        <w:ind w:left="0" w:firstLine="0"/>
        <w:rPr>
          <w:rFonts w:cs="Times New Roman"/>
          <w:szCs w:val="26"/>
        </w:rPr>
      </w:pPr>
      <w:r w:rsidRPr="002979F7">
        <w:rPr>
          <w:rFonts w:cs="Times New Roman"/>
          <w:szCs w:val="26"/>
        </w:rPr>
        <w:t>Hỗ trợ Hội đồng quản trị trong áp dụng và thực hiện nguyên tắc quản trị công ty;</w:t>
      </w:r>
    </w:p>
    <w:p w14:paraId="40C4A44D" w14:textId="7FFAC992" w:rsidR="00BA5CB9" w:rsidRPr="002979F7" w:rsidRDefault="00BA5CB9" w:rsidP="00165BA5">
      <w:pPr>
        <w:pStyle w:val="ListParagraph"/>
        <w:numPr>
          <w:ilvl w:val="0"/>
          <w:numId w:val="18"/>
        </w:numPr>
        <w:tabs>
          <w:tab w:val="left" w:pos="360"/>
        </w:tabs>
        <w:spacing w:before="120" w:line="312" w:lineRule="auto"/>
        <w:ind w:left="0" w:firstLine="0"/>
        <w:rPr>
          <w:rFonts w:cs="Times New Roman"/>
          <w:szCs w:val="26"/>
        </w:rPr>
      </w:pPr>
      <w:r w:rsidRPr="002979F7">
        <w:rPr>
          <w:rFonts w:cs="Times New Roman"/>
          <w:szCs w:val="26"/>
        </w:rPr>
        <w:t>Hỗ trợ công ty trong xây dựng quan hệ cổ đông và bảo vệ quyền, lợi ích hợp pháp của cổ đông; việc tuân thủ nghĩa vụ cung cấp thông tin, công khai hóa thông tin và thủ tục hành chính.</w:t>
      </w:r>
    </w:p>
    <w:p w14:paraId="31BDD32E" w14:textId="20C019BB" w:rsidR="00496D6C" w:rsidRPr="007B095F" w:rsidRDefault="00496D6C" w:rsidP="00324570">
      <w:pPr>
        <w:pStyle w:val="Heading2"/>
        <w:tabs>
          <w:tab w:val="center" w:pos="4535"/>
        </w:tabs>
        <w:spacing w:before="120" w:line="312" w:lineRule="auto"/>
        <w:rPr>
          <w:rFonts w:cs="Times New Roman"/>
        </w:rPr>
      </w:pPr>
      <w:r w:rsidRPr="007B095F">
        <w:rPr>
          <w:rFonts w:cs="Times New Roman"/>
        </w:rPr>
        <w:t>7.</w:t>
      </w:r>
      <w:r w:rsidR="0044020B" w:rsidRPr="007B095F">
        <w:rPr>
          <w:rFonts w:cs="Times New Roman"/>
        </w:rPr>
        <w:t>4</w:t>
      </w:r>
      <w:r w:rsidR="00E13BC0" w:rsidRPr="007B095F">
        <w:rPr>
          <w:rFonts w:cs="Times New Roman"/>
        </w:rPr>
        <w:t xml:space="preserve">. </w:t>
      </w:r>
      <w:r w:rsidR="002D287F" w:rsidRPr="00324570">
        <w:rPr>
          <w:rFonts w:cs="Times New Roman"/>
        </w:rPr>
        <w:t>Giám</w:t>
      </w:r>
      <w:r w:rsidR="00D37BB5" w:rsidRPr="007B095F">
        <w:rPr>
          <w:rFonts w:cs="Times New Roman"/>
        </w:rPr>
        <w:t xml:space="preserve"> đốc</w:t>
      </w:r>
      <w:r w:rsidR="004E0BF0" w:rsidRPr="007B095F">
        <w:rPr>
          <w:rFonts w:cs="Times New Roman"/>
        </w:rPr>
        <w:tab/>
      </w:r>
    </w:p>
    <w:p w14:paraId="69AD9258" w14:textId="66F27FC0" w:rsidR="001D29F4" w:rsidRPr="007B095F" w:rsidRDefault="00F36053" w:rsidP="00324570">
      <w:pPr>
        <w:pStyle w:val="Heading3"/>
        <w:spacing w:before="120" w:line="312" w:lineRule="auto"/>
        <w:rPr>
          <w:lang w:val="vi-VN"/>
        </w:rPr>
      </w:pPr>
      <w:r w:rsidRPr="007B095F">
        <w:rPr>
          <w:lang w:val="vi-VN"/>
        </w:rPr>
        <w:t>7.4.1. Điều kiện và tiêu chuẩn củ</w:t>
      </w:r>
      <w:r w:rsidR="00E13BC0" w:rsidRPr="007B095F">
        <w:rPr>
          <w:lang w:val="vi-VN"/>
        </w:rPr>
        <w:t xml:space="preserve">a </w:t>
      </w:r>
      <w:r w:rsidR="002D287F" w:rsidRPr="002D287F">
        <w:rPr>
          <w:lang w:val="vi-VN"/>
        </w:rPr>
        <w:t>Giám</w:t>
      </w:r>
      <w:r w:rsidR="007F671A" w:rsidRPr="00DB05F1">
        <w:rPr>
          <w:lang w:val="vi-VN"/>
        </w:rPr>
        <w:t xml:space="preserve"> đốc</w:t>
      </w:r>
    </w:p>
    <w:p w14:paraId="26BCB02E" w14:textId="001BC4FE" w:rsidR="001D29F4" w:rsidRPr="007B095F" w:rsidRDefault="001D29F4" w:rsidP="00165BA5">
      <w:pPr>
        <w:pStyle w:val="ListParagraph"/>
        <w:numPr>
          <w:ilvl w:val="0"/>
          <w:numId w:val="10"/>
        </w:numPr>
        <w:tabs>
          <w:tab w:val="left" w:pos="270"/>
        </w:tabs>
        <w:spacing w:before="120" w:line="312" w:lineRule="auto"/>
        <w:ind w:left="0" w:firstLine="0"/>
      </w:pPr>
      <w:r w:rsidRPr="001D29F4">
        <w:t xml:space="preserve">Hội đồng quản trị bổ nhiệm một thành viên Hội đồng quản trị hoặc thuê người khác làm </w:t>
      </w:r>
      <w:r w:rsidR="007F671A" w:rsidRPr="00DB05F1">
        <w:t>g</w:t>
      </w:r>
      <w:r w:rsidRPr="001D29F4">
        <w:t>iám đố</w:t>
      </w:r>
      <w:r>
        <w:t>c.</w:t>
      </w:r>
    </w:p>
    <w:p w14:paraId="2FBFA8DB" w14:textId="7BD1EFF0" w:rsidR="001D29F4" w:rsidRPr="007B095F" w:rsidRDefault="002D287F" w:rsidP="00165BA5">
      <w:pPr>
        <w:pStyle w:val="ListParagraph"/>
        <w:numPr>
          <w:ilvl w:val="0"/>
          <w:numId w:val="10"/>
        </w:numPr>
        <w:tabs>
          <w:tab w:val="left" w:pos="270"/>
        </w:tabs>
        <w:spacing w:before="120" w:line="312" w:lineRule="auto"/>
        <w:ind w:left="0" w:firstLine="0"/>
      </w:pPr>
      <w:r w:rsidRPr="002D287F">
        <w:t>Giám</w:t>
      </w:r>
      <w:r w:rsidR="007F671A" w:rsidRPr="001D29F4">
        <w:t xml:space="preserve"> đố</w:t>
      </w:r>
      <w:r w:rsidR="007F671A">
        <w:t>c</w:t>
      </w:r>
      <w:r w:rsidR="007F671A" w:rsidRPr="001D29F4">
        <w:t xml:space="preserve"> </w:t>
      </w:r>
      <w:r w:rsidR="001D29F4" w:rsidRPr="001D29F4">
        <w:t>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p>
    <w:p w14:paraId="5A52721A" w14:textId="2C1D2243" w:rsidR="001D29F4" w:rsidRPr="007B095F" w:rsidRDefault="001D29F4" w:rsidP="00165BA5">
      <w:pPr>
        <w:pStyle w:val="ListParagraph"/>
        <w:numPr>
          <w:ilvl w:val="0"/>
          <w:numId w:val="10"/>
        </w:numPr>
        <w:tabs>
          <w:tab w:val="left" w:pos="270"/>
        </w:tabs>
        <w:spacing w:before="120" w:line="312" w:lineRule="auto"/>
        <w:ind w:left="0" w:firstLine="0"/>
      </w:pPr>
      <w:r w:rsidRPr="001D29F4">
        <w:lastRenderedPageBreak/>
        <w:t xml:space="preserve">Nhiệm kỳ của </w:t>
      </w:r>
      <w:r w:rsidR="002D287F" w:rsidRPr="002D287F">
        <w:t>G</w:t>
      </w:r>
      <w:r w:rsidR="007F671A" w:rsidRPr="001D29F4">
        <w:t>iám đố</w:t>
      </w:r>
      <w:r w:rsidR="007F671A">
        <w:t>c</w:t>
      </w:r>
      <w:r w:rsidR="007F671A" w:rsidRPr="001D29F4">
        <w:t xml:space="preserve"> </w:t>
      </w:r>
      <w:r w:rsidRPr="001D29F4">
        <w:t>không quá 05 năm và có thể được bổ nhiệm lại với số nhiệm kỳ không hạn chế.</w:t>
      </w:r>
    </w:p>
    <w:p w14:paraId="5B24F64D" w14:textId="175A8662" w:rsidR="0006011C" w:rsidRPr="007B095F" w:rsidRDefault="003E3D65" w:rsidP="00324570">
      <w:pPr>
        <w:pStyle w:val="Heading3"/>
        <w:spacing w:before="120" w:line="312" w:lineRule="auto"/>
        <w:rPr>
          <w:lang w:val="vi-VN"/>
        </w:rPr>
      </w:pPr>
      <w:r w:rsidRPr="007B095F">
        <w:rPr>
          <w:lang w:val="vi-VN"/>
        </w:rPr>
        <w:t xml:space="preserve">7.4.2. Quyền và nghĩa vụ của </w:t>
      </w:r>
      <w:r w:rsidR="002D287F" w:rsidRPr="002D287F">
        <w:rPr>
          <w:lang w:val="vi-VN"/>
        </w:rPr>
        <w:t>G</w:t>
      </w:r>
      <w:r w:rsidR="00D37BB5" w:rsidRPr="007B095F">
        <w:rPr>
          <w:lang w:val="vi-VN"/>
        </w:rPr>
        <w:t>iám đốc</w:t>
      </w:r>
    </w:p>
    <w:p w14:paraId="3233BF1C" w14:textId="2A128841" w:rsidR="0006011C" w:rsidRPr="007B095F" w:rsidRDefault="0006011C" w:rsidP="00165BA5">
      <w:pPr>
        <w:pStyle w:val="ListParagraph"/>
        <w:numPr>
          <w:ilvl w:val="1"/>
          <w:numId w:val="11"/>
        </w:numPr>
        <w:tabs>
          <w:tab w:val="left" w:pos="360"/>
        </w:tabs>
        <w:spacing w:before="120" w:line="312" w:lineRule="auto"/>
        <w:ind w:left="0" w:firstLine="0"/>
      </w:pPr>
      <w:r w:rsidRPr="0006011C">
        <w:t>Quyết định các vấn đề liên quan đến công việc kinh doanh hằng ngày của công ty mà không thuộc thẩm quyền của Hội đồng quản trị;</w:t>
      </w:r>
    </w:p>
    <w:p w14:paraId="06375863" w14:textId="4A831AF8" w:rsidR="0006011C" w:rsidRPr="007B095F" w:rsidRDefault="0006011C" w:rsidP="00165BA5">
      <w:pPr>
        <w:pStyle w:val="ListParagraph"/>
        <w:numPr>
          <w:ilvl w:val="1"/>
          <w:numId w:val="11"/>
        </w:numPr>
        <w:tabs>
          <w:tab w:val="left" w:pos="360"/>
        </w:tabs>
        <w:spacing w:before="120" w:line="312" w:lineRule="auto"/>
        <w:ind w:left="0" w:firstLine="0"/>
      </w:pPr>
      <w:r w:rsidRPr="0006011C">
        <w:t>Tổ chức thực hiện các nghị quyết, quyết định của Hội đồng quản trị;</w:t>
      </w:r>
    </w:p>
    <w:p w14:paraId="14467ED2" w14:textId="5B04392C" w:rsidR="0006011C" w:rsidRPr="007B095F" w:rsidRDefault="0006011C" w:rsidP="00165BA5">
      <w:pPr>
        <w:pStyle w:val="ListParagraph"/>
        <w:numPr>
          <w:ilvl w:val="1"/>
          <w:numId w:val="11"/>
        </w:numPr>
        <w:tabs>
          <w:tab w:val="left" w:pos="360"/>
        </w:tabs>
        <w:spacing w:before="120" w:line="312" w:lineRule="auto"/>
        <w:ind w:left="0" w:firstLine="0"/>
      </w:pPr>
      <w:r w:rsidRPr="0006011C">
        <w:t>Tổ chức thực hiện kế hoạch kinh doanh và phương án đầu tư của công ty;</w:t>
      </w:r>
    </w:p>
    <w:p w14:paraId="6F7C023F" w14:textId="0B6595DA" w:rsidR="0006011C" w:rsidRPr="007B095F" w:rsidRDefault="0006011C" w:rsidP="00165BA5">
      <w:pPr>
        <w:pStyle w:val="ListParagraph"/>
        <w:numPr>
          <w:ilvl w:val="1"/>
          <w:numId w:val="11"/>
        </w:numPr>
        <w:tabs>
          <w:tab w:val="left" w:pos="360"/>
        </w:tabs>
        <w:spacing w:before="120" w:line="312" w:lineRule="auto"/>
        <w:ind w:left="0" w:firstLine="0"/>
      </w:pPr>
      <w:r w:rsidRPr="0006011C">
        <w:t>Kiến nghị phương án cơ cấu tổ chức, quy chế quản lý nội bộ của công ty;</w:t>
      </w:r>
    </w:p>
    <w:p w14:paraId="036F216D" w14:textId="19B3BFC3" w:rsidR="0006011C" w:rsidRPr="007B095F" w:rsidRDefault="0006011C" w:rsidP="00165BA5">
      <w:pPr>
        <w:pStyle w:val="ListParagraph"/>
        <w:numPr>
          <w:ilvl w:val="1"/>
          <w:numId w:val="11"/>
        </w:numPr>
        <w:tabs>
          <w:tab w:val="left" w:pos="360"/>
        </w:tabs>
        <w:spacing w:before="120" w:line="312" w:lineRule="auto"/>
        <w:ind w:left="0" w:firstLine="0"/>
      </w:pPr>
      <w:r w:rsidRPr="0006011C">
        <w:t>Bổ nhiệm, miễn nhiệm, bãi nhiệm các chức danh quản lý trong công ty, trừ các chức danh thuộc thẩm quyền của Hội đồng quản trị;</w:t>
      </w:r>
    </w:p>
    <w:p w14:paraId="596213DC" w14:textId="7CB0A128" w:rsidR="0006011C" w:rsidRPr="007B095F" w:rsidRDefault="0006011C" w:rsidP="00165BA5">
      <w:pPr>
        <w:pStyle w:val="ListParagraph"/>
        <w:numPr>
          <w:ilvl w:val="1"/>
          <w:numId w:val="11"/>
        </w:numPr>
        <w:tabs>
          <w:tab w:val="left" w:pos="360"/>
        </w:tabs>
        <w:spacing w:before="120" w:line="312" w:lineRule="auto"/>
        <w:ind w:left="0" w:firstLine="0"/>
      </w:pPr>
      <w:r w:rsidRPr="0006011C">
        <w:t>Quyết định tiền lương và lợi ích khác đối với người lao động trong công ty, kể cả người quản lý thuộc thẩm quyền bổ nhiệm củ</w:t>
      </w:r>
      <w:r w:rsidR="002D287F" w:rsidRPr="002D287F">
        <w:t>a</w:t>
      </w:r>
      <w:r w:rsidRPr="0006011C">
        <w:t xml:space="preserve"> </w:t>
      </w:r>
      <w:r w:rsidR="002D287F" w:rsidRPr="002D287F">
        <w:t>G</w:t>
      </w:r>
      <w:r w:rsidRPr="0006011C">
        <w:t>iám đốc;</w:t>
      </w:r>
    </w:p>
    <w:p w14:paraId="22A0C0C8" w14:textId="02593783" w:rsidR="0006011C" w:rsidRPr="007B095F" w:rsidRDefault="0006011C" w:rsidP="00165BA5">
      <w:pPr>
        <w:pStyle w:val="ListParagraph"/>
        <w:numPr>
          <w:ilvl w:val="1"/>
          <w:numId w:val="11"/>
        </w:numPr>
        <w:tabs>
          <w:tab w:val="left" w:pos="360"/>
        </w:tabs>
        <w:spacing w:before="120" w:line="312" w:lineRule="auto"/>
        <w:ind w:left="0" w:firstLine="0"/>
      </w:pPr>
      <w:r w:rsidRPr="0006011C">
        <w:t>Tuyển dụng lao động;</w:t>
      </w:r>
    </w:p>
    <w:p w14:paraId="0C1074AD" w14:textId="08B63678" w:rsidR="0006011C" w:rsidRPr="007B095F" w:rsidRDefault="0006011C" w:rsidP="00165BA5">
      <w:pPr>
        <w:pStyle w:val="ListParagraph"/>
        <w:numPr>
          <w:ilvl w:val="1"/>
          <w:numId w:val="11"/>
        </w:numPr>
        <w:tabs>
          <w:tab w:val="left" w:pos="360"/>
        </w:tabs>
        <w:spacing w:before="120" w:line="312" w:lineRule="auto"/>
        <w:ind w:left="0" w:firstLine="0"/>
      </w:pPr>
      <w:r w:rsidRPr="0006011C">
        <w:t>Kiến nghị phương án trả cổ tức hoặc xử lý lỗ trong kinh doanh;</w:t>
      </w:r>
    </w:p>
    <w:p w14:paraId="3A31A09C" w14:textId="5480D815" w:rsidR="0006011C" w:rsidRPr="007B095F" w:rsidRDefault="0006011C" w:rsidP="00165BA5">
      <w:pPr>
        <w:pStyle w:val="ListParagraph"/>
        <w:numPr>
          <w:ilvl w:val="1"/>
          <w:numId w:val="11"/>
        </w:numPr>
        <w:tabs>
          <w:tab w:val="left" w:pos="360"/>
        </w:tabs>
        <w:spacing w:before="120" w:line="312" w:lineRule="auto"/>
        <w:ind w:left="0" w:firstLine="0"/>
      </w:pPr>
      <w:r w:rsidRPr="0006011C">
        <w:t>Quyền và nghĩa vụ khác theo quy định của pháp luật, Điều lệ công ty và nghị quyết, quyết định của Hội đồng quản trị.</w:t>
      </w:r>
    </w:p>
    <w:p w14:paraId="00FCC2B7" w14:textId="0AD2FC47" w:rsidR="001E1BAB" w:rsidRPr="007B095F" w:rsidRDefault="001E1BAB" w:rsidP="00324570">
      <w:pPr>
        <w:pStyle w:val="Heading2"/>
        <w:spacing w:before="120" w:line="312" w:lineRule="auto"/>
        <w:rPr>
          <w:rFonts w:cs="Times New Roman"/>
        </w:rPr>
      </w:pPr>
      <w:r w:rsidRPr="007B095F">
        <w:rPr>
          <w:rFonts w:cs="Times New Roman"/>
        </w:rPr>
        <w:t>7.5. Các chức danh quản lý khác</w:t>
      </w:r>
    </w:p>
    <w:p w14:paraId="7BC69EE6" w14:textId="0B897FB1" w:rsidR="001E1BAB" w:rsidRPr="00651FC3" w:rsidRDefault="003800DC" w:rsidP="00165BA5">
      <w:pPr>
        <w:pStyle w:val="ListParagraph"/>
        <w:numPr>
          <w:ilvl w:val="2"/>
          <w:numId w:val="19"/>
        </w:numPr>
        <w:spacing w:before="120" w:line="312" w:lineRule="auto"/>
        <w:ind w:left="0" w:firstLine="0"/>
        <w:rPr>
          <w:rFonts w:cs="Times New Roman"/>
          <w:szCs w:val="26"/>
        </w:rPr>
      </w:pPr>
      <w:r w:rsidRPr="00651FC3">
        <w:rPr>
          <w:rFonts w:cs="Times New Roman"/>
          <w:szCs w:val="26"/>
        </w:rPr>
        <w:t>Công ty</w:t>
      </w:r>
      <w:r w:rsidR="001E1BAB" w:rsidRPr="00651FC3">
        <w:rPr>
          <w:rFonts w:cs="Times New Roman"/>
          <w:szCs w:val="26"/>
        </w:rPr>
        <w:t xml:space="preserve"> có thể có các chức danh quản lý khác như: Kế toán trưởng; các </w:t>
      </w:r>
      <w:r w:rsidR="00952E14" w:rsidRPr="00651FC3">
        <w:rPr>
          <w:rFonts w:cs="Times New Roman"/>
          <w:szCs w:val="26"/>
        </w:rPr>
        <w:t>Giám đốc</w:t>
      </w:r>
      <w:r w:rsidR="001E1BAB" w:rsidRPr="00651FC3">
        <w:rPr>
          <w:rFonts w:cs="Times New Roman"/>
          <w:szCs w:val="26"/>
        </w:rPr>
        <w:t xml:space="preserve"> của </w:t>
      </w:r>
      <w:r w:rsidRPr="00651FC3">
        <w:rPr>
          <w:rFonts w:cs="Times New Roman"/>
          <w:szCs w:val="26"/>
        </w:rPr>
        <w:t>Công ty</w:t>
      </w:r>
      <w:r w:rsidR="001E1BAB" w:rsidRPr="00651FC3">
        <w:rPr>
          <w:rFonts w:cs="Times New Roman"/>
          <w:szCs w:val="26"/>
        </w:rPr>
        <w:t xml:space="preserve"> như </w:t>
      </w:r>
      <w:r w:rsidR="00952E14" w:rsidRPr="00651FC3">
        <w:rPr>
          <w:rFonts w:cs="Times New Roman"/>
          <w:szCs w:val="26"/>
        </w:rPr>
        <w:t>Giám đốc</w:t>
      </w:r>
      <w:r w:rsidR="001E1BAB" w:rsidRPr="00651FC3">
        <w:rPr>
          <w:rFonts w:cs="Times New Roman"/>
          <w:szCs w:val="26"/>
        </w:rPr>
        <w:t xml:space="preserve"> nhà máy, </w:t>
      </w:r>
      <w:r w:rsidR="00952E14" w:rsidRPr="00651FC3">
        <w:rPr>
          <w:rFonts w:cs="Times New Roman"/>
          <w:szCs w:val="26"/>
        </w:rPr>
        <w:t>Giám đốc</w:t>
      </w:r>
      <w:r w:rsidR="001E1BAB" w:rsidRPr="00651FC3">
        <w:rPr>
          <w:rFonts w:cs="Times New Roman"/>
          <w:szCs w:val="26"/>
        </w:rPr>
        <w:t xml:space="preserve"> tài chính, </w:t>
      </w:r>
      <w:r w:rsidR="00952E14" w:rsidRPr="00651FC3">
        <w:rPr>
          <w:rFonts w:cs="Times New Roman"/>
          <w:szCs w:val="26"/>
        </w:rPr>
        <w:t>Giám đốc</w:t>
      </w:r>
      <w:r w:rsidR="001E1BAB" w:rsidRPr="00651FC3">
        <w:rPr>
          <w:rFonts w:cs="Times New Roman"/>
          <w:szCs w:val="26"/>
        </w:rPr>
        <w:t xml:space="preserve"> kinh doanh</w:t>
      </w:r>
      <w:r w:rsidR="00651FC3" w:rsidRPr="00DB05F1">
        <w:rPr>
          <w:rFonts w:cs="Times New Roman"/>
          <w:szCs w:val="26"/>
        </w:rPr>
        <w:t xml:space="preserve"> .v.</w:t>
      </w:r>
      <w:r w:rsidR="007F671A" w:rsidRPr="00DB05F1">
        <w:rPr>
          <w:rFonts w:cs="Times New Roman"/>
          <w:szCs w:val="26"/>
        </w:rPr>
        <w:t>v.</w:t>
      </w:r>
    </w:p>
    <w:p w14:paraId="0DCAD525" w14:textId="192FC6F5" w:rsidR="001E1BAB" w:rsidRPr="00651FC3" w:rsidRDefault="001E1BAB" w:rsidP="00165BA5">
      <w:pPr>
        <w:pStyle w:val="ListParagraph"/>
        <w:numPr>
          <w:ilvl w:val="2"/>
          <w:numId w:val="19"/>
        </w:numPr>
        <w:spacing w:before="120" w:line="312" w:lineRule="auto"/>
        <w:ind w:left="0" w:firstLine="0"/>
        <w:rPr>
          <w:rFonts w:cs="Times New Roman"/>
          <w:szCs w:val="26"/>
        </w:rPr>
      </w:pPr>
      <w:r w:rsidRPr="00651FC3">
        <w:rPr>
          <w:rFonts w:cs="Times New Roman"/>
          <w:szCs w:val="26"/>
        </w:rPr>
        <w:t>Quyền hạn, trách nhiệm và nghĩa vụ của các chức danh quản lý khác được quy định trong các Quyết định bổ nhiệm do Chủ tịch Hội đồng quản trị ban hành và các quy định của pháp luật có liên quan.</w:t>
      </w:r>
    </w:p>
    <w:p w14:paraId="395FA790" w14:textId="77777777" w:rsidR="004552C6" w:rsidRPr="007B095F" w:rsidRDefault="004552C6" w:rsidP="00324570">
      <w:pPr>
        <w:pStyle w:val="Heading1"/>
        <w:spacing w:before="120" w:line="312" w:lineRule="auto"/>
        <w:jc w:val="both"/>
      </w:pPr>
      <w:r w:rsidRPr="007B095F">
        <w:t>Điều 8: Người đại diện theo pháp luật</w:t>
      </w:r>
    </w:p>
    <w:p w14:paraId="25ABFEDB" w14:textId="41818966" w:rsidR="005316FA" w:rsidRPr="00D57BDA" w:rsidRDefault="003800DC" w:rsidP="00165BA5">
      <w:pPr>
        <w:pStyle w:val="ListParagraph"/>
        <w:numPr>
          <w:ilvl w:val="1"/>
          <w:numId w:val="12"/>
        </w:numPr>
        <w:tabs>
          <w:tab w:val="left" w:pos="540"/>
        </w:tabs>
        <w:spacing w:before="120" w:line="312" w:lineRule="auto"/>
        <w:ind w:left="0" w:firstLine="0"/>
        <w:rPr>
          <w:rFonts w:cs="Times New Roman"/>
          <w:szCs w:val="26"/>
        </w:rPr>
      </w:pPr>
      <w:r w:rsidRPr="00D57BDA">
        <w:rPr>
          <w:rFonts w:cs="Times New Roman"/>
          <w:szCs w:val="26"/>
        </w:rPr>
        <w:t>Công ty</w:t>
      </w:r>
      <w:r w:rsidR="005316FA" w:rsidRPr="00D57BDA">
        <w:rPr>
          <w:rFonts w:cs="Times New Roman"/>
          <w:szCs w:val="26"/>
        </w:rPr>
        <w:t xml:space="preserve"> có </w:t>
      </w:r>
      <w:r w:rsidR="005316FA" w:rsidRPr="00D57BDA">
        <w:rPr>
          <w:rFonts w:cs="Times New Roman"/>
          <w:b/>
          <w:szCs w:val="26"/>
        </w:rPr>
        <w:t xml:space="preserve">một </w:t>
      </w:r>
      <w:r w:rsidR="005316FA" w:rsidRPr="00D57BDA">
        <w:rPr>
          <w:rFonts w:cs="Times New Roman"/>
          <w:szCs w:val="26"/>
        </w:rPr>
        <w:t>người đại diện theo pháp luật là</w:t>
      </w:r>
      <w:r w:rsidR="00F31AE9" w:rsidRPr="00D57BDA">
        <w:rPr>
          <w:rFonts w:cs="Times New Roman"/>
          <w:szCs w:val="26"/>
        </w:rPr>
        <w:t xml:space="preserve"> </w:t>
      </w:r>
      <w:r w:rsidR="002D287F" w:rsidRPr="002D287F">
        <w:rPr>
          <w:rFonts w:cs="Times New Roman"/>
          <w:b/>
          <w:szCs w:val="26"/>
        </w:rPr>
        <w:t>Giám</w:t>
      </w:r>
      <w:r w:rsidR="00E21D86" w:rsidRPr="00D57BDA">
        <w:rPr>
          <w:rFonts w:cs="Times New Roman"/>
          <w:b/>
          <w:szCs w:val="26"/>
        </w:rPr>
        <w:t xml:space="preserve"> đốc</w:t>
      </w:r>
    </w:p>
    <w:p w14:paraId="388C4C04" w14:textId="0BA3EFEA" w:rsidR="00F677CC" w:rsidRPr="00D57BDA" w:rsidRDefault="00F677CC" w:rsidP="00165BA5">
      <w:pPr>
        <w:pStyle w:val="ListParagraph"/>
        <w:numPr>
          <w:ilvl w:val="1"/>
          <w:numId w:val="12"/>
        </w:numPr>
        <w:tabs>
          <w:tab w:val="left" w:pos="540"/>
        </w:tabs>
        <w:spacing w:before="120" w:line="312" w:lineRule="auto"/>
        <w:ind w:left="0" w:firstLine="0"/>
        <w:rPr>
          <w:rFonts w:cs="Times New Roman"/>
          <w:szCs w:val="26"/>
        </w:rPr>
      </w:pPr>
      <w:r w:rsidRPr="00D57BDA">
        <w:rPr>
          <w:rFonts w:cs="Times New Roman"/>
          <w:szCs w:val="26"/>
        </w:rPr>
        <w:t>Người đại diện theo pháp luật của doanh nghiệp là cá nhân đại diện cho doanh nghiệp thực hiện các quyền và nghĩa vụ phát sinh từ giao dịch của doanh nghiệp, đại diện cho doanh nghiệp với tư cách người yêu cầu giải quyết việc dân sự, nguyên đơn, bị đơn, người có quyền lợi, nghĩa vụ liên quan trước Trọng tài, Tòa án và các quyền, nghĩa vụ khác theo quy định của pháp luật.</w:t>
      </w:r>
    </w:p>
    <w:p w14:paraId="1D2DD7F6" w14:textId="2A025430" w:rsidR="00F677CC" w:rsidRPr="00D57BDA" w:rsidRDefault="00F677CC" w:rsidP="00165BA5">
      <w:pPr>
        <w:pStyle w:val="ListParagraph"/>
        <w:numPr>
          <w:ilvl w:val="1"/>
          <w:numId w:val="12"/>
        </w:numPr>
        <w:tabs>
          <w:tab w:val="left" w:pos="450"/>
        </w:tabs>
        <w:spacing w:before="120" w:line="312" w:lineRule="auto"/>
        <w:ind w:left="0" w:firstLine="0"/>
        <w:rPr>
          <w:rFonts w:cs="Times New Roman"/>
          <w:szCs w:val="26"/>
        </w:rPr>
      </w:pPr>
      <w:r w:rsidRPr="00D57BDA">
        <w:rPr>
          <w:rFonts w:cs="Times New Roman"/>
          <w:szCs w:val="26"/>
        </w:rPr>
        <w:t>Người đại diện theo pháp luật phải ủy quyền bằng văn bản cho cá nhân khác cư trú tại Việt Nam thực hiện quyền và nghĩa vụ của người đại diện theo pháp luật khi xuất cảnh khỏi Việt Nam. Trường hợp này, người đại diện theo pháp luật vẫn phải chịu trách nhiệm về việc thực hiện quyền và nghĩa vụ đã ủy quyền.</w:t>
      </w:r>
    </w:p>
    <w:p w14:paraId="2CEC293C" w14:textId="47CF3546" w:rsidR="00F677CC" w:rsidRPr="00D57BDA" w:rsidRDefault="00D57BDA" w:rsidP="00165BA5">
      <w:pPr>
        <w:pStyle w:val="ListParagraph"/>
        <w:numPr>
          <w:ilvl w:val="1"/>
          <w:numId w:val="13"/>
        </w:numPr>
        <w:tabs>
          <w:tab w:val="left" w:pos="450"/>
        </w:tabs>
        <w:spacing w:before="120" w:line="312" w:lineRule="auto"/>
        <w:ind w:left="0" w:firstLine="0"/>
        <w:rPr>
          <w:rFonts w:cs="Times New Roman"/>
          <w:szCs w:val="26"/>
        </w:rPr>
      </w:pPr>
      <w:r w:rsidRPr="00DB05F1">
        <w:rPr>
          <w:rFonts w:cs="Times New Roman"/>
          <w:szCs w:val="26"/>
        </w:rPr>
        <w:t xml:space="preserve"> </w:t>
      </w:r>
      <w:r w:rsidR="00F677CC" w:rsidRPr="00D57BDA">
        <w:rPr>
          <w:rFonts w:cs="Times New Roman"/>
          <w:szCs w:val="26"/>
        </w:rPr>
        <w:t>Trường hợp hết thời hạn ủy quyền khi xuất cảnh khỏi Việt Nam mà người đại diện theo pháp luật của doanh nghiệp chưa trở lại Việt Nam và không có ủy quyề</w:t>
      </w:r>
      <w:r w:rsidR="00B523A7" w:rsidRPr="00D57BDA">
        <w:rPr>
          <w:rFonts w:cs="Times New Roman"/>
          <w:szCs w:val="26"/>
        </w:rPr>
        <w:t xml:space="preserve">n khác thì </w:t>
      </w:r>
      <w:r w:rsidR="00B523A7" w:rsidRPr="00D57BDA">
        <w:rPr>
          <w:rFonts w:cs="Times New Roman"/>
          <w:szCs w:val="26"/>
        </w:rPr>
        <w:lastRenderedPageBreak/>
        <w:t>n</w:t>
      </w:r>
      <w:r w:rsidR="00F677CC" w:rsidRPr="00D57BDA">
        <w:rPr>
          <w:rFonts w:cs="Times New Roman"/>
          <w:szCs w:val="26"/>
        </w:rPr>
        <w:t>gười được ủy quyền tiếp tục thực hiện các quyền và nghĩa vụ của người đại diện theo pháp luật cho đến khi người đại diện theo pháp luật của công ty trở lại làm việc tại công ty hoặc cho đến khi Hội đồng quản trị quyết định cử người khác làm người đại diện theo pháp luật của doanh nghiệp.</w:t>
      </w:r>
    </w:p>
    <w:p w14:paraId="7AF6B86D" w14:textId="0BAD198E" w:rsidR="00F677CC" w:rsidRPr="00D57BDA" w:rsidRDefault="00B523A7" w:rsidP="00165BA5">
      <w:pPr>
        <w:pStyle w:val="ListParagraph"/>
        <w:numPr>
          <w:ilvl w:val="1"/>
          <w:numId w:val="13"/>
        </w:numPr>
        <w:tabs>
          <w:tab w:val="left" w:pos="450"/>
        </w:tabs>
        <w:spacing w:before="120" w:line="312" w:lineRule="auto"/>
        <w:ind w:left="0" w:firstLine="0"/>
        <w:rPr>
          <w:rFonts w:cs="Times New Roman"/>
          <w:szCs w:val="26"/>
        </w:rPr>
      </w:pPr>
      <w:r w:rsidRPr="00D57BDA">
        <w:rPr>
          <w:rFonts w:cs="Times New Roman"/>
          <w:szCs w:val="26"/>
        </w:rPr>
        <w:t xml:space="preserve">Nếu người đại diện theo pháp luật vắng mặt tại </w:t>
      </w:r>
      <w:r w:rsidR="00F677CC" w:rsidRPr="00D57BDA">
        <w:rPr>
          <w:rFonts w:cs="Times New Roman"/>
          <w:szCs w:val="26"/>
        </w:rPr>
        <w:t>Việt Nam quá 30 ngày mà không ủy quyền cho người khác thực hiện các quyền và nghĩa vụ của người đại diện theo pháp luật của doanh nghiệp hoặc chết, mất tích, đang bị truy cứu trách nhiệm hình sự, bị tạm giam, đang chấp hành hình phạt tù, đang chấp hành biện pháp xử lý hành chính tại cơ sở cai nghiện bắt buộc, cơ sở giáo dục bắt buộc, bị hạn chế hoặc mất năng lực hành vi dân sự, có khó khăn trong nhận thức, làm chủ hành vi, bị Tòa án cấm đảm nhiệm chức vụ, cấm hành nghề hoặc làm công việc nhất định thì Hội đồng quản trị cử người khác làm người đại diện theo pháp luật của công ty.</w:t>
      </w:r>
    </w:p>
    <w:p w14:paraId="0D55F517" w14:textId="1E970C75" w:rsidR="00F677CC" w:rsidRPr="00D57BDA" w:rsidRDefault="00F677CC" w:rsidP="00165BA5">
      <w:pPr>
        <w:pStyle w:val="ListParagraph"/>
        <w:numPr>
          <w:ilvl w:val="1"/>
          <w:numId w:val="13"/>
        </w:numPr>
        <w:tabs>
          <w:tab w:val="left" w:pos="450"/>
        </w:tabs>
        <w:spacing w:before="120" w:line="312" w:lineRule="auto"/>
        <w:ind w:left="0" w:firstLine="0"/>
        <w:rPr>
          <w:rFonts w:cs="Times New Roman"/>
          <w:szCs w:val="26"/>
        </w:rPr>
      </w:pPr>
      <w:r w:rsidRPr="00D57BDA">
        <w:rPr>
          <w:rFonts w:cs="Times New Roman"/>
          <w:szCs w:val="26"/>
        </w:rPr>
        <w:t>Tòa án, cơ quan có thẩm quyền tiến hành tố tụng khác có quyền chỉ định người đại diện theo pháp luật tham gia tố tụng theo quy định của pháp luật.</w:t>
      </w:r>
    </w:p>
    <w:p w14:paraId="63009DC9" w14:textId="43AC0381" w:rsidR="00EC4838" w:rsidRPr="00896526" w:rsidRDefault="00B5444C" w:rsidP="00165BA5">
      <w:pPr>
        <w:pStyle w:val="ListParagraph"/>
        <w:numPr>
          <w:ilvl w:val="1"/>
          <w:numId w:val="13"/>
        </w:numPr>
        <w:tabs>
          <w:tab w:val="left" w:pos="450"/>
        </w:tabs>
        <w:spacing w:before="120" w:line="312" w:lineRule="auto"/>
        <w:ind w:left="0" w:firstLine="0"/>
        <w:rPr>
          <w:rFonts w:cs="Times New Roman"/>
          <w:szCs w:val="26"/>
        </w:rPr>
      </w:pPr>
      <w:r w:rsidRPr="00D57BDA">
        <w:rPr>
          <w:rFonts w:cs="Times New Roman"/>
          <w:szCs w:val="26"/>
        </w:rPr>
        <w:t>Người đại diện theo pháp luật của doanh nghiệp có trách nhiệm sau đây:</w:t>
      </w:r>
    </w:p>
    <w:p w14:paraId="50D6488A" w14:textId="159EB91D" w:rsidR="00B5444C" w:rsidRPr="00651FC3" w:rsidRDefault="00B5444C" w:rsidP="00165BA5">
      <w:pPr>
        <w:pStyle w:val="ListParagraph"/>
        <w:numPr>
          <w:ilvl w:val="2"/>
          <w:numId w:val="13"/>
        </w:numPr>
        <w:tabs>
          <w:tab w:val="left" w:pos="450"/>
        </w:tabs>
        <w:spacing w:before="120" w:line="312" w:lineRule="auto"/>
        <w:ind w:left="0" w:firstLine="0"/>
        <w:rPr>
          <w:rFonts w:cs="Times New Roman"/>
          <w:szCs w:val="26"/>
        </w:rPr>
      </w:pPr>
      <w:r w:rsidRPr="00651FC3">
        <w:rPr>
          <w:rFonts w:cs="Times New Roman"/>
          <w:szCs w:val="26"/>
        </w:rPr>
        <w:t>Thực hiện quyền và nghĩa vụ được giao một cách trung thực, cẩn trọng, tốt nhất nhằm bảo đảm lợi ích hợp pháp của doanh nghiệp;</w:t>
      </w:r>
    </w:p>
    <w:p w14:paraId="47A9B55E" w14:textId="3DB5F8B2" w:rsidR="00B5444C" w:rsidRPr="00651FC3" w:rsidRDefault="00B5444C" w:rsidP="00165BA5">
      <w:pPr>
        <w:pStyle w:val="ListParagraph"/>
        <w:numPr>
          <w:ilvl w:val="2"/>
          <w:numId w:val="13"/>
        </w:numPr>
        <w:spacing w:before="120" w:line="312" w:lineRule="auto"/>
        <w:ind w:left="0" w:firstLine="0"/>
        <w:rPr>
          <w:rFonts w:cs="Times New Roman"/>
          <w:szCs w:val="26"/>
        </w:rPr>
      </w:pPr>
      <w:r w:rsidRPr="00651FC3">
        <w:rPr>
          <w:rFonts w:cs="Times New Roman"/>
          <w:szCs w:val="26"/>
        </w:rPr>
        <w:t>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9FABD1" w14:textId="79862808" w:rsidR="00B5444C" w:rsidRPr="00651FC3" w:rsidRDefault="00B5444C" w:rsidP="00165BA5">
      <w:pPr>
        <w:pStyle w:val="ListParagraph"/>
        <w:numPr>
          <w:ilvl w:val="2"/>
          <w:numId w:val="13"/>
        </w:numPr>
        <w:spacing w:before="120" w:line="312" w:lineRule="auto"/>
        <w:ind w:left="0" w:firstLine="0"/>
        <w:rPr>
          <w:rFonts w:cs="Times New Roman"/>
          <w:szCs w:val="26"/>
        </w:rPr>
      </w:pPr>
      <w:r w:rsidRPr="00651FC3">
        <w:rPr>
          <w:rFonts w:cs="Times New Roman"/>
          <w:szCs w:val="26"/>
        </w:rPr>
        <w:t xml:space="preserve">Thông báo kịp thời, đầy đủ, chính xác cho doanh nghiệp về doanh nghiệp mà mình, người có liên quan của mình làm chủ hoặc có cổ phần, phần vốn góp theo quy định của Luật </w:t>
      </w:r>
      <w:r w:rsidR="008413B3" w:rsidRPr="00651FC3">
        <w:rPr>
          <w:rFonts w:cs="Times New Roman"/>
          <w:szCs w:val="26"/>
        </w:rPr>
        <w:t>Doanh nghiệp</w:t>
      </w:r>
      <w:r w:rsidRPr="00651FC3">
        <w:rPr>
          <w:rFonts w:cs="Times New Roman"/>
          <w:szCs w:val="26"/>
        </w:rPr>
        <w:t>.</w:t>
      </w:r>
    </w:p>
    <w:p w14:paraId="0C8F5482" w14:textId="055A77D9" w:rsidR="00B5444C" w:rsidRPr="00651FC3" w:rsidRDefault="00B5444C" w:rsidP="00165BA5">
      <w:pPr>
        <w:pStyle w:val="ListParagraph"/>
        <w:numPr>
          <w:ilvl w:val="2"/>
          <w:numId w:val="13"/>
        </w:numPr>
        <w:spacing w:before="120" w:line="312" w:lineRule="auto"/>
        <w:ind w:left="0" w:firstLine="0"/>
        <w:rPr>
          <w:rFonts w:cs="Times New Roman"/>
          <w:szCs w:val="26"/>
        </w:rPr>
      </w:pPr>
      <w:r w:rsidRPr="00651FC3">
        <w:rPr>
          <w:rFonts w:cs="Times New Roman"/>
          <w:szCs w:val="26"/>
        </w:rPr>
        <w:t>Người đại diện theo pháp luật của doanh nghiệp chịu trách nhiệm cá nhân đối với thiệt hại cho doanh nghiệp do vi phạm trách nhiệm nêu trên.</w:t>
      </w:r>
    </w:p>
    <w:p w14:paraId="51FD804A" w14:textId="4A847941" w:rsidR="00B5444C" w:rsidRPr="00DB05F1" w:rsidRDefault="004A70DE" w:rsidP="00165BA5">
      <w:pPr>
        <w:pStyle w:val="ListParagraph"/>
        <w:numPr>
          <w:ilvl w:val="2"/>
          <w:numId w:val="13"/>
        </w:numPr>
        <w:spacing w:before="120" w:line="312" w:lineRule="auto"/>
        <w:ind w:left="0" w:firstLine="0"/>
        <w:rPr>
          <w:rFonts w:cs="Times New Roman"/>
          <w:szCs w:val="26"/>
        </w:rPr>
      </w:pPr>
      <w:r w:rsidRPr="00651FC3">
        <w:rPr>
          <w:rFonts w:cs="Times New Roman"/>
          <w:szCs w:val="26"/>
        </w:rPr>
        <w:t>Ngoài ra</w:t>
      </w:r>
      <w:r w:rsidR="00066D3D" w:rsidRPr="00651FC3">
        <w:rPr>
          <w:rFonts w:cs="Times New Roman"/>
          <w:szCs w:val="26"/>
        </w:rPr>
        <w:t>,</w:t>
      </w:r>
      <w:r w:rsidRPr="00651FC3">
        <w:rPr>
          <w:rFonts w:cs="Times New Roman"/>
          <w:szCs w:val="26"/>
        </w:rPr>
        <w:t xml:space="preserve"> người đại diện theo pháp luật có quyền và nghĩa vụ khác quy định tại </w:t>
      </w:r>
      <w:r w:rsidRPr="0079726D">
        <w:rPr>
          <w:rFonts w:cs="Times New Roman"/>
          <w:bCs/>
          <w:szCs w:val="26"/>
        </w:rPr>
        <w:t>Khoả</w:t>
      </w:r>
      <w:r w:rsidR="00E21D86" w:rsidRPr="0079726D">
        <w:rPr>
          <w:rFonts w:cs="Times New Roman"/>
          <w:bCs/>
          <w:szCs w:val="26"/>
        </w:rPr>
        <w:t xml:space="preserve">n 7.4.2 </w:t>
      </w:r>
      <w:r w:rsidRPr="0079726D">
        <w:rPr>
          <w:rFonts w:cs="Times New Roman"/>
          <w:bCs/>
          <w:szCs w:val="26"/>
        </w:rPr>
        <w:t>Điều 7 của Điều lệ</w:t>
      </w:r>
      <w:r w:rsidR="00690CD8" w:rsidRPr="00DB05F1">
        <w:rPr>
          <w:rFonts w:cs="Times New Roman"/>
          <w:bCs/>
          <w:szCs w:val="26"/>
        </w:rPr>
        <w:t xml:space="preserve"> này.</w:t>
      </w:r>
    </w:p>
    <w:p w14:paraId="0D605BBB" w14:textId="77777777" w:rsidR="005258A6" w:rsidRPr="007B095F" w:rsidRDefault="005258A6" w:rsidP="00324570">
      <w:pPr>
        <w:pStyle w:val="Heading1"/>
        <w:spacing w:before="120" w:line="312" w:lineRule="auto"/>
        <w:jc w:val="both"/>
      </w:pPr>
      <w:r w:rsidRPr="007B095F">
        <w:t xml:space="preserve">Điều 9: Thể thức thông qua quyết định của </w:t>
      </w:r>
      <w:r w:rsidR="003800DC" w:rsidRPr="007B095F">
        <w:t>Công ty</w:t>
      </w:r>
    </w:p>
    <w:p w14:paraId="44ABD419" w14:textId="76C22498" w:rsidR="005258A6" w:rsidRPr="0059028A" w:rsidRDefault="005258A6" w:rsidP="00165BA5">
      <w:pPr>
        <w:pStyle w:val="ListParagraph"/>
        <w:numPr>
          <w:ilvl w:val="1"/>
          <w:numId w:val="20"/>
        </w:numPr>
        <w:tabs>
          <w:tab w:val="left" w:pos="450"/>
        </w:tabs>
        <w:spacing w:before="120" w:line="312" w:lineRule="auto"/>
        <w:ind w:left="0" w:firstLine="0"/>
        <w:rPr>
          <w:rFonts w:cs="Times New Roman"/>
          <w:szCs w:val="26"/>
        </w:rPr>
      </w:pPr>
      <w:r w:rsidRPr="0059028A">
        <w:rPr>
          <w:rFonts w:cs="Times New Roman"/>
          <w:szCs w:val="26"/>
        </w:rPr>
        <w:t xml:space="preserve">Quyết định của </w:t>
      </w:r>
      <w:r w:rsidR="003800DC" w:rsidRPr="0059028A">
        <w:rPr>
          <w:rFonts w:cs="Times New Roman"/>
          <w:szCs w:val="26"/>
        </w:rPr>
        <w:t>Công ty</w:t>
      </w:r>
      <w:r w:rsidRPr="0059028A">
        <w:rPr>
          <w:rFonts w:cs="Times New Roman"/>
          <w:szCs w:val="26"/>
        </w:rPr>
        <w:t xml:space="preserve"> là các Quyết định của Đại hội đồng cổ đông hoặc các Quyết định của Hội đồng quản trị trong phạm vi quyền hạn được quy định tại Điều lệ và Luật doanh nghiệp;</w:t>
      </w:r>
    </w:p>
    <w:p w14:paraId="0EF4A1A5" w14:textId="3E38B996" w:rsidR="005258A6" w:rsidRPr="0059028A" w:rsidRDefault="005258A6" w:rsidP="00165BA5">
      <w:pPr>
        <w:pStyle w:val="ListParagraph"/>
        <w:numPr>
          <w:ilvl w:val="1"/>
          <w:numId w:val="20"/>
        </w:numPr>
        <w:tabs>
          <w:tab w:val="left" w:pos="450"/>
        </w:tabs>
        <w:spacing w:before="120" w:line="312" w:lineRule="auto"/>
        <w:ind w:left="0" w:firstLine="0"/>
        <w:rPr>
          <w:rFonts w:cs="Times New Roman"/>
          <w:szCs w:val="26"/>
        </w:rPr>
      </w:pPr>
      <w:r w:rsidRPr="0059028A">
        <w:rPr>
          <w:rFonts w:cs="Times New Roman"/>
          <w:szCs w:val="26"/>
        </w:rPr>
        <w:t>Thể thức thông qua các Quyết định của Đại hội đồng cổ đông hoặc các Quyết định của Hội đồng quản trị được thực hiện theo các quy định tại Điều lệ và Luậ</w:t>
      </w:r>
      <w:r w:rsidR="009D3B88" w:rsidRPr="0059028A">
        <w:rPr>
          <w:rFonts w:cs="Times New Roman"/>
          <w:szCs w:val="26"/>
        </w:rPr>
        <w:t>t D</w:t>
      </w:r>
      <w:r w:rsidRPr="0059028A">
        <w:rPr>
          <w:rFonts w:cs="Times New Roman"/>
          <w:szCs w:val="26"/>
        </w:rPr>
        <w:t>oanh nghiệp.</w:t>
      </w:r>
    </w:p>
    <w:p w14:paraId="59E9F342" w14:textId="77777777" w:rsidR="005258A6" w:rsidRPr="007B095F" w:rsidRDefault="005258A6" w:rsidP="00324570">
      <w:pPr>
        <w:pStyle w:val="Heading1"/>
        <w:spacing w:before="120" w:line="312" w:lineRule="auto"/>
        <w:jc w:val="both"/>
      </w:pPr>
      <w:r w:rsidRPr="007B095F">
        <w:t>Điều 10: Nguyên tắc giải quyết tranh chấp nội bộ</w:t>
      </w:r>
    </w:p>
    <w:p w14:paraId="7F260D47" w14:textId="1C5A8BFF" w:rsidR="005258A6" w:rsidRPr="0059028A" w:rsidRDefault="005258A6" w:rsidP="00165BA5">
      <w:pPr>
        <w:pStyle w:val="ListParagraph"/>
        <w:numPr>
          <w:ilvl w:val="1"/>
          <w:numId w:val="21"/>
        </w:numPr>
        <w:spacing w:before="120" w:line="312" w:lineRule="auto"/>
        <w:ind w:left="0" w:firstLine="0"/>
        <w:rPr>
          <w:rFonts w:cs="Times New Roman"/>
          <w:szCs w:val="26"/>
        </w:rPr>
      </w:pPr>
      <w:r w:rsidRPr="0059028A">
        <w:rPr>
          <w:rFonts w:cs="Times New Roman"/>
          <w:szCs w:val="26"/>
        </w:rPr>
        <w:t>Tranh chấp nội bộ bao gồm:</w:t>
      </w:r>
    </w:p>
    <w:p w14:paraId="71D868FB" w14:textId="57FA780F" w:rsidR="005258A6" w:rsidRPr="0059028A" w:rsidRDefault="0079726D" w:rsidP="00165BA5">
      <w:pPr>
        <w:pStyle w:val="ListParagraph"/>
        <w:numPr>
          <w:ilvl w:val="2"/>
          <w:numId w:val="21"/>
        </w:numPr>
        <w:spacing w:before="120" w:line="312" w:lineRule="auto"/>
        <w:ind w:left="0" w:firstLine="0"/>
        <w:rPr>
          <w:rFonts w:cs="Times New Roman"/>
          <w:szCs w:val="26"/>
        </w:rPr>
      </w:pPr>
      <w:r w:rsidRPr="00DB05F1">
        <w:rPr>
          <w:rFonts w:cs="Times New Roman"/>
          <w:szCs w:val="26"/>
        </w:rPr>
        <w:lastRenderedPageBreak/>
        <w:t xml:space="preserve"> </w:t>
      </w:r>
      <w:r w:rsidR="005258A6" w:rsidRPr="0059028A">
        <w:rPr>
          <w:rFonts w:cs="Times New Roman"/>
          <w:szCs w:val="26"/>
        </w:rPr>
        <w:t xml:space="preserve">Các tranh chấp giữa các cơ quan của </w:t>
      </w:r>
      <w:r w:rsidR="003800DC" w:rsidRPr="0059028A">
        <w:rPr>
          <w:rFonts w:cs="Times New Roman"/>
          <w:szCs w:val="26"/>
        </w:rPr>
        <w:t>Công ty</w:t>
      </w:r>
      <w:r w:rsidR="005258A6" w:rsidRPr="0059028A">
        <w:rPr>
          <w:rFonts w:cs="Times New Roman"/>
          <w:szCs w:val="26"/>
        </w:rPr>
        <w:t xml:space="preserve"> (Đại hội đồng cổ đông, Hội đồng quản trị, Ban kiểm soát);</w:t>
      </w:r>
    </w:p>
    <w:p w14:paraId="16405FB2" w14:textId="73F6A3E5" w:rsidR="005258A6" w:rsidRPr="0059028A" w:rsidRDefault="0079726D" w:rsidP="00165BA5">
      <w:pPr>
        <w:pStyle w:val="ListParagraph"/>
        <w:numPr>
          <w:ilvl w:val="2"/>
          <w:numId w:val="21"/>
        </w:numPr>
        <w:spacing w:before="120" w:line="312" w:lineRule="auto"/>
        <w:ind w:left="0" w:firstLine="0"/>
        <w:rPr>
          <w:rFonts w:cs="Times New Roman"/>
          <w:szCs w:val="26"/>
        </w:rPr>
      </w:pPr>
      <w:r w:rsidRPr="00DB05F1">
        <w:rPr>
          <w:rFonts w:cs="Times New Roman"/>
          <w:szCs w:val="26"/>
        </w:rPr>
        <w:t xml:space="preserve"> </w:t>
      </w:r>
      <w:r w:rsidR="005258A6" w:rsidRPr="0059028A">
        <w:rPr>
          <w:rFonts w:cs="Times New Roman"/>
          <w:szCs w:val="26"/>
        </w:rPr>
        <w:t xml:space="preserve">Các tranh chấp giữa các chức danh quản lý của </w:t>
      </w:r>
      <w:r w:rsidR="003800DC" w:rsidRPr="0059028A">
        <w:rPr>
          <w:rFonts w:cs="Times New Roman"/>
          <w:szCs w:val="26"/>
        </w:rPr>
        <w:t>Công ty</w:t>
      </w:r>
      <w:r w:rsidR="005258A6" w:rsidRPr="0059028A">
        <w:rPr>
          <w:rFonts w:cs="Times New Roman"/>
          <w:szCs w:val="26"/>
        </w:rPr>
        <w:t xml:space="preserve"> với các cơ quan của </w:t>
      </w:r>
      <w:r w:rsidR="003800DC" w:rsidRPr="0059028A">
        <w:rPr>
          <w:rFonts w:cs="Times New Roman"/>
          <w:szCs w:val="26"/>
        </w:rPr>
        <w:t>Công ty</w:t>
      </w:r>
      <w:r w:rsidR="005258A6" w:rsidRPr="0059028A">
        <w:rPr>
          <w:rFonts w:cs="Times New Roman"/>
          <w:szCs w:val="26"/>
        </w:rPr>
        <w:t>;</w:t>
      </w:r>
    </w:p>
    <w:p w14:paraId="3EA3E28A" w14:textId="071CCE95" w:rsidR="005258A6" w:rsidRPr="0059028A" w:rsidRDefault="002D6DCB" w:rsidP="00165BA5">
      <w:pPr>
        <w:pStyle w:val="ListParagraph"/>
        <w:numPr>
          <w:ilvl w:val="2"/>
          <w:numId w:val="21"/>
        </w:numPr>
        <w:spacing w:before="120" w:line="312" w:lineRule="auto"/>
        <w:ind w:left="0" w:firstLine="0"/>
        <w:rPr>
          <w:rFonts w:cs="Times New Roman"/>
          <w:szCs w:val="26"/>
        </w:rPr>
      </w:pPr>
      <w:r w:rsidRPr="00DB05F1">
        <w:rPr>
          <w:rFonts w:cs="Times New Roman"/>
          <w:szCs w:val="26"/>
        </w:rPr>
        <w:t xml:space="preserve"> </w:t>
      </w:r>
      <w:r w:rsidR="005258A6" w:rsidRPr="0059028A">
        <w:rPr>
          <w:rFonts w:cs="Times New Roman"/>
          <w:szCs w:val="26"/>
        </w:rPr>
        <w:t xml:space="preserve">Các tranh chấp giữa các các danh quản lý của </w:t>
      </w:r>
      <w:r w:rsidR="003800DC" w:rsidRPr="0059028A">
        <w:rPr>
          <w:rFonts w:cs="Times New Roman"/>
          <w:szCs w:val="26"/>
        </w:rPr>
        <w:t>Công ty</w:t>
      </w:r>
      <w:r w:rsidR="005258A6" w:rsidRPr="0059028A">
        <w:rPr>
          <w:rFonts w:cs="Times New Roman"/>
          <w:szCs w:val="26"/>
        </w:rPr>
        <w:t xml:space="preserve"> với nhau liên quan đến hoạt động của </w:t>
      </w:r>
      <w:r w:rsidR="003800DC" w:rsidRPr="0059028A">
        <w:rPr>
          <w:rFonts w:cs="Times New Roman"/>
          <w:szCs w:val="26"/>
        </w:rPr>
        <w:t>Công ty</w:t>
      </w:r>
      <w:r w:rsidR="005258A6" w:rsidRPr="0059028A">
        <w:rPr>
          <w:rFonts w:cs="Times New Roman"/>
          <w:szCs w:val="26"/>
        </w:rPr>
        <w:t>.</w:t>
      </w:r>
    </w:p>
    <w:p w14:paraId="3036AEC9" w14:textId="5A1335B7" w:rsidR="00BA17BA" w:rsidRPr="0059028A" w:rsidRDefault="005258A6" w:rsidP="00165BA5">
      <w:pPr>
        <w:pStyle w:val="ListParagraph"/>
        <w:numPr>
          <w:ilvl w:val="1"/>
          <w:numId w:val="21"/>
        </w:numPr>
        <w:tabs>
          <w:tab w:val="left" w:pos="630"/>
        </w:tabs>
        <w:spacing w:before="120" w:line="312" w:lineRule="auto"/>
        <w:ind w:left="0" w:firstLine="0"/>
        <w:rPr>
          <w:rFonts w:cs="Times New Roman"/>
          <w:szCs w:val="26"/>
        </w:rPr>
      </w:pPr>
      <w:r w:rsidRPr="0059028A">
        <w:rPr>
          <w:rFonts w:cs="Times New Roman"/>
          <w:szCs w:val="26"/>
        </w:rPr>
        <w:t>Khi xảy ra các tranh chấp nội bộ, trước hết</w:t>
      </w:r>
      <w:r w:rsidR="001E1BAB" w:rsidRPr="0059028A">
        <w:rPr>
          <w:rFonts w:cs="Times New Roman"/>
          <w:szCs w:val="26"/>
        </w:rPr>
        <w:t xml:space="preserve"> các Bên tranh chấp phải tiến hành hòa giả</w:t>
      </w:r>
      <w:r w:rsidR="0084721E" w:rsidRPr="0059028A">
        <w:rPr>
          <w:rFonts w:cs="Times New Roman"/>
          <w:szCs w:val="26"/>
        </w:rPr>
        <w:t>i</w:t>
      </w:r>
      <w:r w:rsidR="001E1BAB" w:rsidRPr="0059028A">
        <w:rPr>
          <w:rFonts w:cs="Times New Roman"/>
          <w:szCs w:val="26"/>
        </w:rPr>
        <w:t>. Nếu không thể hòa giải,</w:t>
      </w:r>
      <w:r w:rsidRPr="0059028A">
        <w:rPr>
          <w:rFonts w:cs="Times New Roman"/>
          <w:szCs w:val="26"/>
        </w:rPr>
        <w:t xml:space="preserve"> một trong các Bên tranh chấp phải </w:t>
      </w:r>
      <w:r w:rsidR="001E1BAB" w:rsidRPr="0059028A">
        <w:rPr>
          <w:rFonts w:cs="Times New Roman"/>
          <w:szCs w:val="26"/>
        </w:rPr>
        <w:t>thông báo</w:t>
      </w:r>
      <w:r w:rsidRPr="0059028A">
        <w:rPr>
          <w:rFonts w:cs="Times New Roman"/>
          <w:szCs w:val="26"/>
        </w:rPr>
        <w:t xml:space="preserve"> </w:t>
      </w:r>
      <w:r w:rsidR="001E1BAB" w:rsidRPr="0059028A">
        <w:rPr>
          <w:rFonts w:cs="Times New Roman"/>
          <w:szCs w:val="26"/>
        </w:rPr>
        <w:t xml:space="preserve">vụ </w:t>
      </w:r>
      <w:r w:rsidRPr="0059028A">
        <w:rPr>
          <w:rFonts w:cs="Times New Roman"/>
          <w:szCs w:val="26"/>
        </w:rPr>
        <w:t>việc tranh chấ</w:t>
      </w:r>
      <w:r w:rsidR="001E1BAB" w:rsidRPr="0059028A">
        <w:rPr>
          <w:rFonts w:cs="Times New Roman"/>
          <w:szCs w:val="26"/>
        </w:rPr>
        <w:t>p đến cấp trên trực tiếp để xử lý. Nếu thấy cấp trên trực tiếp xử lý chưa thỏa đáng, một trong các Bên tranh chấp có thể đưa vụ việc lên cấp quản lý cao hơn; khởi kiện vụ việc đến Tòa án nhân dân có thẩm quyền để giải quyết; hoặc thực hiện các quyền và nghĩa vụ khác theo quy định của Điều lệ, Luậ</w:t>
      </w:r>
      <w:r w:rsidR="005078C6" w:rsidRPr="0059028A">
        <w:rPr>
          <w:rFonts w:cs="Times New Roman"/>
          <w:szCs w:val="26"/>
        </w:rPr>
        <w:t>t D</w:t>
      </w:r>
      <w:r w:rsidR="001E1BAB" w:rsidRPr="0059028A">
        <w:rPr>
          <w:rFonts w:cs="Times New Roman"/>
          <w:szCs w:val="26"/>
        </w:rPr>
        <w:t>oanh nghiệp và các Luật khác có liên quan.</w:t>
      </w:r>
    </w:p>
    <w:p w14:paraId="3CDC2904" w14:textId="77777777" w:rsidR="00BA17BA" w:rsidRPr="007B095F" w:rsidRDefault="00BA17BA" w:rsidP="00324570">
      <w:pPr>
        <w:pStyle w:val="Heading1"/>
        <w:spacing w:before="120" w:line="312" w:lineRule="auto"/>
        <w:jc w:val="both"/>
      </w:pPr>
      <w:r w:rsidRPr="007B095F">
        <w:t>Điều 11: Căn cứ và phương pháp xác định thù lao, tiền lương và thưởng cho người quản lý và Kiểm soát viên</w:t>
      </w:r>
    </w:p>
    <w:p w14:paraId="651E49AE" w14:textId="3CAECB73" w:rsidR="00443F43" w:rsidRPr="007B095F" w:rsidRDefault="00BA17BA" w:rsidP="00324570">
      <w:pPr>
        <w:spacing w:before="120" w:line="312" w:lineRule="auto"/>
        <w:rPr>
          <w:rFonts w:cs="Times New Roman"/>
          <w:szCs w:val="26"/>
        </w:rPr>
      </w:pPr>
      <w:r w:rsidRPr="007B095F">
        <w:rPr>
          <w:rFonts w:cs="Times New Roman"/>
          <w:szCs w:val="26"/>
        </w:rPr>
        <w:t xml:space="preserve">Căn cứ và phương pháp xác định thù lao, tiền lương và thưởng cho người quản lý và Kiểm soát viên được quy định cụ thể tại </w:t>
      </w:r>
      <w:r w:rsidRPr="003D6379">
        <w:rPr>
          <w:rFonts w:cs="Times New Roman"/>
          <w:i/>
          <w:iCs/>
          <w:szCs w:val="26"/>
        </w:rPr>
        <w:t>“Quy chế thù lao, tiền lương và thưởng”</w:t>
      </w:r>
      <w:r w:rsidRPr="007B095F">
        <w:rPr>
          <w:rFonts w:cs="Times New Roman"/>
          <w:szCs w:val="26"/>
        </w:rPr>
        <w:t xml:space="preserve"> của </w:t>
      </w:r>
      <w:r w:rsidR="003800DC" w:rsidRPr="007B095F">
        <w:rPr>
          <w:rFonts w:cs="Times New Roman"/>
          <w:szCs w:val="26"/>
        </w:rPr>
        <w:t>Công ty</w:t>
      </w:r>
      <w:r w:rsidRPr="007B095F">
        <w:rPr>
          <w:rFonts w:cs="Times New Roman"/>
          <w:szCs w:val="26"/>
        </w:rPr>
        <w:t xml:space="preserve"> được Chủ tịch Hội đồng quản trị ban hành.</w:t>
      </w:r>
    </w:p>
    <w:p w14:paraId="62167F67" w14:textId="1EAB468E" w:rsidR="005F2F9B" w:rsidRPr="007B095F" w:rsidRDefault="00443F43" w:rsidP="00324570">
      <w:pPr>
        <w:pStyle w:val="Heading1"/>
        <w:spacing w:before="120" w:line="312" w:lineRule="auto"/>
        <w:jc w:val="both"/>
      </w:pPr>
      <w:r w:rsidRPr="007B095F">
        <w:t xml:space="preserve">Điều 12: </w:t>
      </w:r>
      <w:r w:rsidR="001859CA" w:rsidRPr="007B095F">
        <w:t>C</w:t>
      </w:r>
      <w:r w:rsidRPr="007B095F">
        <w:t xml:space="preserve">ổ đông yêu cầu </w:t>
      </w:r>
      <w:r w:rsidR="003800DC" w:rsidRPr="007B095F">
        <w:t>Công ty</w:t>
      </w:r>
      <w:r w:rsidRPr="007B095F">
        <w:t xml:space="preserve"> mua lại cổ phần</w:t>
      </w:r>
    </w:p>
    <w:p w14:paraId="33684467" w14:textId="0F0E1FB3" w:rsidR="005F2F9B" w:rsidRPr="007B095F" w:rsidRDefault="005F2F9B" w:rsidP="00165BA5">
      <w:pPr>
        <w:pStyle w:val="ListParagraph"/>
        <w:numPr>
          <w:ilvl w:val="1"/>
          <w:numId w:val="22"/>
        </w:numPr>
        <w:tabs>
          <w:tab w:val="left" w:pos="630"/>
        </w:tabs>
        <w:spacing w:before="120" w:line="312" w:lineRule="auto"/>
        <w:ind w:left="0" w:firstLine="0"/>
      </w:pPr>
      <w:r w:rsidRPr="005F2F9B">
        <w:t xml:space="preserve">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giá dự định bán, lý do yêu cầu công ty mua lại. Yêu cầu phải được gửi đến công ty trong thời hạn 10 ngày kể từ ngày Đại hội đồng cổ đông thông qua nghị quyết về các vấn đề </w:t>
      </w:r>
      <w:r w:rsidRPr="007B095F">
        <w:t>trên.</w:t>
      </w:r>
    </w:p>
    <w:p w14:paraId="22FA2764" w14:textId="4D3E79C5" w:rsidR="005F2F9B" w:rsidRPr="007B095F" w:rsidRDefault="005F2F9B" w:rsidP="00165BA5">
      <w:pPr>
        <w:pStyle w:val="ListParagraph"/>
        <w:numPr>
          <w:ilvl w:val="1"/>
          <w:numId w:val="22"/>
        </w:numPr>
        <w:tabs>
          <w:tab w:val="left" w:pos="630"/>
        </w:tabs>
        <w:spacing w:before="120" w:line="312" w:lineRule="auto"/>
        <w:ind w:left="0" w:firstLine="0"/>
      </w:pPr>
      <w:r w:rsidRPr="005F2F9B">
        <w:t xml:space="preserve">Công ty phải mua lại cổ phần theo yêu cầu của cổ </w:t>
      </w:r>
      <w:r w:rsidR="00C036F2" w:rsidRPr="007B095F">
        <w:t xml:space="preserve">đông </w:t>
      </w:r>
      <w:r w:rsidRPr="005F2F9B">
        <w:t>với giá thị trường trong thời hạn 90 ngày kể từ ngày nhận được yêu cầu. Trường hợp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14:paraId="5F906062" w14:textId="77777777" w:rsidR="00B03C50" w:rsidRPr="007B095F" w:rsidRDefault="00B03C50" w:rsidP="00324570">
      <w:pPr>
        <w:pStyle w:val="Heading1"/>
        <w:tabs>
          <w:tab w:val="left" w:pos="630"/>
        </w:tabs>
        <w:spacing w:before="120" w:line="312" w:lineRule="auto"/>
        <w:jc w:val="both"/>
      </w:pPr>
      <w:r w:rsidRPr="007B095F">
        <w:t>Điều 13: Nguyên tắc phân chia lợi nhuận sau thuế và xử lý lỗ trong kinh doanh</w:t>
      </w:r>
    </w:p>
    <w:p w14:paraId="40CE7B80" w14:textId="0FAC087F" w:rsidR="00C8668D" w:rsidRPr="009834E1" w:rsidRDefault="003800DC" w:rsidP="00165BA5">
      <w:pPr>
        <w:pStyle w:val="ListParagraph"/>
        <w:numPr>
          <w:ilvl w:val="1"/>
          <w:numId w:val="23"/>
        </w:numPr>
        <w:tabs>
          <w:tab w:val="left" w:pos="630"/>
        </w:tabs>
        <w:spacing w:before="120" w:line="312" w:lineRule="auto"/>
        <w:ind w:left="0" w:firstLine="0"/>
        <w:rPr>
          <w:rFonts w:cs="Times New Roman"/>
          <w:szCs w:val="26"/>
        </w:rPr>
      </w:pPr>
      <w:r w:rsidRPr="009834E1">
        <w:rPr>
          <w:rFonts w:cs="Times New Roman"/>
          <w:szCs w:val="26"/>
        </w:rPr>
        <w:t>Công ty</w:t>
      </w:r>
      <w:r w:rsidR="00C8668D" w:rsidRPr="009834E1">
        <w:rPr>
          <w:rFonts w:cs="Times New Roman"/>
          <w:szCs w:val="26"/>
        </w:rPr>
        <w:t xml:space="preserve"> chỉ chia lợi nhuận sau khi không còn khoản nợ nào đối với các Bên khác, đã nộp thuế, phí, lệ phí, trích lập các Quỹ theo quy định của pháp luật và Điều lệ;</w:t>
      </w:r>
    </w:p>
    <w:p w14:paraId="4C64B205" w14:textId="235085D2" w:rsidR="000947AA" w:rsidRPr="009834E1" w:rsidRDefault="00C8668D" w:rsidP="00165BA5">
      <w:pPr>
        <w:pStyle w:val="ListParagraph"/>
        <w:numPr>
          <w:ilvl w:val="1"/>
          <w:numId w:val="23"/>
        </w:numPr>
        <w:tabs>
          <w:tab w:val="left" w:pos="630"/>
        </w:tabs>
        <w:spacing w:before="120" w:line="312" w:lineRule="auto"/>
        <w:ind w:left="0" w:firstLine="0"/>
        <w:rPr>
          <w:rFonts w:cs="Times New Roman"/>
          <w:szCs w:val="26"/>
        </w:rPr>
      </w:pPr>
      <w:r w:rsidRPr="009834E1">
        <w:rPr>
          <w:rFonts w:cs="Times New Roman"/>
          <w:szCs w:val="26"/>
        </w:rPr>
        <w:t>Toàn bộ lợi nhuận khi phân chia sẽ được dùng để chia cổ tức</w:t>
      </w:r>
      <w:r w:rsidR="006C11A0" w:rsidRPr="009834E1">
        <w:rPr>
          <w:rFonts w:cs="Times New Roman"/>
          <w:szCs w:val="26"/>
        </w:rPr>
        <w:t xml:space="preserve"> theo tỷ lệ sở hữu cổ phần của Công ty;</w:t>
      </w:r>
    </w:p>
    <w:p w14:paraId="4E0E3F75" w14:textId="3A3931A7" w:rsidR="0020316C" w:rsidRPr="009834E1" w:rsidRDefault="00C8668D" w:rsidP="00165BA5">
      <w:pPr>
        <w:pStyle w:val="ListParagraph"/>
        <w:numPr>
          <w:ilvl w:val="1"/>
          <w:numId w:val="23"/>
        </w:numPr>
        <w:tabs>
          <w:tab w:val="left" w:pos="630"/>
        </w:tabs>
        <w:spacing w:before="120" w:line="312" w:lineRule="auto"/>
        <w:ind w:left="0" w:firstLine="0"/>
        <w:rPr>
          <w:rFonts w:cs="Times New Roman"/>
          <w:szCs w:val="26"/>
        </w:rPr>
      </w:pPr>
      <w:r w:rsidRPr="009834E1">
        <w:rPr>
          <w:rFonts w:cs="Times New Roman"/>
          <w:szCs w:val="26"/>
        </w:rPr>
        <w:lastRenderedPageBreak/>
        <w:t xml:space="preserve">Nếu trong hoạt động kinh doanh, </w:t>
      </w:r>
      <w:r w:rsidR="003800DC" w:rsidRPr="009834E1">
        <w:rPr>
          <w:rFonts w:cs="Times New Roman"/>
          <w:szCs w:val="26"/>
        </w:rPr>
        <w:t>Công ty</w:t>
      </w:r>
      <w:r w:rsidRPr="009834E1">
        <w:rPr>
          <w:rFonts w:cs="Times New Roman"/>
          <w:szCs w:val="26"/>
        </w:rPr>
        <w:t xml:space="preserve"> có phát sinh lỗ, khoản lỗ này sẽ được cộng dồn sang năm tài chính tiếp theo để hạch toán.</w:t>
      </w:r>
    </w:p>
    <w:p w14:paraId="13A55CF3" w14:textId="359BD4EE" w:rsidR="00DB5B6B" w:rsidRPr="009834E1" w:rsidRDefault="00DB5B6B" w:rsidP="00165BA5">
      <w:pPr>
        <w:pStyle w:val="ListParagraph"/>
        <w:numPr>
          <w:ilvl w:val="1"/>
          <w:numId w:val="23"/>
        </w:numPr>
        <w:tabs>
          <w:tab w:val="left" w:pos="630"/>
        </w:tabs>
        <w:spacing w:before="120" w:line="312" w:lineRule="auto"/>
        <w:ind w:left="0" w:firstLine="0"/>
        <w:rPr>
          <w:rFonts w:cs="Times New Roman"/>
          <w:szCs w:val="26"/>
        </w:rPr>
      </w:pPr>
      <w:r w:rsidRPr="009834E1">
        <w:rPr>
          <w:rFonts w:cs="Times New Roman"/>
          <w:szCs w:val="26"/>
        </w:rPr>
        <w:t>Tỷ lệ trích lập các quỹ như sau:</w:t>
      </w:r>
    </w:p>
    <w:p w14:paraId="49EB89E7" w14:textId="4B437A9A" w:rsidR="00DB5B6B" w:rsidRPr="006C31AE" w:rsidRDefault="00D620F1" w:rsidP="00165BA5">
      <w:pPr>
        <w:pStyle w:val="ListParagraph"/>
        <w:numPr>
          <w:ilvl w:val="2"/>
          <w:numId w:val="24"/>
        </w:numPr>
        <w:tabs>
          <w:tab w:val="left" w:pos="630"/>
        </w:tabs>
        <w:spacing w:before="120" w:line="312" w:lineRule="auto"/>
        <w:ind w:left="0" w:firstLine="0"/>
        <w:rPr>
          <w:rFonts w:cs="Times New Roman"/>
          <w:szCs w:val="26"/>
        </w:rPr>
      </w:pPr>
      <w:r w:rsidRPr="006C31AE">
        <w:rPr>
          <w:rFonts w:cs="Times New Roman"/>
          <w:szCs w:val="26"/>
        </w:rPr>
        <w:t xml:space="preserve"> </w:t>
      </w:r>
      <w:r w:rsidR="00DB5B6B" w:rsidRPr="006C31AE">
        <w:rPr>
          <w:rFonts w:cs="Times New Roman"/>
          <w:szCs w:val="26"/>
        </w:rPr>
        <w:t>Trích 10% lợi nhuận sau thuế vào quỹ dự phòng tài chính, tối đa số dư quỹ</w:t>
      </w:r>
      <w:r w:rsidRPr="006C31AE">
        <w:rPr>
          <w:rFonts w:cs="Times New Roman"/>
          <w:szCs w:val="26"/>
        </w:rPr>
        <w:t xml:space="preserve"> </w:t>
      </w:r>
      <w:r w:rsidR="00DB5B6B" w:rsidRPr="006C31AE">
        <w:rPr>
          <w:rFonts w:cs="Times New Roman"/>
          <w:szCs w:val="26"/>
        </w:rPr>
        <w:t>bằng 25% vốn điều lệ của công ty.</w:t>
      </w:r>
    </w:p>
    <w:p w14:paraId="6C164286" w14:textId="7B2805B6" w:rsidR="00DB5B6B" w:rsidRPr="006C31AE" w:rsidRDefault="00D620F1" w:rsidP="00165BA5">
      <w:pPr>
        <w:pStyle w:val="ListParagraph"/>
        <w:numPr>
          <w:ilvl w:val="2"/>
          <w:numId w:val="24"/>
        </w:numPr>
        <w:tabs>
          <w:tab w:val="left" w:pos="630"/>
        </w:tabs>
        <w:spacing w:before="120" w:line="312" w:lineRule="auto"/>
        <w:ind w:left="0" w:firstLine="0"/>
        <w:rPr>
          <w:rFonts w:cs="Times New Roman"/>
          <w:szCs w:val="26"/>
        </w:rPr>
      </w:pPr>
      <w:r w:rsidRPr="006C31AE">
        <w:rPr>
          <w:rFonts w:cs="Times New Roman"/>
          <w:szCs w:val="26"/>
        </w:rPr>
        <w:t xml:space="preserve"> </w:t>
      </w:r>
      <w:r w:rsidR="00DB5B6B" w:rsidRPr="006C31AE">
        <w:rPr>
          <w:rFonts w:cs="Times New Roman"/>
          <w:szCs w:val="26"/>
        </w:rPr>
        <w:t>Trích tối thiểu 30% lợi nhuận sau thuế vào quỹ đầu tư phát triển của công ty.</w:t>
      </w:r>
    </w:p>
    <w:p w14:paraId="2D030631" w14:textId="7D19AAAB" w:rsidR="00DB5B6B" w:rsidRPr="006C31AE" w:rsidRDefault="00D620F1" w:rsidP="00165BA5">
      <w:pPr>
        <w:pStyle w:val="ListParagraph"/>
        <w:numPr>
          <w:ilvl w:val="2"/>
          <w:numId w:val="24"/>
        </w:numPr>
        <w:tabs>
          <w:tab w:val="left" w:pos="630"/>
        </w:tabs>
        <w:spacing w:before="120" w:line="312" w:lineRule="auto"/>
        <w:ind w:left="0" w:firstLine="0"/>
        <w:rPr>
          <w:rFonts w:cs="Times New Roman"/>
          <w:szCs w:val="26"/>
        </w:rPr>
      </w:pPr>
      <w:r w:rsidRPr="006C31AE">
        <w:rPr>
          <w:rFonts w:cs="Times New Roman"/>
          <w:szCs w:val="26"/>
        </w:rPr>
        <w:t xml:space="preserve"> </w:t>
      </w:r>
      <w:r w:rsidR="00DB5B6B" w:rsidRPr="006C31AE">
        <w:rPr>
          <w:rFonts w:cs="Times New Roman"/>
          <w:szCs w:val="26"/>
        </w:rPr>
        <w:t>Trích tối đa 5% lập quỹ thưởng Ban quản lý điều hành công ty.</w:t>
      </w:r>
    </w:p>
    <w:p w14:paraId="681154D9" w14:textId="77777777" w:rsidR="0020316C" w:rsidRPr="007B095F" w:rsidRDefault="0020316C" w:rsidP="00324570">
      <w:pPr>
        <w:pStyle w:val="Heading1"/>
        <w:spacing w:before="120" w:line="312" w:lineRule="auto"/>
        <w:jc w:val="both"/>
      </w:pPr>
      <w:r w:rsidRPr="007B095F">
        <w:t xml:space="preserve">Điều 14: Các trường hợp giải thể, trình tự giải thể và thủ tục thanh lý tài sản </w:t>
      </w:r>
      <w:r w:rsidR="003800DC" w:rsidRPr="007B095F">
        <w:t>Công ty</w:t>
      </w:r>
    </w:p>
    <w:p w14:paraId="7BF0FADF" w14:textId="77777777" w:rsidR="0020316C" w:rsidRPr="007B095F" w:rsidRDefault="0020316C" w:rsidP="00324570">
      <w:pPr>
        <w:pStyle w:val="Heading2"/>
        <w:spacing w:before="120" w:line="312" w:lineRule="auto"/>
        <w:rPr>
          <w:rFonts w:cs="Times New Roman"/>
        </w:rPr>
      </w:pPr>
      <w:r w:rsidRPr="007B095F">
        <w:rPr>
          <w:rFonts w:cs="Times New Roman"/>
        </w:rPr>
        <w:t xml:space="preserve">14.1. Các trường hợp giải thể </w:t>
      </w:r>
      <w:r w:rsidR="003800DC" w:rsidRPr="007B095F">
        <w:rPr>
          <w:rFonts w:cs="Times New Roman"/>
        </w:rPr>
        <w:t>Công ty</w:t>
      </w:r>
    </w:p>
    <w:p w14:paraId="66D52862" w14:textId="0CEE1433" w:rsidR="0020316C" w:rsidRPr="007B095F" w:rsidRDefault="004F05DD" w:rsidP="00324570">
      <w:pPr>
        <w:spacing w:before="120" w:line="312" w:lineRule="auto"/>
        <w:rPr>
          <w:rFonts w:cs="Times New Roman"/>
          <w:szCs w:val="26"/>
        </w:rPr>
      </w:pPr>
      <w:r w:rsidRPr="007B095F">
        <w:rPr>
          <w:rFonts w:cs="Times New Roman"/>
          <w:szCs w:val="26"/>
        </w:rPr>
        <w:t xml:space="preserve">Nếu </w:t>
      </w:r>
      <w:r w:rsidR="003800DC" w:rsidRPr="007B095F">
        <w:rPr>
          <w:rFonts w:cs="Times New Roman"/>
          <w:szCs w:val="26"/>
        </w:rPr>
        <w:t>Công ty</w:t>
      </w:r>
      <w:r w:rsidRPr="007B095F">
        <w:rPr>
          <w:rFonts w:cs="Times New Roman"/>
          <w:szCs w:val="26"/>
        </w:rPr>
        <w:t xml:space="preserve"> bảo đảm thanh toán hết các khoản nợ và nghĩa vụ tài sản khác và </w:t>
      </w:r>
      <w:r w:rsidR="003800DC" w:rsidRPr="007B095F">
        <w:rPr>
          <w:rFonts w:cs="Times New Roman"/>
          <w:szCs w:val="26"/>
        </w:rPr>
        <w:t>Công ty</w:t>
      </w:r>
      <w:r w:rsidRPr="007B095F">
        <w:rPr>
          <w:rFonts w:cs="Times New Roman"/>
          <w:szCs w:val="26"/>
        </w:rPr>
        <w:t xml:space="preserve"> không trong quá trình giải quyết tranh chấp tại Tòa án hoặc cơ quan trọng tài, </w:t>
      </w:r>
      <w:r w:rsidR="003800DC" w:rsidRPr="007B095F">
        <w:rPr>
          <w:rFonts w:cs="Times New Roman"/>
          <w:szCs w:val="26"/>
        </w:rPr>
        <w:t>Công ty</w:t>
      </w:r>
      <w:r w:rsidR="0020316C" w:rsidRPr="007B095F">
        <w:rPr>
          <w:rFonts w:cs="Times New Roman"/>
          <w:szCs w:val="26"/>
        </w:rPr>
        <w:t xml:space="preserve"> bị giải thể trong các trường hợp sau đây:</w:t>
      </w:r>
    </w:p>
    <w:p w14:paraId="1A7B1CAF" w14:textId="21DF6F76" w:rsidR="0020316C" w:rsidRPr="00D620F1" w:rsidRDefault="00D620F1" w:rsidP="00165BA5">
      <w:pPr>
        <w:pStyle w:val="ListParagraph"/>
        <w:numPr>
          <w:ilvl w:val="2"/>
          <w:numId w:val="25"/>
        </w:numPr>
        <w:spacing w:before="120" w:line="312" w:lineRule="auto"/>
        <w:ind w:left="0" w:firstLine="0"/>
        <w:rPr>
          <w:rFonts w:cs="Times New Roman"/>
          <w:szCs w:val="26"/>
        </w:rPr>
      </w:pPr>
      <w:r w:rsidRPr="00DB05F1">
        <w:rPr>
          <w:rFonts w:cs="Times New Roman"/>
          <w:szCs w:val="26"/>
        </w:rPr>
        <w:t xml:space="preserve"> </w:t>
      </w:r>
      <w:r w:rsidR="0020316C" w:rsidRPr="00D620F1">
        <w:rPr>
          <w:rFonts w:cs="Times New Roman"/>
          <w:szCs w:val="26"/>
        </w:rPr>
        <w:t>Theo quyết định của của Đại hội đồng cổ đông</w:t>
      </w:r>
      <w:r w:rsidR="004F05DD" w:rsidRPr="00D620F1">
        <w:rPr>
          <w:rFonts w:cs="Times New Roman"/>
          <w:szCs w:val="26"/>
        </w:rPr>
        <w:t>;</w:t>
      </w:r>
    </w:p>
    <w:p w14:paraId="00081A54" w14:textId="0E2B8141" w:rsidR="0020316C" w:rsidRPr="00D620F1" w:rsidRDefault="00D620F1" w:rsidP="00165BA5">
      <w:pPr>
        <w:pStyle w:val="ListParagraph"/>
        <w:numPr>
          <w:ilvl w:val="2"/>
          <w:numId w:val="25"/>
        </w:numPr>
        <w:spacing w:before="120" w:line="312" w:lineRule="auto"/>
        <w:ind w:left="0" w:firstLine="0"/>
        <w:rPr>
          <w:rFonts w:cs="Times New Roman"/>
          <w:szCs w:val="26"/>
        </w:rPr>
      </w:pPr>
      <w:r w:rsidRPr="00DB05F1">
        <w:rPr>
          <w:rFonts w:cs="Times New Roman"/>
          <w:szCs w:val="26"/>
        </w:rPr>
        <w:t xml:space="preserve"> </w:t>
      </w:r>
      <w:r w:rsidR="003800DC" w:rsidRPr="00D620F1">
        <w:rPr>
          <w:rFonts w:cs="Times New Roman"/>
          <w:szCs w:val="26"/>
        </w:rPr>
        <w:t>Công ty</w:t>
      </w:r>
      <w:r w:rsidR="0020316C" w:rsidRPr="00D620F1">
        <w:rPr>
          <w:rFonts w:cs="Times New Roman"/>
          <w:szCs w:val="26"/>
        </w:rPr>
        <w:t xml:space="preserve"> không còn đủ số lượng cổ đông tối thiểu là 03 cổ đông trong thời hạn 06 tháng liên tục mà không làm thủ tục chuyển đổi loại hình doanh nghiệp;</w:t>
      </w:r>
    </w:p>
    <w:p w14:paraId="51E6B732" w14:textId="595E3531" w:rsidR="009B2FD2" w:rsidRPr="00D620F1" w:rsidRDefault="00D620F1" w:rsidP="00165BA5">
      <w:pPr>
        <w:pStyle w:val="ListParagraph"/>
        <w:numPr>
          <w:ilvl w:val="2"/>
          <w:numId w:val="25"/>
        </w:numPr>
        <w:spacing w:before="120" w:line="312" w:lineRule="auto"/>
        <w:ind w:left="0" w:firstLine="0"/>
        <w:rPr>
          <w:rFonts w:cs="Times New Roman"/>
          <w:szCs w:val="26"/>
        </w:rPr>
      </w:pPr>
      <w:r w:rsidRPr="00DB05F1">
        <w:rPr>
          <w:rFonts w:cs="Times New Roman"/>
          <w:szCs w:val="26"/>
        </w:rPr>
        <w:t xml:space="preserve"> </w:t>
      </w:r>
      <w:r w:rsidR="0020316C" w:rsidRPr="00D620F1">
        <w:rPr>
          <w:rFonts w:cs="Times New Roman"/>
          <w:szCs w:val="26"/>
        </w:rPr>
        <w:t>Bị thu hồi Giấy chứng nhận đăng ký doanh nghiệ</w:t>
      </w:r>
      <w:r w:rsidR="004F05DD" w:rsidRPr="00D620F1">
        <w:rPr>
          <w:rFonts w:cs="Times New Roman"/>
          <w:szCs w:val="26"/>
        </w:rPr>
        <w:t xml:space="preserve">p. Người quản lý có liên quan và </w:t>
      </w:r>
      <w:r w:rsidR="003800DC" w:rsidRPr="00D620F1">
        <w:rPr>
          <w:rFonts w:cs="Times New Roman"/>
          <w:szCs w:val="26"/>
        </w:rPr>
        <w:t>Công ty</w:t>
      </w:r>
      <w:r w:rsidR="004F05DD" w:rsidRPr="00D620F1">
        <w:rPr>
          <w:rFonts w:cs="Times New Roman"/>
          <w:szCs w:val="26"/>
        </w:rPr>
        <w:t xml:space="preserve"> trong trường hợp này cùng liên đới chịu trách nhiệm về các khoản nợ của doanh nghiệp</w:t>
      </w:r>
      <w:r w:rsidR="00173DD9" w:rsidRPr="00D620F1">
        <w:rPr>
          <w:rFonts w:cs="Times New Roman"/>
          <w:szCs w:val="26"/>
        </w:rPr>
        <w:t>.</w:t>
      </w:r>
    </w:p>
    <w:p w14:paraId="1B0ED93A" w14:textId="77777777" w:rsidR="00173DD9" w:rsidRPr="007B095F" w:rsidRDefault="00173DD9" w:rsidP="00324570">
      <w:pPr>
        <w:pStyle w:val="Heading2"/>
        <w:spacing w:before="120" w:line="312" w:lineRule="auto"/>
        <w:rPr>
          <w:rFonts w:cs="Times New Roman"/>
        </w:rPr>
      </w:pPr>
      <w:r w:rsidRPr="007B095F">
        <w:rPr>
          <w:rFonts w:cs="Times New Roman"/>
        </w:rPr>
        <w:t>14.2. Trình tự giải thể</w:t>
      </w:r>
    </w:p>
    <w:p w14:paraId="23B041F1" w14:textId="591A3EE8" w:rsidR="00173DD9" w:rsidRPr="007B095F" w:rsidRDefault="00173DD9" w:rsidP="00324570">
      <w:pPr>
        <w:spacing w:before="120" w:line="312" w:lineRule="auto"/>
        <w:rPr>
          <w:rFonts w:cs="Times New Roman"/>
          <w:szCs w:val="26"/>
        </w:rPr>
      </w:pPr>
      <w:r w:rsidRPr="007B095F">
        <w:rPr>
          <w:rFonts w:cs="Times New Roman"/>
          <w:szCs w:val="26"/>
        </w:rPr>
        <w:t>Trình tự, thủ tục giải thể được thực hiện theo quy định tại các Điề</w:t>
      </w:r>
      <w:r w:rsidR="00EE2B15" w:rsidRPr="007B095F">
        <w:rPr>
          <w:rFonts w:cs="Times New Roman"/>
          <w:szCs w:val="26"/>
        </w:rPr>
        <w:t>u 208</w:t>
      </w:r>
      <w:r w:rsidRPr="007B095F">
        <w:rPr>
          <w:rFonts w:cs="Times New Roman"/>
          <w:szCs w:val="26"/>
        </w:rPr>
        <w:t>, Điề</w:t>
      </w:r>
      <w:r w:rsidR="00EE2B15" w:rsidRPr="007B095F">
        <w:rPr>
          <w:rFonts w:cs="Times New Roman"/>
          <w:szCs w:val="26"/>
        </w:rPr>
        <w:t>u 209</w:t>
      </w:r>
      <w:r w:rsidRPr="007B095F">
        <w:rPr>
          <w:rFonts w:cs="Times New Roman"/>
          <w:szCs w:val="26"/>
        </w:rPr>
        <w:t>, Điều 2</w:t>
      </w:r>
      <w:r w:rsidR="00EE2B15" w:rsidRPr="007B095F">
        <w:rPr>
          <w:rFonts w:cs="Times New Roman"/>
          <w:szCs w:val="26"/>
        </w:rPr>
        <w:t>10</w:t>
      </w:r>
      <w:r w:rsidRPr="007B095F">
        <w:rPr>
          <w:rFonts w:cs="Times New Roman"/>
          <w:szCs w:val="26"/>
        </w:rPr>
        <w:t>, Điề</w:t>
      </w:r>
      <w:r w:rsidR="00EE2B15" w:rsidRPr="007B095F">
        <w:rPr>
          <w:rFonts w:cs="Times New Roman"/>
          <w:szCs w:val="26"/>
        </w:rPr>
        <w:t>u 211, Điều 212, Điều 213</w:t>
      </w:r>
      <w:r w:rsidRPr="007B095F">
        <w:rPr>
          <w:rFonts w:cs="Times New Roman"/>
          <w:szCs w:val="26"/>
        </w:rPr>
        <w:t xml:space="preserve"> Luậ</w:t>
      </w:r>
      <w:r w:rsidR="00EE2B15" w:rsidRPr="007B095F">
        <w:rPr>
          <w:rFonts w:cs="Times New Roman"/>
          <w:szCs w:val="26"/>
        </w:rPr>
        <w:t>t Doanh nghiệp</w:t>
      </w:r>
      <w:r w:rsidRPr="007B095F">
        <w:rPr>
          <w:rFonts w:cs="Times New Roman"/>
          <w:szCs w:val="26"/>
        </w:rPr>
        <w:t xml:space="preserve"> và các quy định của pháp luật khác có liên quan.</w:t>
      </w:r>
    </w:p>
    <w:p w14:paraId="3BDE730C" w14:textId="77777777" w:rsidR="006075D5" w:rsidRPr="007B095F" w:rsidRDefault="006075D5" w:rsidP="00324570">
      <w:pPr>
        <w:pStyle w:val="Heading2"/>
        <w:spacing w:before="120" w:line="312" w:lineRule="auto"/>
        <w:rPr>
          <w:rFonts w:cs="Times New Roman"/>
        </w:rPr>
      </w:pPr>
      <w:r w:rsidRPr="007B095F">
        <w:rPr>
          <w:rFonts w:cs="Times New Roman"/>
        </w:rPr>
        <w:t xml:space="preserve">14.3. Thủ tục thanh lý tài sản </w:t>
      </w:r>
      <w:r w:rsidR="003800DC" w:rsidRPr="007B095F">
        <w:rPr>
          <w:rFonts w:cs="Times New Roman"/>
        </w:rPr>
        <w:t>Công ty</w:t>
      </w:r>
    </w:p>
    <w:p w14:paraId="5FF06B8C" w14:textId="77844E82" w:rsidR="006075D5" w:rsidRPr="00CD69FB" w:rsidRDefault="00CD69FB" w:rsidP="00165BA5">
      <w:pPr>
        <w:pStyle w:val="ListParagraph"/>
        <w:numPr>
          <w:ilvl w:val="2"/>
          <w:numId w:val="26"/>
        </w:numPr>
        <w:spacing w:before="120" w:line="312" w:lineRule="auto"/>
        <w:ind w:left="0" w:firstLine="0"/>
        <w:rPr>
          <w:rFonts w:cs="Times New Roman"/>
          <w:szCs w:val="26"/>
        </w:rPr>
      </w:pPr>
      <w:r w:rsidRPr="00DB05F1">
        <w:rPr>
          <w:rFonts w:cs="Times New Roman"/>
          <w:szCs w:val="26"/>
        </w:rPr>
        <w:t xml:space="preserve"> </w:t>
      </w:r>
      <w:r w:rsidR="006075D5" w:rsidRPr="00CD69FB">
        <w:rPr>
          <w:rFonts w:cs="Times New Roman"/>
          <w:szCs w:val="26"/>
        </w:rPr>
        <w:t xml:space="preserve">Trong quá trình hoạt động, nếu phát sinh nhu cầu thanh lý tài sản </w:t>
      </w:r>
      <w:r w:rsidR="003800DC" w:rsidRPr="00CD69FB">
        <w:rPr>
          <w:rFonts w:cs="Times New Roman"/>
          <w:szCs w:val="26"/>
        </w:rPr>
        <w:t>Công ty</w:t>
      </w:r>
      <w:r w:rsidR="006075D5" w:rsidRPr="00CD69FB">
        <w:rPr>
          <w:rFonts w:cs="Times New Roman"/>
          <w:szCs w:val="26"/>
        </w:rPr>
        <w:t>, Hội đồng quản trị trực tiếp tổ chức thanh lý tài sản;</w:t>
      </w:r>
    </w:p>
    <w:p w14:paraId="255AD20C" w14:textId="27FB42A9" w:rsidR="006075D5" w:rsidRPr="00CD69FB" w:rsidRDefault="00CD69FB" w:rsidP="00165BA5">
      <w:pPr>
        <w:pStyle w:val="ListParagraph"/>
        <w:numPr>
          <w:ilvl w:val="2"/>
          <w:numId w:val="26"/>
        </w:numPr>
        <w:spacing w:before="120" w:line="312" w:lineRule="auto"/>
        <w:ind w:left="0" w:firstLine="0"/>
        <w:rPr>
          <w:rFonts w:cs="Times New Roman"/>
          <w:szCs w:val="26"/>
        </w:rPr>
      </w:pPr>
      <w:r w:rsidRPr="00DB05F1">
        <w:rPr>
          <w:rFonts w:cs="Times New Roman"/>
          <w:szCs w:val="26"/>
        </w:rPr>
        <w:t xml:space="preserve"> </w:t>
      </w:r>
      <w:r w:rsidR="006075D5" w:rsidRPr="00CD69FB">
        <w:rPr>
          <w:rFonts w:cs="Times New Roman"/>
          <w:szCs w:val="26"/>
        </w:rPr>
        <w:t xml:space="preserve">Hội đồng quản trị phải thuê tổ chức thẩm định giá chuyên nghiệp để định giá tài sản thanh lý hoặc dựa vào hóa đơn, chứng từ, sổ sách nội bộ của </w:t>
      </w:r>
      <w:r w:rsidR="003800DC" w:rsidRPr="00CD69FB">
        <w:rPr>
          <w:rFonts w:cs="Times New Roman"/>
          <w:szCs w:val="26"/>
        </w:rPr>
        <w:t>Công ty</w:t>
      </w:r>
      <w:r w:rsidR="006075D5" w:rsidRPr="00CD69FB">
        <w:rPr>
          <w:rFonts w:cs="Times New Roman"/>
          <w:szCs w:val="26"/>
        </w:rPr>
        <w:t xml:space="preserve"> để tự định giá tài sản thanh lý;</w:t>
      </w:r>
    </w:p>
    <w:p w14:paraId="2838D753" w14:textId="6D390404" w:rsidR="00EB301E" w:rsidRPr="00CD69FB" w:rsidRDefault="00CD69FB" w:rsidP="00165BA5">
      <w:pPr>
        <w:pStyle w:val="ListParagraph"/>
        <w:numPr>
          <w:ilvl w:val="2"/>
          <w:numId w:val="26"/>
        </w:numPr>
        <w:spacing w:before="120" w:line="312" w:lineRule="auto"/>
        <w:ind w:left="0" w:firstLine="0"/>
        <w:rPr>
          <w:rFonts w:cs="Times New Roman"/>
          <w:szCs w:val="26"/>
        </w:rPr>
      </w:pPr>
      <w:r w:rsidRPr="00DB05F1">
        <w:rPr>
          <w:rFonts w:cs="Times New Roman"/>
          <w:szCs w:val="26"/>
        </w:rPr>
        <w:t xml:space="preserve"> </w:t>
      </w:r>
      <w:r w:rsidR="006075D5" w:rsidRPr="00CD69FB">
        <w:rPr>
          <w:rFonts w:cs="Times New Roman"/>
          <w:szCs w:val="26"/>
        </w:rPr>
        <w:t xml:space="preserve">Trình tự, thủ tục thanh lý tài sản do Hội đồng quản trị toàn quyền quyết định, sao cho đảm bảo giá trị </w:t>
      </w:r>
      <w:r w:rsidR="007B6B88" w:rsidRPr="00CD69FB">
        <w:rPr>
          <w:rFonts w:cs="Times New Roman"/>
          <w:szCs w:val="26"/>
        </w:rPr>
        <w:t xml:space="preserve">tài sản được </w:t>
      </w:r>
      <w:r w:rsidR="006075D5" w:rsidRPr="00CD69FB">
        <w:rPr>
          <w:rFonts w:cs="Times New Roman"/>
          <w:szCs w:val="26"/>
        </w:rPr>
        <w:t xml:space="preserve">thanh lý không được thấp hơn 85% </w:t>
      </w:r>
      <w:r w:rsidR="007B6B88" w:rsidRPr="00CD69FB">
        <w:rPr>
          <w:rFonts w:cs="Times New Roman"/>
          <w:szCs w:val="26"/>
        </w:rPr>
        <w:t>giá trị đã được định giá.</w:t>
      </w:r>
    </w:p>
    <w:p w14:paraId="27A95123" w14:textId="77777777" w:rsidR="00EB301E" w:rsidRPr="007B095F" w:rsidRDefault="00EB301E" w:rsidP="00324570">
      <w:pPr>
        <w:pStyle w:val="Heading1"/>
        <w:spacing w:before="120" w:line="312" w:lineRule="auto"/>
        <w:jc w:val="both"/>
      </w:pPr>
      <w:r w:rsidRPr="007B095F">
        <w:t>Điều 15: Con dấu của Công ty</w:t>
      </w:r>
    </w:p>
    <w:p w14:paraId="259A7838" w14:textId="4CF3DD54" w:rsidR="00DB5B6B" w:rsidRPr="004A44FA" w:rsidRDefault="00DB5B6B" w:rsidP="00165BA5">
      <w:pPr>
        <w:pStyle w:val="ListParagraph"/>
        <w:numPr>
          <w:ilvl w:val="1"/>
          <w:numId w:val="27"/>
        </w:numPr>
        <w:spacing w:before="120" w:line="312" w:lineRule="auto"/>
        <w:ind w:left="0" w:firstLine="0"/>
        <w:rPr>
          <w:rFonts w:cs="Times New Roman"/>
          <w:szCs w:val="26"/>
        </w:rPr>
      </w:pPr>
      <w:r w:rsidRPr="004A44FA">
        <w:rPr>
          <w:rFonts w:cs="Times New Roman"/>
          <w:szCs w:val="26"/>
        </w:rPr>
        <w:t>Công ty có tất cả 01 (một) con dấu;</w:t>
      </w:r>
    </w:p>
    <w:p w14:paraId="3202C147" w14:textId="7A8C8115" w:rsidR="00DB5B6B" w:rsidRPr="004A44FA" w:rsidRDefault="00DB5B6B" w:rsidP="00165BA5">
      <w:pPr>
        <w:pStyle w:val="ListParagraph"/>
        <w:numPr>
          <w:ilvl w:val="1"/>
          <w:numId w:val="27"/>
        </w:numPr>
        <w:spacing w:before="120" w:line="312" w:lineRule="auto"/>
        <w:ind w:left="0" w:firstLine="0"/>
        <w:rPr>
          <w:rFonts w:cs="Times New Roman"/>
          <w:szCs w:val="26"/>
        </w:rPr>
      </w:pPr>
      <w:r w:rsidRPr="004A44FA">
        <w:rPr>
          <w:rFonts w:cs="Times New Roman"/>
          <w:szCs w:val="26"/>
        </w:rPr>
        <w:lastRenderedPageBreak/>
        <w:t>Quản lý và lưu giữ con dấu: Con dấu phải được để tại trụ sở chính Công ty, người đại diện theo pháp luật của Công ty có nghĩa vụ quản lý con dấu Công ty;</w:t>
      </w:r>
    </w:p>
    <w:p w14:paraId="2EBD9ED4" w14:textId="6EC2AF40" w:rsidR="00DB5B6B" w:rsidRPr="004A44FA" w:rsidRDefault="00DB5B6B" w:rsidP="00165BA5">
      <w:pPr>
        <w:pStyle w:val="ListParagraph"/>
        <w:numPr>
          <w:ilvl w:val="1"/>
          <w:numId w:val="27"/>
        </w:numPr>
        <w:spacing w:before="120" w:line="312" w:lineRule="auto"/>
        <w:ind w:left="0" w:firstLine="0"/>
        <w:rPr>
          <w:rFonts w:cs="Times New Roman"/>
          <w:szCs w:val="26"/>
        </w:rPr>
      </w:pPr>
      <w:r w:rsidRPr="004A44FA">
        <w:rPr>
          <w:rFonts w:cs="Times New Roman"/>
          <w:szCs w:val="26"/>
        </w:rPr>
        <w:t>Mẫu con dấu: hình tròn, đường kính 36mm, mực màu đỏ</w:t>
      </w:r>
    </w:p>
    <w:p w14:paraId="3B830348" w14:textId="1B52DA59" w:rsidR="00DB5B6B" w:rsidRPr="004A44FA" w:rsidRDefault="00DB5B6B" w:rsidP="00165BA5">
      <w:pPr>
        <w:pStyle w:val="ListParagraph"/>
        <w:numPr>
          <w:ilvl w:val="1"/>
          <w:numId w:val="27"/>
        </w:numPr>
        <w:spacing w:before="120" w:line="312" w:lineRule="auto"/>
        <w:ind w:left="0" w:firstLine="0"/>
        <w:rPr>
          <w:rFonts w:cs="Times New Roman"/>
          <w:szCs w:val="26"/>
        </w:rPr>
      </w:pPr>
      <w:r w:rsidRPr="004A44FA">
        <w:rPr>
          <w:rFonts w:cs="Times New Roman"/>
          <w:szCs w:val="26"/>
        </w:rPr>
        <w:t>Nội dung con dấu phải thể hiện những thông tin sau đây:</w:t>
      </w:r>
    </w:p>
    <w:p w14:paraId="328216F2" w14:textId="3DAE202B" w:rsidR="004A44FA" w:rsidRPr="003D6379" w:rsidRDefault="00DB5B6B" w:rsidP="00165BA5">
      <w:pPr>
        <w:pStyle w:val="ListParagraph"/>
        <w:numPr>
          <w:ilvl w:val="0"/>
          <w:numId w:val="31"/>
        </w:numPr>
        <w:spacing w:before="120" w:line="312" w:lineRule="auto"/>
        <w:ind w:left="270" w:hanging="270"/>
        <w:rPr>
          <w:rFonts w:cs="Times New Roman"/>
          <w:szCs w:val="26"/>
          <w:lang w:val="en-US"/>
        </w:rPr>
      </w:pPr>
      <w:r w:rsidRPr="003D6379">
        <w:rPr>
          <w:rFonts w:cs="Times New Roman"/>
          <w:szCs w:val="26"/>
          <w:lang w:val="en-US"/>
        </w:rPr>
        <w:t>Tên doanh nghiệp;</w:t>
      </w:r>
    </w:p>
    <w:p w14:paraId="6C52EF70" w14:textId="2249F3A4" w:rsidR="004A44FA" w:rsidRPr="003D6379" w:rsidRDefault="00DB5B6B" w:rsidP="00165BA5">
      <w:pPr>
        <w:pStyle w:val="ListParagraph"/>
        <w:numPr>
          <w:ilvl w:val="0"/>
          <w:numId w:val="31"/>
        </w:numPr>
        <w:spacing w:before="120" w:line="312" w:lineRule="auto"/>
        <w:ind w:left="270" w:hanging="270"/>
        <w:rPr>
          <w:rFonts w:cs="Times New Roman"/>
          <w:szCs w:val="26"/>
          <w:lang w:val="en-US"/>
        </w:rPr>
      </w:pPr>
      <w:r w:rsidRPr="003D6379">
        <w:rPr>
          <w:rFonts w:cs="Times New Roman"/>
          <w:szCs w:val="26"/>
          <w:lang w:val="en-US"/>
        </w:rPr>
        <w:t>Mã số doanh nghiệ</w:t>
      </w:r>
      <w:r w:rsidR="00ED4982" w:rsidRPr="003D6379">
        <w:rPr>
          <w:rFonts w:cs="Times New Roman"/>
          <w:szCs w:val="26"/>
          <w:lang w:val="en-US"/>
        </w:rPr>
        <w:t>p;</w:t>
      </w:r>
      <w:r w:rsidR="004A44FA" w:rsidRPr="003D6379">
        <w:rPr>
          <w:rFonts w:cs="Times New Roman"/>
          <w:szCs w:val="26"/>
          <w:lang w:val="en-US"/>
        </w:rPr>
        <w:t xml:space="preserve"> </w:t>
      </w:r>
    </w:p>
    <w:p w14:paraId="1290801E" w14:textId="20EF657E" w:rsidR="00ED4982" w:rsidRPr="003D6379" w:rsidRDefault="00ED4982" w:rsidP="00165BA5">
      <w:pPr>
        <w:pStyle w:val="ListParagraph"/>
        <w:numPr>
          <w:ilvl w:val="0"/>
          <w:numId w:val="31"/>
        </w:numPr>
        <w:spacing w:before="120" w:line="312" w:lineRule="auto"/>
        <w:ind w:left="270" w:hanging="270"/>
        <w:rPr>
          <w:rFonts w:cs="Times New Roman"/>
          <w:szCs w:val="26"/>
          <w:lang w:val="en-US"/>
        </w:rPr>
      </w:pPr>
      <w:r w:rsidRPr="003D6379">
        <w:rPr>
          <w:rFonts w:cs="Times New Roman"/>
          <w:szCs w:val="26"/>
          <w:lang w:val="en-US"/>
        </w:rPr>
        <w:t>Địa chỉ doanh nghiệp.</w:t>
      </w:r>
    </w:p>
    <w:p w14:paraId="72EDB7BD" w14:textId="7EFC0F4F" w:rsidR="00DB5B6B" w:rsidRPr="004A44FA" w:rsidRDefault="00DB5B6B" w:rsidP="00165BA5">
      <w:pPr>
        <w:pStyle w:val="ListParagraph"/>
        <w:numPr>
          <w:ilvl w:val="1"/>
          <w:numId w:val="27"/>
        </w:numPr>
        <w:tabs>
          <w:tab w:val="left" w:pos="630"/>
        </w:tabs>
        <w:spacing w:before="120" w:line="312" w:lineRule="auto"/>
        <w:ind w:left="0" w:firstLine="0"/>
        <w:rPr>
          <w:rFonts w:cs="Times New Roman"/>
          <w:szCs w:val="26"/>
          <w:lang w:val="en-US"/>
        </w:rPr>
      </w:pPr>
      <w:r w:rsidRPr="004A44FA">
        <w:rPr>
          <w:rFonts w:cs="Times New Roman"/>
          <w:szCs w:val="26"/>
          <w:lang w:val="en-US"/>
        </w:rPr>
        <w:t>Việc sử dụng con dấu:</w:t>
      </w:r>
    </w:p>
    <w:p w14:paraId="7972A00C" w14:textId="16138DD0" w:rsidR="00FF31C8" w:rsidRPr="003555EC" w:rsidRDefault="003555EC" w:rsidP="00324570">
      <w:pPr>
        <w:tabs>
          <w:tab w:val="left" w:pos="360"/>
        </w:tabs>
        <w:spacing w:before="120" w:line="312" w:lineRule="auto"/>
        <w:rPr>
          <w:rFonts w:cs="Times New Roman"/>
          <w:szCs w:val="26"/>
          <w:lang w:val="en-US"/>
        </w:rPr>
      </w:pPr>
      <w:r>
        <w:rPr>
          <w:rFonts w:cs="Times New Roman"/>
          <w:szCs w:val="26"/>
          <w:lang w:val="en-US"/>
        </w:rPr>
        <w:t xml:space="preserve">a) </w:t>
      </w:r>
      <w:r w:rsidR="00DB5B6B" w:rsidRPr="003555EC">
        <w:rPr>
          <w:rFonts w:cs="Times New Roman"/>
          <w:szCs w:val="26"/>
          <w:lang w:val="en-US"/>
        </w:rPr>
        <w:t>Con dấu của Công ty chỉ được đóng lên các văn bản, giấy tờ sau khi các văn bản giấy tờ đã có chữ ký đúng thẩm quyền của người có thẩm quyền bao gồm:</w:t>
      </w:r>
      <w:r w:rsidR="00ED4982" w:rsidRPr="003555EC">
        <w:rPr>
          <w:rFonts w:cs="Times New Roman"/>
          <w:szCs w:val="26"/>
          <w:lang w:val="en-US"/>
        </w:rPr>
        <w:t xml:space="preserve"> Chủ tọa Đại hội đồng cổ đông, Chủ tịch Hội đồng quản trị</w:t>
      </w:r>
      <w:r w:rsidR="00DB5B6B" w:rsidRPr="003555EC">
        <w:rPr>
          <w:rFonts w:cs="Times New Roman"/>
          <w:szCs w:val="26"/>
          <w:lang w:val="en-US"/>
        </w:rPr>
        <w:t>, Giám đốc hoặc những người được ủy quyền của những người đó. Không được đóng dấu vào những văn bản, giấy tờ không có nội dung; không được đóng dấu trước khi ký;</w:t>
      </w:r>
      <w:r w:rsidR="00FF31C8" w:rsidRPr="003555EC">
        <w:rPr>
          <w:rFonts w:cs="Times New Roman"/>
          <w:szCs w:val="26"/>
          <w:lang w:val="en-US"/>
        </w:rPr>
        <w:t xml:space="preserve"> </w:t>
      </w:r>
    </w:p>
    <w:p w14:paraId="17442A91" w14:textId="092A1F06" w:rsidR="00D73A89" w:rsidRPr="003555EC" w:rsidRDefault="003555EC" w:rsidP="00324570">
      <w:pPr>
        <w:spacing w:before="120" w:line="312" w:lineRule="auto"/>
        <w:rPr>
          <w:rFonts w:cs="Times New Roman"/>
          <w:szCs w:val="26"/>
          <w:lang w:val="en-US"/>
        </w:rPr>
      </w:pPr>
      <w:r>
        <w:rPr>
          <w:rFonts w:cs="Times New Roman"/>
          <w:szCs w:val="26"/>
          <w:lang w:val="en-US"/>
        </w:rPr>
        <w:t xml:space="preserve">b) </w:t>
      </w:r>
      <w:r w:rsidR="00DB5B6B" w:rsidRPr="003555EC">
        <w:rPr>
          <w:rFonts w:cs="Times New Roman"/>
          <w:szCs w:val="26"/>
          <w:lang w:val="en-US"/>
        </w:rPr>
        <w:t>Con dấu được sử dụng trong các trường hợp theo quy định của pháp luật hoặc các bên giao dịch có thỏa thuận về việc sử dụng dấu.</w:t>
      </w:r>
    </w:p>
    <w:p w14:paraId="0268D8DC" w14:textId="77777777" w:rsidR="007378FB" w:rsidRPr="00AA0896" w:rsidRDefault="007378FB" w:rsidP="00324570">
      <w:pPr>
        <w:pStyle w:val="Heading1"/>
        <w:spacing w:before="120" w:line="312" w:lineRule="auto"/>
        <w:jc w:val="both"/>
        <w:rPr>
          <w:lang w:val="en-US"/>
        </w:rPr>
      </w:pPr>
      <w:r w:rsidRPr="00AA0896">
        <w:rPr>
          <w:lang w:val="en-US"/>
        </w:rPr>
        <w:t>Điều 1</w:t>
      </w:r>
      <w:r w:rsidR="00EB301E" w:rsidRPr="00AA0896">
        <w:rPr>
          <w:lang w:val="en-US"/>
        </w:rPr>
        <w:t>6</w:t>
      </w:r>
      <w:r w:rsidRPr="00AA0896">
        <w:rPr>
          <w:lang w:val="en-US"/>
        </w:rPr>
        <w:t xml:space="preserve">: Thể thức sửa đổi, bổ sung Điều lệ </w:t>
      </w:r>
      <w:r w:rsidR="003800DC" w:rsidRPr="00AA0896">
        <w:rPr>
          <w:lang w:val="en-US"/>
        </w:rPr>
        <w:t>Công ty</w:t>
      </w:r>
    </w:p>
    <w:p w14:paraId="0B542A4B" w14:textId="713561A2" w:rsidR="00F912E8" w:rsidRPr="00AA0896" w:rsidRDefault="007378FB" w:rsidP="00324570">
      <w:pPr>
        <w:spacing w:before="120" w:line="312" w:lineRule="auto"/>
        <w:rPr>
          <w:rFonts w:cs="Times New Roman"/>
          <w:szCs w:val="26"/>
          <w:lang w:val="en-US"/>
        </w:rPr>
      </w:pPr>
      <w:r w:rsidRPr="00AA0896">
        <w:rPr>
          <w:rFonts w:cs="Times New Roman"/>
          <w:szCs w:val="26"/>
          <w:lang w:val="en-US"/>
        </w:rPr>
        <w:t xml:space="preserve">Điều lệ </w:t>
      </w:r>
      <w:r w:rsidR="003800DC" w:rsidRPr="00AA0896">
        <w:rPr>
          <w:rFonts w:cs="Times New Roman"/>
          <w:szCs w:val="26"/>
          <w:lang w:val="en-US"/>
        </w:rPr>
        <w:t>Công ty</w:t>
      </w:r>
      <w:r w:rsidRPr="00AA0896">
        <w:rPr>
          <w:rFonts w:cs="Times New Roman"/>
          <w:szCs w:val="26"/>
          <w:lang w:val="en-US"/>
        </w:rPr>
        <w:t xml:space="preserve"> có thể được sửa đổi, bổ sung </w:t>
      </w:r>
      <w:r w:rsidR="00D27FD5" w:rsidRPr="00AA0896">
        <w:rPr>
          <w:rFonts w:cs="Times New Roman"/>
          <w:szCs w:val="26"/>
          <w:lang w:val="en-US"/>
        </w:rPr>
        <w:t>theo quyết định của Đại hội đồng cổ đông theo trình tự, thủ tục quy định tại Điều lệ, Luậ</w:t>
      </w:r>
      <w:r w:rsidR="00A35125">
        <w:rPr>
          <w:rFonts w:cs="Times New Roman"/>
          <w:szCs w:val="26"/>
          <w:lang w:val="en-US"/>
        </w:rPr>
        <w:t>t D</w:t>
      </w:r>
      <w:r w:rsidR="00D27FD5" w:rsidRPr="00AA0896">
        <w:rPr>
          <w:rFonts w:cs="Times New Roman"/>
          <w:szCs w:val="26"/>
          <w:lang w:val="en-US"/>
        </w:rPr>
        <w:t>oanh nghiệp và các quy định pháp luật khác có liên quan.</w:t>
      </w:r>
    </w:p>
    <w:p w14:paraId="36E745D5" w14:textId="77777777" w:rsidR="00D27FD5" w:rsidRPr="00AA0896" w:rsidRDefault="00D27FD5" w:rsidP="00324570">
      <w:pPr>
        <w:pStyle w:val="Heading1"/>
        <w:spacing w:before="120" w:line="312" w:lineRule="auto"/>
        <w:jc w:val="both"/>
        <w:rPr>
          <w:lang w:val="en-US"/>
        </w:rPr>
      </w:pPr>
      <w:r w:rsidRPr="00AA0896">
        <w:rPr>
          <w:lang w:val="en-US"/>
        </w:rPr>
        <w:t>Điều 1</w:t>
      </w:r>
      <w:r w:rsidR="00EB301E" w:rsidRPr="00AA0896">
        <w:rPr>
          <w:lang w:val="en-US"/>
        </w:rPr>
        <w:t>7</w:t>
      </w:r>
      <w:r w:rsidRPr="00AA0896">
        <w:rPr>
          <w:lang w:val="en-US"/>
        </w:rPr>
        <w:t>: Điều khoản cuối cùng</w:t>
      </w:r>
    </w:p>
    <w:p w14:paraId="01DC123A" w14:textId="77777777" w:rsidR="004001BC" w:rsidRDefault="00D27FD5" w:rsidP="00165BA5">
      <w:pPr>
        <w:pStyle w:val="ListParagraph"/>
        <w:numPr>
          <w:ilvl w:val="1"/>
          <w:numId w:val="28"/>
        </w:numPr>
        <w:tabs>
          <w:tab w:val="left" w:pos="630"/>
        </w:tabs>
        <w:spacing w:before="120" w:line="312" w:lineRule="auto"/>
        <w:ind w:left="0" w:firstLine="0"/>
        <w:rPr>
          <w:rFonts w:cs="Times New Roman"/>
          <w:szCs w:val="26"/>
          <w:lang w:val="en-US"/>
        </w:rPr>
      </w:pPr>
      <w:r w:rsidRPr="004001BC">
        <w:rPr>
          <w:rFonts w:cs="Times New Roman"/>
          <w:szCs w:val="26"/>
          <w:lang w:val="en-US"/>
        </w:rPr>
        <w:t>Các vấn đề chưa được quy định trong Điều lệ này thì áp dụng các quy định có liên quan tại Luậ</w:t>
      </w:r>
      <w:r w:rsidR="00A35125" w:rsidRPr="004001BC">
        <w:rPr>
          <w:rFonts w:cs="Times New Roman"/>
          <w:szCs w:val="26"/>
          <w:lang w:val="en-US"/>
        </w:rPr>
        <w:t>t D</w:t>
      </w:r>
      <w:r w:rsidRPr="004001BC">
        <w:rPr>
          <w:rFonts w:cs="Times New Roman"/>
          <w:szCs w:val="26"/>
          <w:lang w:val="en-US"/>
        </w:rPr>
        <w:t>oanh nghiệ</w:t>
      </w:r>
      <w:r w:rsidR="00A35125" w:rsidRPr="004001BC">
        <w:rPr>
          <w:rFonts w:cs="Times New Roman"/>
          <w:szCs w:val="26"/>
          <w:lang w:val="en-US"/>
        </w:rPr>
        <w:t>p 2020</w:t>
      </w:r>
      <w:r w:rsidRPr="004001BC">
        <w:rPr>
          <w:rFonts w:cs="Times New Roman"/>
          <w:szCs w:val="26"/>
          <w:lang w:val="en-US"/>
        </w:rPr>
        <w:t xml:space="preserve"> và các quy định pháp luật khác có liên quan để giải quyết;</w:t>
      </w:r>
    </w:p>
    <w:p w14:paraId="6B4A3477" w14:textId="10DD23F8" w:rsidR="004001BC" w:rsidRDefault="00D27FD5" w:rsidP="00165BA5">
      <w:pPr>
        <w:pStyle w:val="ListParagraph"/>
        <w:numPr>
          <w:ilvl w:val="1"/>
          <w:numId w:val="28"/>
        </w:numPr>
        <w:tabs>
          <w:tab w:val="left" w:pos="630"/>
        </w:tabs>
        <w:spacing w:before="120" w:line="312" w:lineRule="auto"/>
        <w:ind w:left="0" w:firstLine="0"/>
        <w:rPr>
          <w:rFonts w:cs="Times New Roman"/>
          <w:szCs w:val="26"/>
          <w:lang w:val="en-US"/>
        </w:rPr>
      </w:pPr>
      <w:r w:rsidRPr="004001BC">
        <w:rPr>
          <w:rFonts w:cs="Times New Roman"/>
          <w:szCs w:val="26"/>
          <w:lang w:val="en-US"/>
        </w:rPr>
        <w:t>Điều lệ này bao gồm 1</w:t>
      </w:r>
      <w:r w:rsidR="00EB301E" w:rsidRPr="004001BC">
        <w:rPr>
          <w:rFonts w:cs="Times New Roman"/>
          <w:szCs w:val="26"/>
          <w:lang w:val="en-US"/>
        </w:rPr>
        <w:t>7</w:t>
      </w:r>
      <w:r w:rsidRPr="004001BC">
        <w:rPr>
          <w:rFonts w:cs="Times New Roman"/>
          <w:szCs w:val="26"/>
          <w:lang w:val="en-US"/>
        </w:rPr>
        <w:t xml:space="preserve"> Điều. Điều lệ được in </w:t>
      </w:r>
      <w:r w:rsidRPr="005B778B">
        <w:rPr>
          <w:rFonts w:cs="Times New Roman"/>
          <w:szCs w:val="26"/>
          <w:lang w:val="en-US"/>
        </w:rPr>
        <w:t xml:space="preserve">làm </w:t>
      </w:r>
      <w:r w:rsidR="0005793C" w:rsidRPr="005B778B">
        <w:rPr>
          <w:rFonts w:cs="Times New Roman"/>
          <w:szCs w:val="26"/>
          <w:lang w:val="en-US"/>
        </w:rPr>
        <w:t>0</w:t>
      </w:r>
      <w:r w:rsidR="00E9200D" w:rsidRPr="005B778B">
        <w:rPr>
          <w:rFonts w:cs="Times New Roman"/>
          <w:szCs w:val="26"/>
          <w:lang w:val="en-US"/>
        </w:rPr>
        <w:t>5</w:t>
      </w:r>
      <w:r w:rsidRPr="005B778B">
        <w:rPr>
          <w:rFonts w:cs="Times New Roman"/>
          <w:szCs w:val="26"/>
          <w:lang w:val="en-US"/>
        </w:rPr>
        <w:t xml:space="preserve"> bản gốc</w:t>
      </w:r>
      <w:r w:rsidRPr="004001BC">
        <w:rPr>
          <w:rFonts w:cs="Times New Roman"/>
          <w:szCs w:val="26"/>
          <w:lang w:val="en-US"/>
        </w:rPr>
        <w:t xml:space="preserve">, có giá trị pháp lý như nhau. Mỗi cổ đông giữ 01 bản, 01 bản giao cho người đại diện theo pháp luật, 01 bản lưu giữ tại văn phòng </w:t>
      </w:r>
      <w:r w:rsidR="003800DC" w:rsidRPr="004001BC">
        <w:rPr>
          <w:rFonts w:cs="Times New Roman"/>
          <w:szCs w:val="26"/>
          <w:lang w:val="en-US"/>
        </w:rPr>
        <w:t>Công ty</w:t>
      </w:r>
      <w:r w:rsidR="00080DC4" w:rsidRPr="004001BC">
        <w:rPr>
          <w:rFonts w:cs="Times New Roman"/>
          <w:szCs w:val="26"/>
          <w:lang w:val="en-US"/>
        </w:rPr>
        <w:t>.</w:t>
      </w:r>
    </w:p>
    <w:p w14:paraId="039CF0A0" w14:textId="6ACE3F45" w:rsidR="00051FAD" w:rsidRDefault="00D27FD5" w:rsidP="00165BA5">
      <w:pPr>
        <w:pStyle w:val="ListParagraph"/>
        <w:numPr>
          <w:ilvl w:val="1"/>
          <w:numId w:val="28"/>
        </w:numPr>
        <w:tabs>
          <w:tab w:val="left" w:pos="630"/>
        </w:tabs>
        <w:spacing w:before="120" w:line="312" w:lineRule="auto"/>
        <w:ind w:left="0" w:firstLine="0"/>
        <w:rPr>
          <w:rFonts w:cs="Times New Roman"/>
          <w:szCs w:val="26"/>
          <w:lang w:val="en-US"/>
        </w:rPr>
      </w:pPr>
      <w:r w:rsidRPr="004001BC">
        <w:rPr>
          <w:rFonts w:cs="Times New Roman"/>
          <w:szCs w:val="26"/>
          <w:lang w:val="en-US"/>
        </w:rPr>
        <w:t xml:space="preserve">Các cổ đông </w:t>
      </w:r>
      <w:r w:rsidR="00080DC4" w:rsidRPr="004001BC">
        <w:rPr>
          <w:rFonts w:cs="Times New Roman"/>
          <w:szCs w:val="26"/>
          <w:lang w:val="en-US"/>
        </w:rPr>
        <w:t>công ty</w:t>
      </w:r>
      <w:r w:rsidRPr="004001BC">
        <w:rPr>
          <w:rFonts w:cs="Times New Roman"/>
          <w:szCs w:val="26"/>
          <w:lang w:val="en-US"/>
        </w:rPr>
        <w:t xml:space="preserve"> và người đại diện theo pháp luật cùng nhau ký tên vào Điều lệ</w:t>
      </w:r>
      <w:r w:rsidR="00E13BC0" w:rsidRPr="004001BC">
        <w:rPr>
          <w:rFonts w:cs="Times New Roman"/>
          <w:szCs w:val="26"/>
          <w:lang w:val="en-US"/>
        </w:rPr>
        <w:t xml:space="preserve"> này</w:t>
      </w:r>
      <w:r w:rsidR="00080DC4" w:rsidRPr="004001BC">
        <w:rPr>
          <w:rFonts w:cs="Times New Roman"/>
          <w:szCs w:val="26"/>
          <w:lang w:val="en-US"/>
        </w:rPr>
        <w:t>.</w:t>
      </w:r>
    </w:p>
    <w:p w14:paraId="5D30AD7F" w14:textId="419D4F65" w:rsidR="001759FB" w:rsidRPr="000C495F" w:rsidRDefault="002C4951" w:rsidP="00165BA5">
      <w:pPr>
        <w:pStyle w:val="ListParagraph"/>
        <w:numPr>
          <w:ilvl w:val="1"/>
          <w:numId w:val="28"/>
        </w:numPr>
        <w:tabs>
          <w:tab w:val="left" w:pos="630"/>
        </w:tabs>
        <w:spacing w:before="120" w:line="312" w:lineRule="auto"/>
        <w:ind w:left="0" w:firstLine="0"/>
        <w:rPr>
          <w:rFonts w:cs="Times New Roman"/>
          <w:szCs w:val="26"/>
          <w:lang w:val="en-US"/>
        </w:rPr>
      </w:pPr>
      <w:r w:rsidRPr="002C4951">
        <w:rPr>
          <w:rFonts w:cs="Times New Roman"/>
          <w:szCs w:val="26"/>
          <w:lang w:val="en-US"/>
        </w:rPr>
        <w:t>Điều lệ này có hi</w:t>
      </w:r>
      <w:r>
        <w:rPr>
          <w:rFonts w:cs="Times New Roman"/>
          <w:szCs w:val="26"/>
          <w:lang w:val="en-US"/>
        </w:rPr>
        <w:t>ệu lực kể từ ngày</w:t>
      </w:r>
      <w:r w:rsidR="007B2F23">
        <w:rPr>
          <w:rFonts w:cs="Times New Roman"/>
          <w:szCs w:val="26"/>
          <w:lang w:val="en-US"/>
        </w:rPr>
        <w:t xml:space="preserve"> 10 </w:t>
      </w:r>
      <w:r>
        <w:rPr>
          <w:rFonts w:cs="Times New Roman"/>
          <w:szCs w:val="26"/>
          <w:lang w:val="en-US"/>
        </w:rPr>
        <w:t xml:space="preserve">tháng </w:t>
      </w:r>
      <w:r w:rsidR="007B2F23">
        <w:rPr>
          <w:rFonts w:cs="Times New Roman"/>
          <w:szCs w:val="26"/>
          <w:lang w:val="en-US"/>
        </w:rPr>
        <w:t>02</w:t>
      </w:r>
      <w:r w:rsidR="004E527D">
        <w:rPr>
          <w:rFonts w:cs="Times New Roman"/>
          <w:szCs w:val="26"/>
          <w:lang w:val="en-US"/>
        </w:rPr>
        <w:t xml:space="preserve"> </w:t>
      </w:r>
      <w:r>
        <w:rPr>
          <w:rFonts w:cs="Times New Roman"/>
          <w:szCs w:val="26"/>
          <w:lang w:val="en-US"/>
        </w:rPr>
        <w:t>năm</w:t>
      </w:r>
      <w:r w:rsidR="007B2F23">
        <w:rPr>
          <w:rFonts w:cs="Times New Roman"/>
          <w:szCs w:val="26"/>
          <w:lang w:val="en-US"/>
        </w:rPr>
        <w:t xml:space="preserve"> 2025</w:t>
      </w:r>
    </w:p>
    <w:p w14:paraId="6062ABE0" w14:textId="77777777" w:rsidR="001759FB" w:rsidRPr="002C4951" w:rsidRDefault="001759FB" w:rsidP="00324570">
      <w:pPr>
        <w:spacing w:before="120" w:line="312" w:lineRule="auto"/>
        <w:jc w:val="center"/>
        <w:rPr>
          <w:rFonts w:cs="Times New Roman"/>
          <w:b/>
          <w:szCs w:val="26"/>
          <w:lang w:val="en-US"/>
        </w:rPr>
      </w:pPr>
    </w:p>
    <w:p w14:paraId="246711C9" w14:textId="6954BE6E" w:rsidR="00DB5A71" w:rsidRPr="00AA0896" w:rsidRDefault="00DB5A71" w:rsidP="00324570">
      <w:pPr>
        <w:spacing w:before="120" w:line="312" w:lineRule="auto"/>
        <w:jc w:val="center"/>
        <w:rPr>
          <w:rFonts w:cs="Times New Roman"/>
          <w:b/>
          <w:szCs w:val="26"/>
          <w:lang w:val="en-US"/>
        </w:rPr>
      </w:pPr>
      <w:r w:rsidRPr="00AA0896">
        <w:rPr>
          <w:rFonts w:cs="Times New Roman"/>
          <w:b/>
          <w:szCs w:val="26"/>
          <w:lang w:val="en-US"/>
        </w:rPr>
        <w:t xml:space="preserve">CHỮ KÝ CỦA </w:t>
      </w:r>
      <w:r w:rsidR="00080DC4" w:rsidRPr="00AA0896">
        <w:rPr>
          <w:rFonts w:cs="Times New Roman"/>
          <w:b/>
          <w:szCs w:val="26"/>
          <w:lang w:val="en-US"/>
        </w:rPr>
        <w:t>CÁC CỔ ĐÔNG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1"/>
      </w:tblGrid>
      <w:tr w:rsidR="00D02CCF" w:rsidRPr="00D02CCF" w14:paraId="43960758" w14:textId="77777777" w:rsidTr="00354B72">
        <w:trPr>
          <w:jc w:val="center"/>
        </w:trPr>
        <w:tc>
          <w:tcPr>
            <w:tcW w:w="3020" w:type="dxa"/>
          </w:tcPr>
          <w:p w14:paraId="4D8E6E60" w14:textId="77777777" w:rsidR="00D02CCF" w:rsidRPr="00D02CCF" w:rsidRDefault="00D02CCF" w:rsidP="00324570">
            <w:pPr>
              <w:spacing w:before="120" w:line="312" w:lineRule="auto"/>
              <w:rPr>
                <w:rFonts w:eastAsia="Arial" w:cs="Times New Roman"/>
                <w:b/>
                <w:szCs w:val="26"/>
              </w:rPr>
            </w:pPr>
          </w:p>
          <w:p w14:paraId="6C2D297F" w14:textId="77777777" w:rsidR="00D02CCF" w:rsidRPr="00D02CCF" w:rsidRDefault="00D02CCF" w:rsidP="00324570">
            <w:pPr>
              <w:spacing w:before="120" w:line="312" w:lineRule="auto"/>
              <w:rPr>
                <w:rFonts w:eastAsia="Arial" w:cs="Times New Roman"/>
                <w:b/>
                <w:szCs w:val="26"/>
              </w:rPr>
            </w:pPr>
          </w:p>
          <w:p w14:paraId="1B9DD810" w14:textId="77777777" w:rsidR="00D02CCF" w:rsidRPr="00D02CCF" w:rsidRDefault="00D02CCF" w:rsidP="00324570">
            <w:pPr>
              <w:spacing w:before="120" w:line="312" w:lineRule="auto"/>
              <w:rPr>
                <w:rFonts w:eastAsia="Arial" w:cs="Times New Roman"/>
                <w:b/>
                <w:szCs w:val="26"/>
              </w:rPr>
            </w:pPr>
          </w:p>
          <w:p w14:paraId="11769915" w14:textId="77777777" w:rsidR="00D02CCF" w:rsidRPr="00D02CCF" w:rsidRDefault="00D02CCF" w:rsidP="00324570">
            <w:pPr>
              <w:spacing w:before="120" w:line="312" w:lineRule="auto"/>
              <w:rPr>
                <w:rFonts w:eastAsia="Arial" w:cs="Times New Roman"/>
                <w:b/>
                <w:szCs w:val="26"/>
              </w:rPr>
            </w:pPr>
          </w:p>
          <w:p w14:paraId="0DDB881C" w14:textId="1D4211CA" w:rsidR="00D02CCF" w:rsidRPr="00E531BF" w:rsidRDefault="00E531BF" w:rsidP="00324570">
            <w:pPr>
              <w:spacing w:before="120" w:line="312" w:lineRule="auto"/>
              <w:jc w:val="center"/>
              <w:rPr>
                <w:rFonts w:eastAsia="Arial" w:cs="Times New Roman"/>
                <w:b/>
                <w:szCs w:val="26"/>
                <w:lang w:val="en-US"/>
              </w:rPr>
            </w:pPr>
            <w:r>
              <w:rPr>
                <w:rFonts w:eastAsia="Arial" w:cs="Times New Roman"/>
                <w:b/>
                <w:szCs w:val="26"/>
                <w:lang w:val="en-US"/>
              </w:rPr>
              <w:t>…</w:t>
            </w:r>
          </w:p>
        </w:tc>
        <w:tc>
          <w:tcPr>
            <w:tcW w:w="3020" w:type="dxa"/>
          </w:tcPr>
          <w:p w14:paraId="3A01469B" w14:textId="77777777" w:rsidR="00D02CCF" w:rsidRPr="00D02CCF" w:rsidRDefault="00D02CCF" w:rsidP="00324570">
            <w:pPr>
              <w:spacing w:before="120" w:line="312" w:lineRule="auto"/>
              <w:rPr>
                <w:rFonts w:eastAsia="Arial" w:cs="Times New Roman"/>
                <w:b/>
                <w:szCs w:val="26"/>
              </w:rPr>
            </w:pPr>
          </w:p>
          <w:p w14:paraId="5DFE7722" w14:textId="77777777" w:rsidR="00D02CCF" w:rsidRPr="00D02CCF" w:rsidRDefault="00D02CCF" w:rsidP="00324570">
            <w:pPr>
              <w:spacing w:before="120" w:line="312" w:lineRule="auto"/>
              <w:rPr>
                <w:rFonts w:eastAsia="Arial" w:cs="Times New Roman"/>
                <w:b/>
                <w:szCs w:val="26"/>
              </w:rPr>
            </w:pPr>
          </w:p>
          <w:p w14:paraId="062D307E" w14:textId="77777777" w:rsidR="00D02CCF" w:rsidRPr="00D02CCF" w:rsidRDefault="00D02CCF" w:rsidP="00324570">
            <w:pPr>
              <w:spacing w:before="120" w:line="312" w:lineRule="auto"/>
              <w:rPr>
                <w:rFonts w:eastAsia="Arial" w:cs="Times New Roman"/>
                <w:b/>
                <w:szCs w:val="26"/>
              </w:rPr>
            </w:pPr>
          </w:p>
          <w:p w14:paraId="0EA9FCC9" w14:textId="77777777" w:rsidR="00D02CCF" w:rsidRPr="00D02CCF" w:rsidRDefault="00D02CCF" w:rsidP="00324570">
            <w:pPr>
              <w:spacing w:before="120" w:line="312" w:lineRule="auto"/>
              <w:rPr>
                <w:rFonts w:eastAsia="Arial" w:cs="Times New Roman"/>
                <w:b/>
                <w:szCs w:val="26"/>
              </w:rPr>
            </w:pPr>
          </w:p>
          <w:p w14:paraId="2A53688A" w14:textId="7E213DCD" w:rsidR="00D02CCF" w:rsidRPr="00D02CCF" w:rsidRDefault="00E531BF" w:rsidP="00324570">
            <w:pPr>
              <w:spacing w:before="120" w:line="312" w:lineRule="auto"/>
              <w:jc w:val="center"/>
              <w:rPr>
                <w:rFonts w:eastAsia="Arial" w:cs="Times New Roman"/>
                <w:b/>
                <w:szCs w:val="26"/>
                <w:lang w:val="en-US"/>
              </w:rPr>
            </w:pPr>
            <w:r>
              <w:rPr>
                <w:rFonts w:eastAsia="Arial" w:cs="Times New Roman"/>
                <w:b/>
                <w:szCs w:val="26"/>
                <w:lang w:val="en-US"/>
              </w:rPr>
              <w:t>…</w:t>
            </w:r>
          </w:p>
        </w:tc>
        <w:tc>
          <w:tcPr>
            <w:tcW w:w="3021" w:type="dxa"/>
          </w:tcPr>
          <w:p w14:paraId="5CDE2E7A" w14:textId="77777777" w:rsidR="00D02CCF" w:rsidRPr="00D02CCF" w:rsidRDefault="00D02CCF" w:rsidP="00324570">
            <w:pPr>
              <w:spacing w:before="120" w:line="312" w:lineRule="auto"/>
              <w:rPr>
                <w:rFonts w:eastAsia="Arial" w:cs="Times New Roman"/>
                <w:b/>
                <w:szCs w:val="26"/>
              </w:rPr>
            </w:pPr>
          </w:p>
          <w:p w14:paraId="52A9EEF0" w14:textId="77777777" w:rsidR="00D02CCF" w:rsidRPr="00D02CCF" w:rsidRDefault="00D02CCF" w:rsidP="00324570">
            <w:pPr>
              <w:spacing w:before="120" w:line="312" w:lineRule="auto"/>
              <w:rPr>
                <w:rFonts w:eastAsia="Arial" w:cs="Times New Roman"/>
                <w:b/>
                <w:szCs w:val="26"/>
              </w:rPr>
            </w:pPr>
          </w:p>
          <w:p w14:paraId="5C404740" w14:textId="77777777" w:rsidR="00D02CCF" w:rsidRPr="00D02CCF" w:rsidRDefault="00D02CCF" w:rsidP="00324570">
            <w:pPr>
              <w:spacing w:before="120" w:line="312" w:lineRule="auto"/>
              <w:rPr>
                <w:rFonts w:eastAsia="Arial" w:cs="Times New Roman"/>
                <w:b/>
                <w:szCs w:val="26"/>
              </w:rPr>
            </w:pPr>
          </w:p>
          <w:p w14:paraId="28FA48D4" w14:textId="77777777" w:rsidR="00D02CCF" w:rsidRPr="00D02CCF" w:rsidRDefault="00D02CCF" w:rsidP="00324570">
            <w:pPr>
              <w:spacing w:before="120" w:line="312" w:lineRule="auto"/>
              <w:rPr>
                <w:rFonts w:eastAsia="Arial" w:cs="Times New Roman"/>
                <w:b/>
                <w:szCs w:val="26"/>
              </w:rPr>
            </w:pPr>
          </w:p>
          <w:p w14:paraId="24C8BA0B" w14:textId="3381B349" w:rsidR="00D02CCF" w:rsidRPr="00D02CCF" w:rsidRDefault="00E531BF" w:rsidP="00324570">
            <w:pPr>
              <w:spacing w:before="120" w:line="312" w:lineRule="auto"/>
              <w:jc w:val="center"/>
              <w:rPr>
                <w:rFonts w:eastAsia="Arial" w:cs="Times New Roman"/>
                <w:b/>
                <w:szCs w:val="26"/>
                <w:lang w:val="en-US"/>
              </w:rPr>
            </w:pPr>
            <w:r>
              <w:rPr>
                <w:rFonts w:eastAsia="Arial" w:cs="Times New Roman"/>
                <w:b/>
                <w:szCs w:val="26"/>
                <w:lang w:val="en-US"/>
              </w:rPr>
              <w:t>…</w:t>
            </w:r>
          </w:p>
        </w:tc>
      </w:tr>
    </w:tbl>
    <w:p w14:paraId="6D5DCE07" w14:textId="77777777" w:rsidR="00D2272B" w:rsidRPr="00AA0896" w:rsidRDefault="00D2272B" w:rsidP="00324570">
      <w:pPr>
        <w:spacing w:before="120" w:line="312" w:lineRule="auto"/>
        <w:rPr>
          <w:rFonts w:cs="Times New Roman"/>
          <w:b/>
          <w:szCs w:val="26"/>
          <w:lang w:val="en-US"/>
        </w:rPr>
      </w:pPr>
    </w:p>
    <w:p w14:paraId="42B5C30D" w14:textId="77777777" w:rsidR="00D27FD5" w:rsidRPr="00AA0896" w:rsidRDefault="00DB5A71" w:rsidP="00324570">
      <w:pPr>
        <w:spacing w:before="120" w:line="312" w:lineRule="auto"/>
        <w:jc w:val="center"/>
        <w:rPr>
          <w:rFonts w:cs="Times New Roman"/>
          <w:b/>
          <w:szCs w:val="26"/>
          <w:lang w:val="en-US"/>
        </w:rPr>
      </w:pPr>
      <w:r w:rsidRPr="00AA0896">
        <w:rPr>
          <w:rFonts w:cs="Times New Roman"/>
          <w:b/>
          <w:szCs w:val="26"/>
          <w:lang w:val="en-US"/>
        </w:rPr>
        <w:t>NGƯỜI ĐẠI DIỆN THEO PHÁP LUẬT CỦA CÔNG TY</w:t>
      </w:r>
    </w:p>
    <w:p w14:paraId="5208A1C3" w14:textId="3D5B51F4" w:rsidR="00811B62" w:rsidRDefault="00051FAD" w:rsidP="00324570">
      <w:pPr>
        <w:spacing w:before="120" w:line="312" w:lineRule="auto"/>
        <w:jc w:val="center"/>
        <w:rPr>
          <w:rFonts w:cs="Times New Roman"/>
          <w:b/>
          <w:szCs w:val="26"/>
          <w:lang w:val="en-US"/>
        </w:rPr>
      </w:pPr>
      <w:r>
        <w:rPr>
          <w:rFonts w:cs="Times New Roman"/>
          <w:b/>
          <w:szCs w:val="26"/>
          <w:lang w:val="en-US"/>
        </w:rPr>
        <w:t>GIÁM ĐỐC</w:t>
      </w:r>
    </w:p>
    <w:p w14:paraId="7363D082" w14:textId="57430762" w:rsidR="00C36FF6" w:rsidRDefault="00C36FF6" w:rsidP="00324570">
      <w:pPr>
        <w:spacing w:before="120" w:line="312" w:lineRule="auto"/>
        <w:jc w:val="center"/>
        <w:rPr>
          <w:rFonts w:cs="Times New Roman"/>
          <w:b/>
          <w:szCs w:val="26"/>
          <w:lang w:val="en-US"/>
        </w:rPr>
      </w:pPr>
    </w:p>
    <w:p w14:paraId="417F13B1" w14:textId="43234604" w:rsidR="00C36FF6" w:rsidRDefault="00C36FF6" w:rsidP="00324570">
      <w:pPr>
        <w:spacing w:before="120" w:line="312" w:lineRule="auto"/>
        <w:jc w:val="center"/>
        <w:rPr>
          <w:rFonts w:cs="Times New Roman"/>
          <w:b/>
          <w:szCs w:val="26"/>
          <w:lang w:val="en-US"/>
        </w:rPr>
      </w:pPr>
    </w:p>
    <w:p w14:paraId="3B41E3B1" w14:textId="69C8C7C7" w:rsidR="00C36FF6" w:rsidRDefault="00C36FF6" w:rsidP="00324570">
      <w:pPr>
        <w:spacing w:before="120" w:line="312" w:lineRule="auto"/>
        <w:jc w:val="center"/>
        <w:rPr>
          <w:rFonts w:cs="Times New Roman"/>
          <w:b/>
          <w:szCs w:val="26"/>
          <w:lang w:val="en-US"/>
        </w:rPr>
      </w:pPr>
    </w:p>
    <w:p w14:paraId="56A50C43" w14:textId="14D4408E" w:rsidR="00C36FF6" w:rsidRDefault="00C36FF6" w:rsidP="00324570">
      <w:pPr>
        <w:spacing w:before="120" w:line="312" w:lineRule="auto"/>
        <w:jc w:val="center"/>
        <w:rPr>
          <w:rFonts w:cs="Times New Roman"/>
          <w:b/>
          <w:szCs w:val="26"/>
          <w:lang w:val="en-US"/>
        </w:rPr>
      </w:pPr>
    </w:p>
    <w:p w14:paraId="3032A017" w14:textId="18AB29F3" w:rsidR="00811B62" w:rsidRDefault="00692091" w:rsidP="00692091">
      <w:pPr>
        <w:spacing w:before="120" w:line="312" w:lineRule="auto"/>
        <w:jc w:val="center"/>
        <w:rPr>
          <w:rFonts w:cs="Times New Roman"/>
          <w:b/>
          <w:szCs w:val="26"/>
          <w:lang w:val="en-US"/>
        </w:rPr>
      </w:pPr>
      <w:r w:rsidRPr="00692091">
        <w:rPr>
          <w:rFonts w:cs="Times New Roman"/>
          <w:b/>
          <w:szCs w:val="26"/>
          <w:lang w:val="en-US"/>
        </w:rPr>
        <w:t>NGUYỄN THỊ MỸ HUYỀN</w:t>
      </w:r>
    </w:p>
    <w:p w14:paraId="21345B90" w14:textId="77777777" w:rsidR="00811B62" w:rsidRDefault="00811B62" w:rsidP="00324570">
      <w:pPr>
        <w:spacing w:before="120" w:line="312" w:lineRule="auto"/>
        <w:rPr>
          <w:rFonts w:cs="Times New Roman"/>
          <w:b/>
          <w:szCs w:val="26"/>
          <w:lang w:val="en-US"/>
        </w:rPr>
      </w:pPr>
    </w:p>
    <w:p w14:paraId="70A9688B" w14:textId="4BAD4FC1" w:rsidR="00811B62" w:rsidRDefault="00811B62" w:rsidP="00324570">
      <w:pPr>
        <w:spacing w:before="120" w:line="312" w:lineRule="auto"/>
        <w:rPr>
          <w:rFonts w:cs="Times New Roman"/>
          <w:b/>
          <w:szCs w:val="26"/>
          <w:lang w:val="en-US"/>
        </w:rPr>
      </w:pPr>
    </w:p>
    <w:p w14:paraId="5E85FBA8" w14:textId="3DE60BB1" w:rsidR="00DB5A71" w:rsidRPr="00AA0896" w:rsidRDefault="005A3320" w:rsidP="00324570">
      <w:pPr>
        <w:spacing w:before="120" w:line="312" w:lineRule="auto"/>
        <w:rPr>
          <w:rFonts w:cs="Times New Roman"/>
          <w:b/>
          <w:szCs w:val="26"/>
          <w:lang w:val="en-US"/>
        </w:rPr>
      </w:pPr>
      <w:r>
        <w:rPr>
          <w:rFonts w:cs="Times New Roman"/>
          <w:b/>
          <w:szCs w:val="26"/>
          <w:lang w:val="en-US"/>
        </w:rPr>
        <w:t xml:space="preserve">                   </w:t>
      </w:r>
      <w:r w:rsidR="00764EB3">
        <w:rPr>
          <w:rFonts w:cs="Times New Roman"/>
          <w:b/>
          <w:szCs w:val="26"/>
          <w:lang w:val="en-US"/>
        </w:rPr>
        <w:t xml:space="preserve">                             </w:t>
      </w:r>
    </w:p>
    <w:sectPr w:rsidR="00DB5A71" w:rsidRPr="00AA0896" w:rsidSect="000C495F">
      <w:footerReference w:type="default" r:id="rId11"/>
      <w:pgSz w:w="11906" w:h="16838" w:code="9"/>
      <w:pgMar w:top="1134" w:right="1134" w:bottom="1134" w:left="1701" w:header="706"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B7C45B" w14:textId="77777777" w:rsidR="002D1B1B" w:rsidRDefault="002D1B1B" w:rsidP="00633A15">
      <w:pPr>
        <w:spacing w:line="240" w:lineRule="auto"/>
      </w:pPr>
      <w:r>
        <w:separator/>
      </w:r>
    </w:p>
  </w:endnote>
  <w:endnote w:type="continuationSeparator" w:id="0">
    <w:p w14:paraId="2BED62C8" w14:textId="77777777" w:rsidR="002D1B1B" w:rsidRDefault="002D1B1B" w:rsidP="00633A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067560"/>
      <w:docPartObj>
        <w:docPartGallery w:val="Page Numbers (Bottom of Page)"/>
        <w:docPartUnique/>
      </w:docPartObj>
    </w:sdtPr>
    <w:sdtEndPr>
      <w:rPr>
        <w:noProof/>
      </w:rPr>
    </w:sdtEndPr>
    <w:sdtContent>
      <w:p w14:paraId="6794305A" w14:textId="4AA21F0C" w:rsidR="00354B72" w:rsidRDefault="00354B72">
        <w:pPr>
          <w:pStyle w:val="Footer"/>
          <w:jc w:val="center"/>
        </w:pPr>
        <w:r>
          <w:fldChar w:fldCharType="begin"/>
        </w:r>
        <w:r>
          <w:instrText xml:space="preserve"> PAGE   \* MERGEFORMAT </w:instrText>
        </w:r>
        <w:r>
          <w:fldChar w:fldCharType="separate"/>
        </w:r>
        <w:r w:rsidR="00DB3513">
          <w:rPr>
            <w:noProof/>
          </w:rPr>
          <w:t>22</w:t>
        </w:r>
        <w:r>
          <w:rPr>
            <w:noProof/>
          </w:rPr>
          <w:fldChar w:fldCharType="end"/>
        </w:r>
      </w:p>
    </w:sdtContent>
  </w:sdt>
  <w:p w14:paraId="204FEDF2" w14:textId="77777777" w:rsidR="00354B72" w:rsidRDefault="00354B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44A951" w14:textId="77777777" w:rsidR="002D1B1B" w:rsidRDefault="002D1B1B" w:rsidP="00633A15">
      <w:pPr>
        <w:spacing w:line="240" w:lineRule="auto"/>
      </w:pPr>
      <w:r>
        <w:separator/>
      </w:r>
    </w:p>
  </w:footnote>
  <w:footnote w:type="continuationSeparator" w:id="0">
    <w:p w14:paraId="1906E72C" w14:textId="77777777" w:rsidR="002D1B1B" w:rsidRDefault="002D1B1B" w:rsidP="00633A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A2B"/>
    <w:multiLevelType w:val="hybridMultilevel"/>
    <w:tmpl w:val="D7E60CB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E5474"/>
    <w:multiLevelType w:val="multilevel"/>
    <w:tmpl w:val="B46ACBE2"/>
    <w:lvl w:ilvl="0">
      <w:start w:val="13"/>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A9499F"/>
    <w:multiLevelType w:val="hybridMultilevel"/>
    <w:tmpl w:val="2844FC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BA206E"/>
    <w:multiLevelType w:val="multilevel"/>
    <w:tmpl w:val="B560AA74"/>
    <w:lvl w:ilvl="0">
      <w:start w:val="8"/>
      <w:numFmt w:val="decimal"/>
      <w:lvlText w:val="%1."/>
      <w:lvlJc w:val="left"/>
      <w:pPr>
        <w:ind w:left="390" w:hanging="390"/>
      </w:pPr>
      <w:rPr>
        <w:rFonts w:hint="default"/>
      </w:rPr>
    </w:lvl>
    <w:lvl w:ilvl="1">
      <w:start w:val="4"/>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0233EA"/>
    <w:multiLevelType w:val="multilevel"/>
    <w:tmpl w:val="69EAB1AA"/>
    <w:lvl w:ilvl="0">
      <w:start w:val="9"/>
      <w:numFmt w:val="decimal"/>
      <w:lvlText w:val="%1."/>
      <w:lvlJc w:val="left"/>
      <w:pPr>
        <w:ind w:left="390" w:hanging="39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4A53D1E"/>
    <w:multiLevelType w:val="multilevel"/>
    <w:tmpl w:val="1CC87BC0"/>
    <w:lvl w:ilvl="0">
      <w:start w:val="6"/>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C85805"/>
    <w:multiLevelType w:val="hybridMultilevel"/>
    <w:tmpl w:val="0D56FB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AB5FE0"/>
    <w:multiLevelType w:val="multilevel"/>
    <w:tmpl w:val="2EF28990"/>
    <w:lvl w:ilvl="0">
      <w:start w:val="6"/>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DB68DB"/>
    <w:multiLevelType w:val="hybridMultilevel"/>
    <w:tmpl w:val="C3DEAAF6"/>
    <w:lvl w:ilvl="0" w:tplc="04090017">
      <w:start w:val="1"/>
      <w:numFmt w:val="lowerLetter"/>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20742F36"/>
    <w:multiLevelType w:val="multilevel"/>
    <w:tmpl w:val="65108EAC"/>
    <w:lvl w:ilvl="0">
      <w:start w:val="7"/>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6886EF8"/>
    <w:multiLevelType w:val="hybridMultilevel"/>
    <w:tmpl w:val="BEC07C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9D934EB"/>
    <w:multiLevelType w:val="multilevel"/>
    <w:tmpl w:val="AF3AF13C"/>
    <w:lvl w:ilvl="0">
      <w:start w:val="14"/>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BC799E"/>
    <w:multiLevelType w:val="hybridMultilevel"/>
    <w:tmpl w:val="CC9857D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E06CE5"/>
    <w:multiLevelType w:val="hybridMultilevel"/>
    <w:tmpl w:val="CA92DBF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E23658"/>
    <w:multiLevelType w:val="multilevel"/>
    <w:tmpl w:val="2D02F1CA"/>
    <w:lvl w:ilvl="0">
      <w:start w:val="12"/>
      <w:numFmt w:val="decimal"/>
      <w:lvlText w:val="%1."/>
      <w:lvlJc w:val="left"/>
      <w:pPr>
        <w:ind w:left="525" w:hanging="52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6E65A99"/>
    <w:multiLevelType w:val="multilevel"/>
    <w:tmpl w:val="0D2EF71A"/>
    <w:lvl w:ilvl="0">
      <w:start w:val="7"/>
      <w:numFmt w:val="decimal"/>
      <w:lvlText w:val="%1."/>
      <w:lvlJc w:val="left"/>
      <w:pPr>
        <w:ind w:left="585" w:hanging="58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717AC4"/>
    <w:multiLevelType w:val="multilevel"/>
    <w:tmpl w:val="8DFC7270"/>
    <w:lvl w:ilvl="0">
      <w:start w:val="14"/>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7041E8"/>
    <w:multiLevelType w:val="hybridMultilevel"/>
    <w:tmpl w:val="5FB876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7E15BE"/>
    <w:multiLevelType w:val="multilevel"/>
    <w:tmpl w:val="69BA72FA"/>
    <w:lvl w:ilvl="0">
      <w:start w:val="15"/>
      <w:numFmt w:val="decimal"/>
      <w:lvlText w:val="%1."/>
      <w:lvlJc w:val="left"/>
      <w:pPr>
        <w:ind w:left="525" w:hanging="52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3B53E39"/>
    <w:multiLevelType w:val="hybridMultilevel"/>
    <w:tmpl w:val="E79E3BFC"/>
    <w:lvl w:ilvl="0" w:tplc="04090017">
      <w:start w:val="1"/>
      <w:numFmt w:val="lowerLetter"/>
      <w:lvlText w:val="%1)"/>
      <w:lvlJc w:val="left"/>
      <w:pPr>
        <w:ind w:left="720" w:hanging="360"/>
      </w:pPr>
    </w:lvl>
    <w:lvl w:ilvl="1" w:tplc="89FAB638">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563E8B"/>
    <w:multiLevelType w:val="multilevel"/>
    <w:tmpl w:val="288A9180"/>
    <w:lvl w:ilvl="0">
      <w:start w:val="7"/>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4"/>
      <w:numFmt w:val="decimal"/>
      <w:lvlText w:val="%1.%2.%3."/>
      <w:lvlJc w:val="left"/>
      <w:pPr>
        <w:ind w:left="780" w:hanging="780"/>
      </w:pPr>
      <w:rPr>
        <w:rFonts w:hint="default"/>
      </w:rPr>
    </w:lvl>
    <w:lvl w:ilvl="3">
      <w:start w:val="1"/>
      <w:numFmt w:val="decimal"/>
      <w:lvlText w:val="%1.%2.%3.%4."/>
      <w:lvlJc w:val="left"/>
      <w:pPr>
        <w:ind w:left="1530" w:hanging="108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5916D53"/>
    <w:multiLevelType w:val="hybridMultilevel"/>
    <w:tmpl w:val="A670AD86"/>
    <w:lvl w:ilvl="0" w:tplc="EAD0BF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CD736F"/>
    <w:multiLevelType w:val="multilevel"/>
    <w:tmpl w:val="063EF168"/>
    <w:lvl w:ilvl="0">
      <w:start w:val="13"/>
      <w:numFmt w:val="decimal"/>
      <w:lvlText w:val="%1."/>
      <w:lvlJc w:val="left"/>
      <w:pPr>
        <w:ind w:left="525" w:hanging="52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8B85BCA"/>
    <w:multiLevelType w:val="multilevel"/>
    <w:tmpl w:val="005ADE08"/>
    <w:lvl w:ilvl="0">
      <w:start w:val="10"/>
      <w:numFmt w:val="decimal"/>
      <w:lvlText w:val="%1."/>
      <w:lvlJc w:val="left"/>
      <w:pPr>
        <w:ind w:left="525" w:hanging="525"/>
      </w:pPr>
      <w:rPr>
        <w:rFonts w:hint="default"/>
      </w:rPr>
    </w:lvl>
    <w:lvl w:ilvl="1">
      <w:start w:val="1"/>
      <w:numFmt w:val="decimal"/>
      <w:lvlText w:val="%1.%2."/>
      <w:lvlJc w:val="left"/>
      <w:pPr>
        <w:ind w:left="117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91D0550"/>
    <w:multiLevelType w:val="hybridMultilevel"/>
    <w:tmpl w:val="EA64C3F6"/>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137740"/>
    <w:multiLevelType w:val="hybridMultilevel"/>
    <w:tmpl w:val="4506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9D1B4F"/>
    <w:multiLevelType w:val="multilevel"/>
    <w:tmpl w:val="518E119E"/>
    <w:lvl w:ilvl="0">
      <w:start w:val="17"/>
      <w:numFmt w:val="decimal"/>
      <w:lvlText w:val="%1."/>
      <w:lvlJc w:val="left"/>
      <w:pPr>
        <w:ind w:left="525" w:hanging="52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314546A"/>
    <w:multiLevelType w:val="hybridMultilevel"/>
    <w:tmpl w:val="539611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835682"/>
    <w:multiLevelType w:val="multilevel"/>
    <w:tmpl w:val="101C3EC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307FD9"/>
    <w:multiLevelType w:val="multilevel"/>
    <w:tmpl w:val="A622F358"/>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9BF7182"/>
    <w:multiLevelType w:val="hybridMultilevel"/>
    <w:tmpl w:val="D6C6F706"/>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600A07"/>
    <w:multiLevelType w:val="hybridMultilevel"/>
    <w:tmpl w:val="CB980A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C00571A"/>
    <w:multiLevelType w:val="hybridMultilevel"/>
    <w:tmpl w:val="83444EAE"/>
    <w:lvl w:ilvl="0" w:tplc="69C2B6A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19"/>
  </w:num>
  <w:num w:numId="4">
    <w:abstractNumId w:val="0"/>
  </w:num>
  <w:num w:numId="5">
    <w:abstractNumId w:val="13"/>
  </w:num>
  <w:num w:numId="6">
    <w:abstractNumId w:val="30"/>
  </w:num>
  <w:num w:numId="7">
    <w:abstractNumId w:val="12"/>
  </w:num>
  <w:num w:numId="8">
    <w:abstractNumId w:val="6"/>
  </w:num>
  <w:num w:numId="9">
    <w:abstractNumId w:val="31"/>
  </w:num>
  <w:num w:numId="10">
    <w:abstractNumId w:val="17"/>
  </w:num>
  <w:num w:numId="11">
    <w:abstractNumId w:val="24"/>
  </w:num>
  <w:num w:numId="12">
    <w:abstractNumId w:val="29"/>
  </w:num>
  <w:num w:numId="13">
    <w:abstractNumId w:val="3"/>
  </w:num>
  <w:num w:numId="14">
    <w:abstractNumId w:val="7"/>
  </w:num>
  <w:num w:numId="15">
    <w:abstractNumId w:val="5"/>
  </w:num>
  <w:num w:numId="16">
    <w:abstractNumId w:val="9"/>
  </w:num>
  <w:num w:numId="17">
    <w:abstractNumId w:val="10"/>
  </w:num>
  <w:num w:numId="18">
    <w:abstractNumId w:val="2"/>
  </w:num>
  <w:num w:numId="19">
    <w:abstractNumId w:val="15"/>
  </w:num>
  <w:num w:numId="20">
    <w:abstractNumId w:val="4"/>
  </w:num>
  <w:num w:numId="21">
    <w:abstractNumId w:val="23"/>
  </w:num>
  <w:num w:numId="22">
    <w:abstractNumId w:val="14"/>
  </w:num>
  <w:num w:numId="23">
    <w:abstractNumId w:val="22"/>
  </w:num>
  <w:num w:numId="24">
    <w:abstractNumId w:val="1"/>
  </w:num>
  <w:num w:numId="25">
    <w:abstractNumId w:val="11"/>
  </w:num>
  <w:num w:numId="26">
    <w:abstractNumId w:val="16"/>
  </w:num>
  <w:num w:numId="27">
    <w:abstractNumId w:val="18"/>
  </w:num>
  <w:num w:numId="28">
    <w:abstractNumId w:val="26"/>
  </w:num>
  <w:num w:numId="29">
    <w:abstractNumId w:val="20"/>
  </w:num>
  <w:num w:numId="30">
    <w:abstractNumId w:val="8"/>
  </w:num>
  <w:num w:numId="31">
    <w:abstractNumId w:val="27"/>
  </w:num>
  <w:num w:numId="32">
    <w:abstractNumId w:val="32"/>
  </w:num>
  <w:num w:numId="33">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C7"/>
    <w:rsid w:val="00005F15"/>
    <w:rsid w:val="00006921"/>
    <w:rsid w:val="00007ADF"/>
    <w:rsid w:val="000157C4"/>
    <w:rsid w:val="00015A57"/>
    <w:rsid w:val="00020A8F"/>
    <w:rsid w:val="000241DF"/>
    <w:rsid w:val="00026546"/>
    <w:rsid w:val="00026579"/>
    <w:rsid w:val="000271BF"/>
    <w:rsid w:val="00034426"/>
    <w:rsid w:val="00035E51"/>
    <w:rsid w:val="00037323"/>
    <w:rsid w:val="0004194D"/>
    <w:rsid w:val="00041EBA"/>
    <w:rsid w:val="00042822"/>
    <w:rsid w:val="00042FE1"/>
    <w:rsid w:val="00045924"/>
    <w:rsid w:val="00051D55"/>
    <w:rsid w:val="00051FAD"/>
    <w:rsid w:val="00054C8A"/>
    <w:rsid w:val="0005793C"/>
    <w:rsid w:val="0006011C"/>
    <w:rsid w:val="00060253"/>
    <w:rsid w:val="00060539"/>
    <w:rsid w:val="00060D78"/>
    <w:rsid w:val="0006138D"/>
    <w:rsid w:val="000661E6"/>
    <w:rsid w:val="00066388"/>
    <w:rsid w:val="00066D3D"/>
    <w:rsid w:val="00070EFC"/>
    <w:rsid w:val="000718E6"/>
    <w:rsid w:val="00072015"/>
    <w:rsid w:val="00073DA8"/>
    <w:rsid w:val="00075919"/>
    <w:rsid w:val="00080DC4"/>
    <w:rsid w:val="00086110"/>
    <w:rsid w:val="00086850"/>
    <w:rsid w:val="00086DE6"/>
    <w:rsid w:val="000901E1"/>
    <w:rsid w:val="00091B8D"/>
    <w:rsid w:val="00093320"/>
    <w:rsid w:val="000946EB"/>
    <w:rsid w:val="000947AA"/>
    <w:rsid w:val="0009613E"/>
    <w:rsid w:val="000A07AD"/>
    <w:rsid w:val="000A7206"/>
    <w:rsid w:val="000B08CB"/>
    <w:rsid w:val="000B55F6"/>
    <w:rsid w:val="000C0530"/>
    <w:rsid w:val="000C2643"/>
    <w:rsid w:val="000C348C"/>
    <w:rsid w:val="000C495F"/>
    <w:rsid w:val="000D0E11"/>
    <w:rsid w:val="000D35A1"/>
    <w:rsid w:val="000D38BF"/>
    <w:rsid w:val="000D47F0"/>
    <w:rsid w:val="000D4C6C"/>
    <w:rsid w:val="000D6E62"/>
    <w:rsid w:val="000E3620"/>
    <w:rsid w:val="000F0D8B"/>
    <w:rsid w:val="000F7E26"/>
    <w:rsid w:val="00104F47"/>
    <w:rsid w:val="00110454"/>
    <w:rsid w:val="001125E2"/>
    <w:rsid w:val="00113AE0"/>
    <w:rsid w:val="0011542E"/>
    <w:rsid w:val="001167DD"/>
    <w:rsid w:val="00124055"/>
    <w:rsid w:val="00125F91"/>
    <w:rsid w:val="00127970"/>
    <w:rsid w:val="001304E0"/>
    <w:rsid w:val="00130D52"/>
    <w:rsid w:val="00133360"/>
    <w:rsid w:val="0013351E"/>
    <w:rsid w:val="00135336"/>
    <w:rsid w:val="001419A5"/>
    <w:rsid w:val="001425F5"/>
    <w:rsid w:val="00143D13"/>
    <w:rsid w:val="0014402F"/>
    <w:rsid w:val="00154144"/>
    <w:rsid w:val="0015640F"/>
    <w:rsid w:val="0016530A"/>
    <w:rsid w:val="00165BA5"/>
    <w:rsid w:val="00165F67"/>
    <w:rsid w:val="001662AF"/>
    <w:rsid w:val="001725A1"/>
    <w:rsid w:val="00173DD9"/>
    <w:rsid w:val="001759FB"/>
    <w:rsid w:val="001859CA"/>
    <w:rsid w:val="00193CA7"/>
    <w:rsid w:val="00194C0D"/>
    <w:rsid w:val="001954B6"/>
    <w:rsid w:val="001979C0"/>
    <w:rsid w:val="001A54E5"/>
    <w:rsid w:val="001B1768"/>
    <w:rsid w:val="001B2FCA"/>
    <w:rsid w:val="001C1B22"/>
    <w:rsid w:val="001C539F"/>
    <w:rsid w:val="001D2608"/>
    <w:rsid w:val="001D286C"/>
    <w:rsid w:val="001D29F4"/>
    <w:rsid w:val="001D3B86"/>
    <w:rsid w:val="001D576A"/>
    <w:rsid w:val="001D6A00"/>
    <w:rsid w:val="001E0503"/>
    <w:rsid w:val="001E0842"/>
    <w:rsid w:val="001E0D3F"/>
    <w:rsid w:val="001E1BAB"/>
    <w:rsid w:val="001E5A7B"/>
    <w:rsid w:val="001E7AD9"/>
    <w:rsid w:val="001F0599"/>
    <w:rsid w:val="001F36F6"/>
    <w:rsid w:val="001F45D1"/>
    <w:rsid w:val="001F61A6"/>
    <w:rsid w:val="00201144"/>
    <w:rsid w:val="0020316C"/>
    <w:rsid w:val="002076E7"/>
    <w:rsid w:val="00210DA6"/>
    <w:rsid w:val="002110CC"/>
    <w:rsid w:val="002142A4"/>
    <w:rsid w:val="002144BF"/>
    <w:rsid w:val="00215057"/>
    <w:rsid w:val="00216388"/>
    <w:rsid w:val="002208E6"/>
    <w:rsid w:val="00220BF2"/>
    <w:rsid w:val="00221E51"/>
    <w:rsid w:val="00234608"/>
    <w:rsid w:val="00240AAF"/>
    <w:rsid w:val="0024100E"/>
    <w:rsid w:val="00245CDB"/>
    <w:rsid w:val="00252368"/>
    <w:rsid w:val="0025263B"/>
    <w:rsid w:val="00254670"/>
    <w:rsid w:val="002552C7"/>
    <w:rsid w:val="00260C7D"/>
    <w:rsid w:val="002645D6"/>
    <w:rsid w:val="00266A68"/>
    <w:rsid w:val="002725E9"/>
    <w:rsid w:val="00277458"/>
    <w:rsid w:val="0028117B"/>
    <w:rsid w:val="002832E0"/>
    <w:rsid w:val="00284847"/>
    <w:rsid w:val="002941BB"/>
    <w:rsid w:val="00294450"/>
    <w:rsid w:val="002979F7"/>
    <w:rsid w:val="00297AFD"/>
    <w:rsid w:val="00297B14"/>
    <w:rsid w:val="002A6952"/>
    <w:rsid w:val="002B20FC"/>
    <w:rsid w:val="002B3EA5"/>
    <w:rsid w:val="002C067F"/>
    <w:rsid w:val="002C35FD"/>
    <w:rsid w:val="002C4434"/>
    <w:rsid w:val="002C4951"/>
    <w:rsid w:val="002C53E9"/>
    <w:rsid w:val="002C5605"/>
    <w:rsid w:val="002D1B1B"/>
    <w:rsid w:val="002D287F"/>
    <w:rsid w:val="002D6DCB"/>
    <w:rsid w:val="002E26DC"/>
    <w:rsid w:val="002F0B5D"/>
    <w:rsid w:val="0030025E"/>
    <w:rsid w:val="00302631"/>
    <w:rsid w:val="00306012"/>
    <w:rsid w:val="003135E7"/>
    <w:rsid w:val="003204BC"/>
    <w:rsid w:val="00322A71"/>
    <w:rsid w:val="00323E7B"/>
    <w:rsid w:val="00324570"/>
    <w:rsid w:val="00324718"/>
    <w:rsid w:val="003535F1"/>
    <w:rsid w:val="00354B72"/>
    <w:rsid w:val="003554D9"/>
    <w:rsid w:val="003555EC"/>
    <w:rsid w:val="00360774"/>
    <w:rsid w:val="00360CBF"/>
    <w:rsid w:val="00360EF4"/>
    <w:rsid w:val="00362DA5"/>
    <w:rsid w:val="00364BA3"/>
    <w:rsid w:val="00366DA6"/>
    <w:rsid w:val="0037073F"/>
    <w:rsid w:val="003800DC"/>
    <w:rsid w:val="0038745E"/>
    <w:rsid w:val="00390C56"/>
    <w:rsid w:val="00392BDB"/>
    <w:rsid w:val="003945FC"/>
    <w:rsid w:val="003949D5"/>
    <w:rsid w:val="003A0810"/>
    <w:rsid w:val="003A1FBD"/>
    <w:rsid w:val="003A244D"/>
    <w:rsid w:val="003A7CB4"/>
    <w:rsid w:val="003B591F"/>
    <w:rsid w:val="003B77B1"/>
    <w:rsid w:val="003C071A"/>
    <w:rsid w:val="003D080D"/>
    <w:rsid w:val="003D2586"/>
    <w:rsid w:val="003D2630"/>
    <w:rsid w:val="003D2B05"/>
    <w:rsid w:val="003D33E8"/>
    <w:rsid w:val="003D49C5"/>
    <w:rsid w:val="003D6379"/>
    <w:rsid w:val="003D79F6"/>
    <w:rsid w:val="003E3891"/>
    <w:rsid w:val="003E3A54"/>
    <w:rsid w:val="003E3D65"/>
    <w:rsid w:val="003F0496"/>
    <w:rsid w:val="003F1805"/>
    <w:rsid w:val="003F2510"/>
    <w:rsid w:val="003F5031"/>
    <w:rsid w:val="003F5581"/>
    <w:rsid w:val="004001BC"/>
    <w:rsid w:val="0040249A"/>
    <w:rsid w:val="0040291A"/>
    <w:rsid w:val="00411414"/>
    <w:rsid w:val="00415DC5"/>
    <w:rsid w:val="00420518"/>
    <w:rsid w:val="00420E8C"/>
    <w:rsid w:val="00422858"/>
    <w:rsid w:val="00422EDD"/>
    <w:rsid w:val="00423ABB"/>
    <w:rsid w:val="0042493D"/>
    <w:rsid w:val="00425015"/>
    <w:rsid w:val="00432A99"/>
    <w:rsid w:val="00432CF8"/>
    <w:rsid w:val="004350FC"/>
    <w:rsid w:val="004373F9"/>
    <w:rsid w:val="00437B51"/>
    <w:rsid w:val="0044020B"/>
    <w:rsid w:val="00443F43"/>
    <w:rsid w:val="00444DE9"/>
    <w:rsid w:val="00446EAB"/>
    <w:rsid w:val="0045197B"/>
    <w:rsid w:val="00453666"/>
    <w:rsid w:val="0045502C"/>
    <w:rsid w:val="004552C6"/>
    <w:rsid w:val="00455540"/>
    <w:rsid w:val="00457173"/>
    <w:rsid w:val="00463686"/>
    <w:rsid w:val="00464816"/>
    <w:rsid w:val="004732D4"/>
    <w:rsid w:val="00474354"/>
    <w:rsid w:val="00475A2F"/>
    <w:rsid w:val="00482E90"/>
    <w:rsid w:val="00482ED4"/>
    <w:rsid w:val="00483D96"/>
    <w:rsid w:val="004843D1"/>
    <w:rsid w:val="004931CF"/>
    <w:rsid w:val="00493846"/>
    <w:rsid w:val="00496D6C"/>
    <w:rsid w:val="004A1007"/>
    <w:rsid w:val="004A1CC2"/>
    <w:rsid w:val="004A44FA"/>
    <w:rsid w:val="004A70DE"/>
    <w:rsid w:val="004A7E1E"/>
    <w:rsid w:val="004B2F65"/>
    <w:rsid w:val="004B5F18"/>
    <w:rsid w:val="004B7B32"/>
    <w:rsid w:val="004C2220"/>
    <w:rsid w:val="004D1356"/>
    <w:rsid w:val="004D5BFA"/>
    <w:rsid w:val="004E0BF0"/>
    <w:rsid w:val="004E411D"/>
    <w:rsid w:val="004E4D16"/>
    <w:rsid w:val="004E4D39"/>
    <w:rsid w:val="004E527D"/>
    <w:rsid w:val="004E606C"/>
    <w:rsid w:val="004F05DD"/>
    <w:rsid w:val="004F0E0E"/>
    <w:rsid w:val="004F1CDA"/>
    <w:rsid w:val="004F1F96"/>
    <w:rsid w:val="005029F2"/>
    <w:rsid w:val="0050539F"/>
    <w:rsid w:val="005068A1"/>
    <w:rsid w:val="005078C6"/>
    <w:rsid w:val="00512FB5"/>
    <w:rsid w:val="005147E9"/>
    <w:rsid w:val="00516C29"/>
    <w:rsid w:val="005217F4"/>
    <w:rsid w:val="00524ABB"/>
    <w:rsid w:val="00525536"/>
    <w:rsid w:val="005258A6"/>
    <w:rsid w:val="00526A21"/>
    <w:rsid w:val="00530AB9"/>
    <w:rsid w:val="005316FA"/>
    <w:rsid w:val="005331CE"/>
    <w:rsid w:val="0053637D"/>
    <w:rsid w:val="005416AE"/>
    <w:rsid w:val="00553EFD"/>
    <w:rsid w:val="00564560"/>
    <w:rsid w:val="00566BBA"/>
    <w:rsid w:val="0057082B"/>
    <w:rsid w:val="00572509"/>
    <w:rsid w:val="00577034"/>
    <w:rsid w:val="005778A6"/>
    <w:rsid w:val="00581B13"/>
    <w:rsid w:val="005838BB"/>
    <w:rsid w:val="00586EE2"/>
    <w:rsid w:val="0059028A"/>
    <w:rsid w:val="00595D1E"/>
    <w:rsid w:val="005978C7"/>
    <w:rsid w:val="00597F41"/>
    <w:rsid w:val="005A3320"/>
    <w:rsid w:val="005A450F"/>
    <w:rsid w:val="005A7D82"/>
    <w:rsid w:val="005B55C7"/>
    <w:rsid w:val="005B5974"/>
    <w:rsid w:val="005B778B"/>
    <w:rsid w:val="005C5416"/>
    <w:rsid w:val="005C6618"/>
    <w:rsid w:val="005D2778"/>
    <w:rsid w:val="005D633B"/>
    <w:rsid w:val="005D70B6"/>
    <w:rsid w:val="005E27C1"/>
    <w:rsid w:val="005E7217"/>
    <w:rsid w:val="005F2F9B"/>
    <w:rsid w:val="005F5D0C"/>
    <w:rsid w:val="00602816"/>
    <w:rsid w:val="00602FB7"/>
    <w:rsid w:val="006043E1"/>
    <w:rsid w:val="006048D1"/>
    <w:rsid w:val="006075D5"/>
    <w:rsid w:val="00610189"/>
    <w:rsid w:val="00610662"/>
    <w:rsid w:val="006128DB"/>
    <w:rsid w:val="006129F2"/>
    <w:rsid w:val="006148F1"/>
    <w:rsid w:val="00615105"/>
    <w:rsid w:val="00627668"/>
    <w:rsid w:val="0063088C"/>
    <w:rsid w:val="00631835"/>
    <w:rsid w:val="0063368C"/>
    <w:rsid w:val="00633A15"/>
    <w:rsid w:val="00642F30"/>
    <w:rsid w:val="00647429"/>
    <w:rsid w:val="006478E8"/>
    <w:rsid w:val="00651FC3"/>
    <w:rsid w:val="00660AEB"/>
    <w:rsid w:val="00665C73"/>
    <w:rsid w:val="00666501"/>
    <w:rsid w:val="00666ABD"/>
    <w:rsid w:val="0067012F"/>
    <w:rsid w:val="006711A8"/>
    <w:rsid w:val="006804A0"/>
    <w:rsid w:val="00681A4D"/>
    <w:rsid w:val="00681EAC"/>
    <w:rsid w:val="00684CFD"/>
    <w:rsid w:val="006857DE"/>
    <w:rsid w:val="00685815"/>
    <w:rsid w:val="0068706B"/>
    <w:rsid w:val="00690CD8"/>
    <w:rsid w:val="006913E4"/>
    <w:rsid w:val="00692091"/>
    <w:rsid w:val="00695171"/>
    <w:rsid w:val="006A5B78"/>
    <w:rsid w:val="006A66FB"/>
    <w:rsid w:val="006A674A"/>
    <w:rsid w:val="006A78E5"/>
    <w:rsid w:val="006B13EE"/>
    <w:rsid w:val="006B6E0D"/>
    <w:rsid w:val="006B7D90"/>
    <w:rsid w:val="006C0D60"/>
    <w:rsid w:val="006C11A0"/>
    <w:rsid w:val="006C31AE"/>
    <w:rsid w:val="006C560B"/>
    <w:rsid w:val="006C6D0D"/>
    <w:rsid w:val="006C7ACE"/>
    <w:rsid w:val="006D63A7"/>
    <w:rsid w:val="006D7821"/>
    <w:rsid w:val="006E00D0"/>
    <w:rsid w:val="006E2FF1"/>
    <w:rsid w:val="006E388C"/>
    <w:rsid w:val="006E388D"/>
    <w:rsid w:val="006E3F15"/>
    <w:rsid w:val="006F1D77"/>
    <w:rsid w:val="006F3262"/>
    <w:rsid w:val="006F64BF"/>
    <w:rsid w:val="007022E1"/>
    <w:rsid w:val="00705509"/>
    <w:rsid w:val="00705A74"/>
    <w:rsid w:val="00712F21"/>
    <w:rsid w:val="007163FE"/>
    <w:rsid w:val="00717717"/>
    <w:rsid w:val="007205A0"/>
    <w:rsid w:val="007208EB"/>
    <w:rsid w:val="007268C4"/>
    <w:rsid w:val="007378FB"/>
    <w:rsid w:val="007404B1"/>
    <w:rsid w:val="007422B6"/>
    <w:rsid w:val="00750486"/>
    <w:rsid w:val="00752DF1"/>
    <w:rsid w:val="007543C0"/>
    <w:rsid w:val="0075517C"/>
    <w:rsid w:val="00756CD7"/>
    <w:rsid w:val="007623D4"/>
    <w:rsid w:val="00764EB3"/>
    <w:rsid w:val="00772A3E"/>
    <w:rsid w:val="00773507"/>
    <w:rsid w:val="00773E2F"/>
    <w:rsid w:val="007816E5"/>
    <w:rsid w:val="00791B45"/>
    <w:rsid w:val="00792B1A"/>
    <w:rsid w:val="00792CDC"/>
    <w:rsid w:val="00794CEC"/>
    <w:rsid w:val="0079726D"/>
    <w:rsid w:val="007A133B"/>
    <w:rsid w:val="007A2CAB"/>
    <w:rsid w:val="007A505F"/>
    <w:rsid w:val="007A517B"/>
    <w:rsid w:val="007A6178"/>
    <w:rsid w:val="007B0154"/>
    <w:rsid w:val="007B095F"/>
    <w:rsid w:val="007B0F5B"/>
    <w:rsid w:val="007B241B"/>
    <w:rsid w:val="007B2F23"/>
    <w:rsid w:val="007B3C9E"/>
    <w:rsid w:val="007B6B88"/>
    <w:rsid w:val="007C1BDC"/>
    <w:rsid w:val="007C25AF"/>
    <w:rsid w:val="007C6914"/>
    <w:rsid w:val="007D224F"/>
    <w:rsid w:val="007D269E"/>
    <w:rsid w:val="007D2AEC"/>
    <w:rsid w:val="007D3322"/>
    <w:rsid w:val="007D39FD"/>
    <w:rsid w:val="007D3AF2"/>
    <w:rsid w:val="007D47A5"/>
    <w:rsid w:val="007E0938"/>
    <w:rsid w:val="007E2C5A"/>
    <w:rsid w:val="007E66D3"/>
    <w:rsid w:val="007E7E70"/>
    <w:rsid w:val="007E7F9C"/>
    <w:rsid w:val="007F0FBD"/>
    <w:rsid w:val="007F15BC"/>
    <w:rsid w:val="007F2B00"/>
    <w:rsid w:val="007F671A"/>
    <w:rsid w:val="008041FF"/>
    <w:rsid w:val="00811B62"/>
    <w:rsid w:val="00811F09"/>
    <w:rsid w:val="00812934"/>
    <w:rsid w:val="00813B75"/>
    <w:rsid w:val="00815908"/>
    <w:rsid w:val="008159D5"/>
    <w:rsid w:val="00823322"/>
    <w:rsid w:val="008238FB"/>
    <w:rsid w:val="008322AC"/>
    <w:rsid w:val="008332E9"/>
    <w:rsid w:val="00835F2E"/>
    <w:rsid w:val="00837297"/>
    <w:rsid w:val="008413B3"/>
    <w:rsid w:val="008438D3"/>
    <w:rsid w:val="008441A3"/>
    <w:rsid w:val="0084609F"/>
    <w:rsid w:val="0084721E"/>
    <w:rsid w:val="008517BA"/>
    <w:rsid w:val="00854541"/>
    <w:rsid w:val="00863402"/>
    <w:rsid w:val="00865EC6"/>
    <w:rsid w:val="00866E87"/>
    <w:rsid w:val="00867DB2"/>
    <w:rsid w:val="00877473"/>
    <w:rsid w:val="00881A9A"/>
    <w:rsid w:val="00882ED8"/>
    <w:rsid w:val="00883EC4"/>
    <w:rsid w:val="008856B6"/>
    <w:rsid w:val="00887734"/>
    <w:rsid w:val="00893A5D"/>
    <w:rsid w:val="00896526"/>
    <w:rsid w:val="008A29AC"/>
    <w:rsid w:val="008A3A23"/>
    <w:rsid w:val="008B3162"/>
    <w:rsid w:val="008B6149"/>
    <w:rsid w:val="008D16FB"/>
    <w:rsid w:val="008D1900"/>
    <w:rsid w:val="008D318B"/>
    <w:rsid w:val="008D370C"/>
    <w:rsid w:val="008D7A79"/>
    <w:rsid w:val="008D7CD2"/>
    <w:rsid w:val="008E11AC"/>
    <w:rsid w:val="008E157D"/>
    <w:rsid w:val="008E202C"/>
    <w:rsid w:val="008E3865"/>
    <w:rsid w:val="008E3EAC"/>
    <w:rsid w:val="008E6251"/>
    <w:rsid w:val="008E6800"/>
    <w:rsid w:val="008E6A99"/>
    <w:rsid w:val="008F13CB"/>
    <w:rsid w:val="008F2D67"/>
    <w:rsid w:val="008F42E6"/>
    <w:rsid w:val="0090203A"/>
    <w:rsid w:val="00902368"/>
    <w:rsid w:val="00902C02"/>
    <w:rsid w:val="00910512"/>
    <w:rsid w:val="009120B9"/>
    <w:rsid w:val="00913255"/>
    <w:rsid w:val="009178AB"/>
    <w:rsid w:val="00930CE7"/>
    <w:rsid w:val="009414A8"/>
    <w:rsid w:val="0094255A"/>
    <w:rsid w:val="00952E14"/>
    <w:rsid w:val="00953CA9"/>
    <w:rsid w:val="00956BD5"/>
    <w:rsid w:val="00970C5E"/>
    <w:rsid w:val="0097398F"/>
    <w:rsid w:val="009834E1"/>
    <w:rsid w:val="0098604B"/>
    <w:rsid w:val="00986EA6"/>
    <w:rsid w:val="009927E8"/>
    <w:rsid w:val="0099602B"/>
    <w:rsid w:val="0099771A"/>
    <w:rsid w:val="009A5B0B"/>
    <w:rsid w:val="009B0472"/>
    <w:rsid w:val="009B2FD2"/>
    <w:rsid w:val="009B5BAF"/>
    <w:rsid w:val="009C0D36"/>
    <w:rsid w:val="009C7172"/>
    <w:rsid w:val="009C7555"/>
    <w:rsid w:val="009D31F9"/>
    <w:rsid w:val="009D3B88"/>
    <w:rsid w:val="009E0A2D"/>
    <w:rsid w:val="009E2713"/>
    <w:rsid w:val="009E352B"/>
    <w:rsid w:val="009E6A9A"/>
    <w:rsid w:val="009E70A3"/>
    <w:rsid w:val="009F3ED6"/>
    <w:rsid w:val="009F698D"/>
    <w:rsid w:val="00A014EC"/>
    <w:rsid w:val="00A03122"/>
    <w:rsid w:val="00A06722"/>
    <w:rsid w:val="00A10BAA"/>
    <w:rsid w:val="00A11300"/>
    <w:rsid w:val="00A1311D"/>
    <w:rsid w:val="00A1603E"/>
    <w:rsid w:val="00A208B9"/>
    <w:rsid w:val="00A228E4"/>
    <w:rsid w:val="00A24392"/>
    <w:rsid w:val="00A26816"/>
    <w:rsid w:val="00A26D7B"/>
    <w:rsid w:val="00A3001A"/>
    <w:rsid w:val="00A302C6"/>
    <w:rsid w:val="00A33106"/>
    <w:rsid w:val="00A35125"/>
    <w:rsid w:val="00A356E5"/>
    <w:rsid w:val="00A50FEF"/>
    <w:rsid w:val="00A60FCC"/>
    <w:rsid w:val="00A6129C"/>
    <w:rsid w:val="00A64EEE"/>
    <w:rsid w:val="00A674C6"/>
    <w:rsid w:val="00A73DC8"/>
    <w:rsid w:val="00A77197"/>
    <w:rsid w:val="00A8115F"/>
    <w:rsid w:val="00A94BB7"/>
    <w:rsid w:val="00AA0896"/>
    <w:rsid w:val="00AA1BEA"/>
    <w:rsid w:val="00AA301E"/>
    <w:rsid w:val="00AA60FD"/>
    <w:rsid w:val="00AB0C7E"/>
    <w:rsid w:val="00AB6649"/>
    <w:rsid w:val="00AB7063"/>
    <w:rsid w:val="00AB775E"/>
    <w:rsid w:val="00AC0FD0"/>
    <w:rsid w:val="00AC12E4"/>
    <w:rsid w:val="00AC1497"/>
    <w:rsid w:val="00AC415A"/>
    <w:rsid w:val="00AD6BBA"/>
    <w:rsid w:val="00AD7659"/>
    <w:rsid w:val="00AE24EE"/>
    <w:rsid w:val="00AF188F"/>
    <w:rsid w:val="00AF4352"/>
    <w:rsid w:val="00AF786B"/>
    <w:rsid w:val="00AF7CB5"/>
    <w:rsid w:val="00B00F11"/>
    <w:rsid w:val="00B02758"/>
    <w:rsid w:val="00B03C50"/>
    <w:rsid w:val="00B11221"/>
    <w:rsid w:val="00B13A4D"/>
    <w:rsid w:val="00B13C80"/>
    <w:rsid w:val="00B2308A"/>
    <w:rsid w:val="00B25B06"/>
    <w:rsid w:val="00B270BD"/>
    <w:rsid w:val="00B327E9"/>
    <w:rsid w:val="00B33209"/>
    <w:rsid w:val="00B35FB8"/>
    <w:rsid w:val="00B45222"/>
    <w:rsid w:val="00B50F36"/>
    <w:rsid w:val="00B523A7"/>
    <w:rsid w:val="00B53AFE"/>
    <w:rsid w:val="00B5444C"/>
    <w:rsid w:val="00B612CC"/>
    <w:rsid w:val="00B71BBA"/>
    <w:rsid w:val="00B73299"/>
    <w:rsid w:val="00B73E13"/>
    <w:rsid w:val="00B80F41"/>
    <w:rsid w:val="00B83A99"/>
    <w:rsid w:val="00B85646"/>
    <w:rsid w:val="00B86D56"/>
    <w:rsid w:val="00B90B2F"/>
    <w:rsid w:val="00B915F5"/>
    <w:rsid w:val="00BA03AE"/>
    <w:rsid w:val="00BA17BA"/>
    <w:rsid w:val="00BA46B3"/>
    <w:rsid w:val="00BA5CB9"/>
    <w:rsid w:val="00BA786E"/>
    <w:rsid w:val="00BB37A1"/>
    <w:rsid w:val="00BB632D"/>
    <w:rsid w:val="00BB7806"/>
    <w:rsid w:val="00BC3B91"/>
    <w:rsid w:val="00BC3FC0"/>
    <w:rsid w:val="00BC654F"/>
    <w:rsid w:val="00BD28A5"/>
    <w:rsid w:val="00BD3950"/>
    <w:rsid w:val="00BE1DE4"/>
    <w:rsid w:val="00BE2CA4"/>
    <w:rsid w:val="00BE7E50"/>
    <w:rsid w:val="00BF21D2"/>
    <w:rsid w:val="00BF248D"/>
    <w:rsid w:val="00C0114D"/>
    <w:rsid w:val="00C01CB1"/>
    <w:rsid w:val="00C036F2"/>
    <w:rsid w:val="00C10DD8"/>
    <w:rsid w:val="00C1302A"/>
    <w:rsid w:val="00C154A3"/>
    <w:rsid w:val="00C16359"/>
    <w:rsid w:val="00C20711"/>
    <w:rsid w:val="00C225A7"/>
    <w:rsid w:val="00C26CDC"/>
    <w:rsid w:val="00C279C0"/>
    <w:rsid w:val="00C30433"/>
    <w:rsid w:val="00C30E2C"/>
    <w:rsid w:val="00C31929"/>
    <w:rsid w:val="00C32F8F"/>
    <w:rsid w:val="00C35654"/>
    <w:rsid w:val="00C36FF6"/>
    <w:rsid w:val="00C4054D"/>
    <w:rsid w:val="00C46F0B"/>
    <w:rsid w:val="00C52747"/>
    <w:rsid w:val="00C575D4"/>
    <w:rsid w:val="00C61247"/>
    <w:rsid w:val="00C651BD"/>
    <w:rsid w:val="00C7004B"/>
    <w:rsid w:val="00C71D18"/>
    <w:rsid w:val="00C770D3"/>
    <w:rsid w:val="00C77A61"/>
    <w:rsid w:val="00C83497"/>
    <w:rsid w:val="00C839FE"/>
    <w:rsid w:val="00C84F59"/>
    <w:rsid w:val="00C8668D"/>
    <w:rsid w:val="00C86D7A"/>
    <w:rsid w:val="00C870BF"/>
    <w:rsid w:val="00C92A30"/>
    <w:rsid w:val="00C93620"/>
    <w:rsid w:val="00C97AB4"/>
    <w:rsid w:val="00CA1BD1"/>
    <w:rsid w:val="00CB3ECA"/>
    <w:rsid w:val="00CB5CCB"/>
    <w:rsid w:val="00CC49DF"/>
    <w:rsid w:val="00CC638E"/>
    <w:rsid w:val="00CD1E24"/>
    <w:rsid w:val="00CD2CF2"/>
    <w:rsid w:val="00CD4248"/>
    <w:rsid w:val="00CD4B67"/>
    <w:rsid w:val="00CD69FB"/>
    <w:rsid w:val="00CD7629"/>
    <w:rsid w:val="00CE051B"/>
    <w:rsid w:val="00CE150B"/>
    <w:rsid w:val="00CE16CE"/>
    <w:rsid w:val="00CE187F"/>
    <w:rsid w:val="00CE7B76"/>
    <w:rsid w:val="00CF0464"/>
    <w:rsid w:val="00CF0FDF"/>
    <w:rsid w:val="00CF24D1"/>
    <w:rsid w:val="00CF4360"/>
    <w:rsid w:val="00D00A92"/>
    <w:rsid w:val="00D02CCF"/>
    <w:rsid w:val="00D02E2C"/>
    <w:rsid w:val="00D0500B"/>
    <w:rsid w:val="00D05E63"/>
    <w:rsid w:val="00D06A68"/>
    <w:rsid w:val="00D17360"/>
    <w:rsid w:val="00D2272B"/>
    <w:rsid w:val="00D23403"/>
    <w:rsid w:val="00D245F9"/>
    <w:rsid w:val="00D27FD5"/>
    <w:rsid w:val="00D31626"/>
    <w:rsid w:val="00D35996"/>
    <w:rsid w:val="00D37BB5"/>
    <w:rsid w:val="00D413AA"/>
    <w:rsid w:val="00D438EF"/>
    <w:rsid w:val="00D525A4"/>
    <w:rsid w:val="00D57BDA"/>
    <w:rsid w:val="00D61D8F"/>
    <w:rsid w:val="00D620F1"/>
    <w:rsid w:val="00D645C6"/>
    <w:rsid w:val="00D73A89"/>
    <w:rsid w:val="00D90234"/>
    <w:rsid w:val="00D94665"/>
    <w:rsid w:val="00DA3F06"/>
    <w:rsid w:val="00DA6D13"/>
    <w:rsid w:val="00DB05F1"/>
    <w:rsid w:val="00DB1287"/>
    <w:rsid w:val="00DB2F91"/>
    <w:rsid w:val="00DB33B4"/>
    <w:rsid w:val="00DB3513"/>
    <w:rsid w:val="00DB5A71"/>
    <w:rsid w:val="00DB5B6B"/>
    <w:rsid w:val="00DB620C"/>
    <w:rsid w:val="00DC2292"/>
    <w:rsid w:val="00DC389E"/>
    <w:rsid w:val="00DC4C66"/>
    <w:rsid w:val="00DC562C"/>
    <w:rsid w:val="00DD5F30"/>
    <w:rsid w:val="00DE5078"/>
    <w:rsid w:val="00DE5B37"/>
    <w:rsid w:val="00DF1B15"/>
    <w:rsid w:val="00E017C5"/>
    <w:rsid w:val="00E05790"/>
    <w:rsid w:val="00E1044B"/>
    <w:rsid w:val="00E13BC0"/>
    <w:rsid w:val="00E13CD2"/>
    <w:rsid w:val="00E16837"/>
    <w:rsid w:val="00E20683"/>
    <w:rsid w:val="00E20D5B"/>
    <w:rsid w:val="00E21633"/>
    <w:rsid w:val="00E21D86"/>
    <w:rsid w:val="00E30961"/>
    <w:rsid w:val="00E41FE7"/>
    <w:rsid w:val="00E425CA"/>
    <w:rsid w:val="00E45751"/>
    <w:rsid w:val="00E531BF"/>
    <w:rsid w:val="00E54F2C"/>
    <w:rsid w:val="00E57013"/>
    <w:rsid w:val="00E612E2"/>
    <w:rsid w:val="00E62695"/>
    <w:rsid w:val="00E635E4"/>
    <w:rsid w:val="00E645E2"/>
    <w:rsid w:val="00E65FEA"/>
    <w:rsid w:val="00E66B2F"/>
    <w:rsid w:val="00E72F9E"/>
    <w:rsid w:val="00E753C3"/>
    <w:rsid w:val="00E775DC"/>
    <w:rsid w:val="00E86C49"/>
    <w:rsid w:val="00E87E8C"/>
    <w:rsid w:val="00E9200D"/>
    <w:rsid w:val="00E95163"/>
    <w:rsid w:val="00E97D12"/>
    <w:rsid w:val="00EA090A"/>
    <w:rsid w:val="00EA5D3E"/>
    <w:rsid w:val="00EA7E39"/>
    <w:rsid w:val="00EB05DA"/>
    <w:rsid w:val="00EB301E"/>
    <w:rsid w:val="00EB62FD"/>
    <w:rsid w:val="00EB65C4"/>
    <w:rsid w:val="00EC037F"/>
    <w:rsid w:val="00EC07D4"/>
    <w:rsid w:val="00EC1073"/>
    <w:rsid w:val="00EC1A03"/>
    <w:rsid w:val="00EC24F8"/>
    <w:rsid w:val="00EC4838"/>
    <w:rsid w:val="00EC4DC0"/>
    <w:rsid w:val="00EC4E53"/>
    <w:rsid w:val="00EC61B5"/>
    <w:rsid w:val="00EC7DE5"/>
    <w:rsid w:val="00ED0637"/>
    <w:rsid w:val="00ED3441"/>
    <w:rsid w:val="00ED4982"/>
    <w:rsid w:val="00EE2B15"/>
    <w:rsid w:val="00EE6514"/>
    <w:rsid w:val="00EF4A3E"/>
    <w:rsid w:val="00EF625D"/>
    <w:rsid w:val="00EF6EF7"/>
    <w:rsid w:val="00F0029D"/>
    <w:rsid w:val="00F00628"/>
    <w:rsid w:val="00F02E2A"/>
    <w:rsid w:val="00F10A5C"/>
    <w:rsid w:val="00F13CF4"/>
    <w:rsid w:val="00F1641A"/>
    <w:rsid w:val="00F205F6"/>
    <w:rsid w:val="00F2299E"/>
    <w:rsid w:val="00F23D90"/>
    <w:rsid w:val="00F31AE9"/>
    <w:rsid w:val="00F31BD5"/>
    <w:rsid w:val="00F3399C"/>
    <w:rsid w:val="00F36053"/>
    <w:rsid w:val="00F415DA"/>
    <w:rsid w:val="00F42D66"/>
    <w:rsid w:val="00F44101"/>
    <w:rsid w:val="00F44253"/>
    <w:rsid w:val="00F53A1C"/>
    <w:rsid w:val="00F55B75"/>
    <w:rsid w:val="00F6067A"/>
    <w:rsid w:val="00F677CC"/>
    <w:rsid w:val="00F77DA8"/>
    <w:rsid w:val="00F82577"/>
    <w:rsid w:val="00F840D1"/>
    <w:rsid w:val="00F912E8"/>
    <w:rsid w:val="00F9586E"/>
    <w:rsid w:val="00FA3569"/>
    <w:rsid w:val="00FA6020"/>
    <w:rsid w:val="00FA7127"/>
    <w:rsid w:val="00FB24A3"/>
    <w:rsid w:val="00FB3020"/>
    <w:rsid w:val="00FB4151"/>
    <w:rsid w:val="00FB5B61"/>
    <w:rsid w:val="00FC0D69"/>
    <w:rsid w:val="00FC3502"/>
    <w:rsid w:val="00FD04D7"/>
    <w:rsid w:val="00FD1C3C"/>
    <w:rsid w:val="00FD1C99"/>
    <w:rsid w:val="00FD2FBE"/>
    <w:rsid w:val="00FD4225"/>
    <w:rsid w:val="00FE2BF9"/>
    <w:rsid w:val="00FE4F78"/>
    <w:rsid w:val="00FF31C8"/>
    <w:rsid w:val="00FF51CB"/>
    <w:rsid w:val="00FF56B0"/>
    <w:rsid w:val="00FF60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2C27F"/>
  <w15:docId w15:val="{7F2D8302-00F3-4335-B632-8A20CA77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58"/>
    <w:pPr>
      <w:spacing w:after="0" w:line="360" w:lineRule="auto"/>
      <w:jc w:val="both"/>
    </w:pPr>
    <w:rPr>
      <w:sz w:val="26"/>
    </w:rPr>
  </w:style>
  <w:style w:type="paragraph" w:styleId="Heading1">
    <w:name w:val="heading 1"/>
    <w:basedOn w:val="Normal"/>
    <w:next w:val="Normal"/>
    <w:link w:val="Heading1Char"/>
    <w:autoRedefine/>
    <w:uiPriority w:val="9"/>
    <w:qFormat/>
    <w:rsid w:val="0063088C"/>
    <w:pPr>
      <w:keepNext/>
      <w:keepLines/>
      <w:jc w:val="left"/>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684CFD"/>
    <w:pPr>
      <w:keepNext/>
      <w:keepLines/>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D31626"/>
    <w:pPr>
      <w:keepNext/>
      <w:keepLines/>
      <w:outlineLvl w:val="2"/>
    </w:pPr>
    <w:rPr>
      <w:rFonts w:eastAsiaTheme="majorEastAsia" w:cs="Times New Roman"/>
      <w:b/>
      <w:bCs/>
      <w:szCs w:val="26"/>
      <w:lang w:val="en-US"/>
    </w:rPr>
  </w:style>
  <w:style w:type="paragraph" w:styleId="Heading4">
    <w:name w:val="heading 4"/>
    <w:basedOn w:val="Normal"/>
    <w:next w:val="Normal"/>
    <w:link w:val="Heading4Char"/>
    <w:uiPriority w:val="9"/>
    <w:semiHidden/>
    <w:unhideWhenUsed/>
    <w:qFormat/>
    <w:rsid w:val="00B85646"/>
    <w:pPr>
      <w:keepNext/>
      <w:keepLines/>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88C"/>
    <w:rPr>
      <w:rFonts w:eastAsiaTheme="majorEastAsia" w:cstheme="majorBidi"/>
      <w:b/>
      <w:bCs/>
      <w:sz w:val="26"/>
      <w:szCs w:val="28"/>
    </w:rPr>
  </w:style>
  <w:style w:type="character" w:customStyle="1" w:styleId="Heading2Char">
    <w:name w:val="Heading 2 Char"/>
    <w:basedOn w:val="DefaultParagraphFont"/>
    <w:link w:val="Heading2"/>
    <w:uiPriority w:val="9"/>
    <w:rsid w:val="00684CFD"/>
    <w:rPr>
      <w:rFonts w:eastAsiaTheme="majorEastAsia" w:cstheme="majorBidi"/>
      <w:b/>
      <w:bCs/>
      <w:sz w:val="26"/>
      <w:szCs w:val="26"/>
    </w:rPr>
  </w:style>
  <w:style w:type="character" w:customStyle="1" w:styleId="Heading3Char">
    <w:name w:val="Heading 3 Char"/>
    <w:basedOn w:val="DefaultParagraphFont"/>
    <w:link w:val="Heading3"/>
    <w:uiPriority w:val="9"/>
    <w:rsid w:val="00D31626"/>
    <w:rPr>
      <w:rFonts w:eastAsiaTheme="majorEastAsia" w:cs="Times New Roman"/>
      <w:b/>
      <w:bCs/>
      <w:sz w:val="26"/>
      <w:szCs w:val="26"/>
      <w:lang w:val="en-US"/>
    </w:rPr>
  </w:style>
  <w:style w:type="paragraph" w:styleId="ListParagraph">
    <w:name w:val="List Paragraph"/>
    <w:basedOn w:val="Normal"/>
    <w:uiPriority w:val="34"/>
    <w:qFormat/>
    <w:rsid w:val="002552C7"/>
    <w:pPr>
      <w:ind w:left="720"/>
      <w:contextualSpacing/>
    </w:pPr>
  </w:style>
  <w:style w:type="paragraph" w:styleId="NormalWeb">
    <w:name w:val="Normal (Web)"/>
    <w:basedOn w:val="Normal"/>
    <w:uiPriority w:val="99"/>
    <w:unhideWhenUsed/>
    <w:rsid w:val="001E7AD9"/>
    <w:pPr>
      <w:spacing w:before="100" w:beforeAutospacing="1" w:after="100" w:afterAutospacing="1" w:line="240" w:lineRule="auto"/>
      <w:jc w:val="left"/>
    </w:pPr>
    <w:rPr>
      <w:rFonts w:eastAsia="Times New Roman" w:cs="Times New Roman"/>
      <w:sz w:val="24"/>
      <w:szCs w:val="24"/>
      <w:lang w:val="en-US"/>
    </w:rPr>
  </w:style>
  <w:style w:type="character" w:customStyle="1" w:styleId="Heading4Char">
    <w:name w:val="Heading 4 Char"/>
    <w:basedOn w:val="DefaultParagraphFont"/>
    <w:link w:val="Heading4"/>
    <w:uiPriority w:val="9"/>
    <w:semiHidden/>
    <w:rsid w:val="00B85646"/>
    <w:rPr>
      <w:rFonts w:asciiTheme="majorHAnsi" w:eastAsiaTheme="majorEastAsia" w:hAnsiTheme="majorHAnsi" w:cstheme="majorBidi"/>
      <w:b/>
      <w:bCs/>
      <w:iCs/>
      <w:sz w:val="26"/>
    </w:rPr>
  </w:style>
  <w:style w:type="paragraph" w:styleId="DocumentMap">
    <w:name w:val="Document Map"/>
    <w:basedOn w:val="Normal"/>
    <w:link w:val="DocumentMapChar"/>
    <w:uiPriority w:val="99"/>
    <w:semiHidden/>
    <w:unhideWhenUsed/>
    <w:rsid w:val="001E1BA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E1BAB"/>
    <w:rPr>
      <w:rFonts w:ascii="Tahoma" w:hAnsi="Tahoma" w:cs="Tahoma"/>
      <w:sz w:val="16"/>
      <w:szCs w:val="16"/>
    </w:rPr>
  </w:style>
  <w:style w:type="table" w:styleId="TableGrid">
    <w:name w:val="Table Grid"/>
    <w:basedOn w:val="TableNormal"/>
    <w:uiPriority w:val="39"/>
    <w:rsid w:val="00D27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3A15"/>
    <w:pPr>
      <w:tabs>
        <w:tab w:val="center" w:pos="4680"/>
        <w:tab w:val="right" w:pos="9360"/>
      </w:tabs>
      <w:spacing w:line="240" w:lineRule="auto"/>
    </w:pPr>
  </w:style>
  <w:style w:type="character" w:customStyle="1" w:styleId="HeaderChar">
    <w:name w:val="Header Char"/>
    <w:basedOn w:val="DefaultParagraphFont"/>
    <w:link w:val="Header"/>
    <w:uiPriority w:val="99"/>
    <w:rsid w:val="00633A15"/>
    <w:rPr>
      <w:sz w:val="26"/>
    </w:rPr>
  </w:style>
  <w:style w:type="paragraph" w:styleId="Footer">
    <w:name w:val="footer"/>
    <w:basedOn w:val="Normal"/>
    <w:link w:val="FooterChar"/>
    <w:uiPriority w:val="99"/>
    <w:unhideWhenUsed/>
    <w:rsid w:val="00633A15"/>
    <w:pPr>
      <w:tabs>
        <w:tab w:val="center" w:pos="4680"/>
        <w:tab w:val="right" w:pos="9360"/>
      </w:tabs>
      <w:spacing w:line="240" w:lineRule="auto"/>
    </w:pPr>
  </w:style>
  <w:style w:type="character" w:customStyle="1" w:styleId="FooterChar">
    <w:name w:val="Footer Char"/>
    <w:basedOn w:val="DefaultParagraphFont"/>
    <w:link w:val="Footer"/>
    <w:uiPriority w:val="99"/>
    <w:rsid w:val="00633A15"/>
    <w:rPr>
      <w:sz w:val="26"/>
    </w:rPr>
  </w:style>
  <w:style w:type="paragraph" w:styleId="BalloonText">
    <w:name w:val="Balloon Text"/>
    <w:basedOn w:val="Normal"/>
    <w:link w:val="BalloonTextChar"/>
    <w:uiPriority w:val="99"/>
    <w:semiHidden/>
    <w:unhideWhenUsed/>
    <w:rsid w:val="005E27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7C1"/>
    <w:rPr>
      <w:rFonts w:ascii="Segoe UI" w:hAnsi="Segoe UI" w:cs="Segoe UI"/>
      <w:sz w:val="18"/>
      <w:szCs w:val="18"/>
    </w:rPr>
  </w:style>
  <w:style w:type="table" w:customStyle="1" w:styleId="TableGrid1">
    <w:name w:val="Table Grid1"/>
    <w:basedOn w:val="TableNormal"/>
    <w:next w:val="TableGrid"/>
    <w:uiPriority w:val="39"/>
    <w:rsid w:val="008E6251"/>
    <w:pPr>
      <w:spacing w:after="0" w:line="240" w:lineRule="auto"/>
      <w:jc w:val="both"/>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B095F"/>
    <w:rPr>
      <w:sz w:val="16"/>
      <w:szCs w:val="16"/>
    </w:rPr>
  </w:style>
  <w:style w:type="paragraph" w:styleId="CommentText">
    <w:name w:val="annotation text"/>
    <w:basedOn w:val="Normal"/>
    <w:link w:val="CommentTextChar"/>
    <w:uiPriority w:val="99"/>
    <w:semiHidden/>
    <w:unhideWhenUsed/>
    <w:rsid w:val="007B095F"/>
    <w:pPr>
      <w:spacing w:line="240" w:lineRule="auto"/>
    </w:pPr>
    <w:rPr>
      <w:sz w:val="20"/>
      <w:szCs w:val="20"/>
    </w:rPr>
  </w:style>
  <w:style w:type="character" w:customStyle="1" w:styleId="CommentTextChar">
    <w:name w:val="Comment Text Char"/>
    <w:basedOn w:val="DefaultParagraphFont"/>
    <w:link w:val="CommentText"/>
    <w:uiPriority w:val="99"/>
    <w:semiHidden/>
    <w:rsid w:val="007B095F"/>
    <w:rPr>
      <w:sz w:val="20"/>
      <w:szCs w:val="20"/>
    </w:rPr>
  </w:style>
  <w:style w:type="paragraph" w:styleId="CommentSubject">
    <w:name w:val="annotation subject"/>
    <w:basedOn w:val="CommentText"/>
    <w:next w:val="CommentText"/>
    <w:link w:val="CommentSubjectChar"/>
    <w:uiPriority w:val="99"/>
    <w:semiHidden/>
    <w:unhideWhenUsed/>
    <w:rsid w:val="007B095F"/>
    <w:rPr>
      <w:b/>
      <w:bCs/>
    </w:rPr>
  </w:style>
  <w:style w:type="character" w:customStyle="1" w:styleId="CommentSubjectChar">
    <w:name w:val="Comment Subject Char"/>
    <w:basedOn w:val="CommentTextChar"/>
    <w:link w:val="CommentSubject"/>
    <w:uiPriority w:val="99"/>
    <w:semiHidden/>
    <w:rsid w:val="007B095F"/>
    <w:rPr>
      <w:b/>
      <w:bCs/>
      <w:sz w:val="20"/>
      <w:szCs w:val="20"/>
    </w:rPr>
  </w:style>
  <w:style w:type="table" w:customStyle="1" w:styleId="TableGrid2">
    <w:name w:val="Table Grid2"/>
    <w:basedOn w:val="TableNormal"/>
    <w:next w:val="TableGrid"/>
    <w:uiPriority w:val="39"/>
    <w:rsid w:val="000E3620"/>
    <w:pPr>
      <w:spacing w:after="0" w:line="240" w:lineRule="auto"/>
      <w:jc w:val="both"/>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90203A"/>
    <w:pPr>
      <w:spacing w:after="0" w:line="240" w:lineRule="auto"/>
      <w:jc w:val="both"/>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semiHidden/>
    <w:unhideWhenUsed/>
    <w:rsid w:val="007816E5"/>
    <w:rPr>
      <w:color w:val="0000FF"/>
      <w:u w:val="single"/>
    </w:rPr>
  </w:style>
  <w:style w:type="paragraph" w:styleId="NoSpacing">
    <w:name w:val="No Spacing"/>
    <w:uiPriority w:val="1"/>
    <w:qFormat/>
    <w:rsid w:val="007816E5"/>
    <w:pPr>
      <w:spacing w:after="0" w:line="240" w:lineRule="auto"/>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9623">
      <w:bodyDiv w:val="1"/>
      <w:marLeft w:val="0"/>
      <w:marRight w:val="0"/>
      <w:marTop w:val="0"/>
      <w:marBottom w:val="0"/>
      <w:divBdr>
        <w:top w:val="none" w:sz="0" w:space="0" w:color="auto"/>
        <w:left w:val="none" w:sz="0" w:space="0" w:color="auto"/>
        <w:bottom w:val="none" w:sz="0" w:space="0" w:color="auto"/>
        <w:right w:val="none" w:sz="0" w:space="0" w:color="auto"/>
      </w:divBdr>
    </w:div>
    <w:div w:id="102460285">
      <w:bodyDiv w:val="1"/>
      <w:marLeft w:val="0"/>
      <w:marRight w:val="0"/>
      <w:marTop w:val="0"/>
      <w:marBottom w:val="0"/>
      <w:divBdr>
        <w:top w:val="none" w:sz="0" w:space="0" w:color="auto"/>
        <w:left w:val="none" w:sz="0" w:space="0" w:color="auto"/>
        <w:bottom w:val="none" w:sz="0" w:space="0" w:color="auto"/>
        <w:right w:val="none" w:sz="0" w:space="0" w:color="auto"/>
      </w:divBdr>
    </w:div>
    <w:div w:id="135341436">
      <w:bodyDiv w:val="1"/>
      <w:marLeft w:val="0"/>
      <w:marRight w:val="0"/>
      <w:marTop w:val="0"/>
      <w:marBottom w:val="0"/>
      <w:divBdr>
        <w:top w:val="none" w:sz="0" w:space="0" w:color="auto"/>
        <w:left w:val="none" w:sz="0" w:space="0" w:color="auto"/>
        <w:bottom w:val="none" w:sz="0" w:space="0" w:color="auto"/>
        <w:right w:val="none" w:sz="0" w:space="0" w:color="auto"/>
      </w:divBdr>
    </w:div>
    <w:div w:id="137573980">
      <w:bodyDiv w:val="1"/>
      <w:marLeft w:val="0"/>
      <w:marRight w:val="0"/>
      <w:marTop w:val="0"/>
      <w:marBottom w:val="0"/>
      <w:divBdr>
        <w:top w:val="none" w:sz="0" w:space="0" w:color="auto"/>
        <w:left w:val="none" w:sz="0" w:space="0" w:color="auto"/>
        <w:bottom w:val="none" w:sz="0" w:space="0" w:color="auto"/>
        <w:right w:val="none" w:sz="0" w:space="0" w:color="auto"/>
      </w:divBdr>
    </w:div>
    <w:div w:id="174003401">
      <w:bodyDiv w:val="1"/>
      <w:marLeft w:val="0"/>
      <w:marRight w:val="0"/>
      <w:marTop w:val="0"/>
      <w:marBottom w:val="0"/>
      <w:divBdr>
        <w:top w:val="none" w:sz="0" w:space="0" w:color="auto"/>
        <w:left w:val="none" w:sz="0" w:space="0" w:color="auto"/>
        <w:bottom w:val="none" w:sz="0" w:space="0" w:color="auto"/>
        <w:right w:val="none" w:sz="0" w:space="0" w:color="auto"/>
      </w:divBdr>
    </w:div>
    <w:div w:id="202600132">
      <w:bodyDiv w:val="1"/>
      <w:marLeft w:val="0"/>
      <w:marRight w:val="0"/>
      <w:marTop w:val="0"/>
      <w:marBottom w:val="0"/>
      <w:divBdr>
        <w:top w:val="none" w:sz="0" w:space="0" w:color="auto"/>
        <w:left w:val="none" w:sz="0" w:space="0" w:color="auto"/>
        <w:bottom w:val="none" w:sz="0" w:space="0" w:color="auto"/>
        <w:right w:val="none" w:sz="0" w:space="0" w:color="auto"/>
      </w:divBdr>
    </w:div>
    <w:div w:id="208542580">
      <w:bodyDiv w:val="1"/>
      <w:marLeft w:val="0"/>
      <w:marRight w:val="0"/>
      <w:marTop w:val="0"/>
      <w:marBottom w:val="0"/>
      <w:divBdr>
        <w:top w:val="none" w:sz="0" w:space="0" w:color="auto"/>
        <w:left w:val="none" w:sz="0" w:space="0" w:color="auto"/>
        <w:bottom w:val="none" w:sz="0" w:space="0" w:color="auto"/>
        <w:right w:val="none" w:sz="0" w:space="0" w:color="auto"/>
      </w:divBdr>
    </w:div>
    <w:div w:id="222523090">
      <w:bodyDiv w:val="1"/>
      <w:marLeft w:val="0"/>
      <w:marRight w:val="0"/>
      <w:marTop w:val="0"/>
      <w:marBottom w:val="0"/>
      <w:divBdr>
        <w:top w:val="none" w:sz="0" w:space="0" w:color="auto"/>
        <w:left w:val="none" w:sz="0" w:space="0" w:color="auto"/>
        <w:bottom w:val="none" w:sz="0" w:space="0" w:color="auto"/>
        <w:right w:val="none" w:sz="0" w:space="0" w:color="auto"/>
      </w:divBdr>
    </w:div>
    <w:div w:id="301737764">
      <w:bodyDiv w:val="1"/>
      <w:marLeft w:val="0"/>
      <w:marRight w:val="0"/>
      <w:marTop w:val="0"/>
      <w:marBottom w:val="0"/>
      <w:divBdr>
        <w:top w:val="none" w:sz="0" w:space="0" w:color="auto"/>
        <w:left w:val="none" w:sz="0" w:space="0" w:color="auto"/>
        <w:bottom w:val="none" w:sz="0" w:space="0" w:color="auto"/>
        <w:right w:val="none" w:sz="0" w:space="0" w:color="auto"/>
      </w:divBdr>
    </w:div>
    <w:div w:id="322707367">
      <w:bodyDiv w:val="1"/>
      <w:marLeft w:val="0"/>
      <w:marRight w:val="0"/>
      <w:marTop w:val="0"/>
      <w:marBottom w:val="0"/>
      <w:divBdr>
        <w:top w:val="none" w:sz="0" w:space="0" w:color="auto"/>
        <w:left w:val="none" w:sz="0" w:space="0" w:color="auto"/>
        <w:bottom w:val="none" w:sz="0" w:space="0" w:color="auto"/>
        <w:right w:val="none" w:sz="0" w:space="0" w:color="auto"/>
      </w:divBdr>
    </w:div>
    <w:div w:id="324017290">
      <w:bodyDiv w:val="1"/>
      <w:marLeft w:val="0"/>
      <w:marRight w:val="0"/>
      <w:marTop w:val="0"/>
      <w:marBottom w:val="0"/>
      <w:divBdr>
        <w:top w:val="none" w:sz="0" w:space="0" w:color="auto"/>
        <w:left w:val="none" w:sz="0" w:space="0" w:color="auto"/>
        <w:bottom w:val="none" w:sz="0" w:space="0" w:color="auto"/>
        <w:right w:val="none" w:sz="0" w:space="0" w:color="auto"/>
      </w:divBdr>
    </w:div>
    <w:div w:id="341469040">
      <w:bodyDiv w:val="1"/>
      <w:marLeft w:val="0"/>
      <w:marRight w:val="0"/>
      <w:marTop w:val="0"/>
      <w:marBottom w:val="0"/>
      <w:divBdr>
        <w:top w:val="none" w:sz="0" w:space="0" w:color="auto"/>
        <w:left w:val="none" w:sz="0" w:space="0" w:color="auto"/>
        <w:bottom w:val="none" w:sz="0" w:space="0" w:color="auto"/>
        <w:right w:val="none" w:sz="0" w:space="0" w:color="auto"/>
      </w:divBdr>
    </w:div>
    <w:div w:id="370425938">
      <w:bodyDiv w:val="1"/>
      <w:marLeft w:val="0"/>
      <w:marRight w:val="0"/>
      <w:marTop w:val="0"/>
      <w:marBottom w:val="0"/>
      <w:divBdr>
        <w:top w:val="none" w:sz="0" w:space="0" w:color="auto"/>
        <w:left w:val="none" w:sz="0" w:space="0" w:color="auto"/>
        <w:bottom w:val="none" w:sz="0" w:space="0" w:color="auto"/>
        <w:right w:val="none" w:sz="0" w:space="0" w:color="auto"/>
      </w:divBdr>
    </w:div>
    <w:div w:id="371154485">
      <w:bodyDiv w:val="1"/>
      <w:marLeft w:val="0"/>
      <w:marRight w:val="0"/>
      <w:marTop w:val="0"/>
      <w:marBottom w:val="0"/>
      <w:divBdr>
        <w:top w:val="none" w:sz="0" w:space="0" w:color="auto"/>
        <w:left w:val="none" w:sz="0" w:space="0" w:color="auto"/>
        <w:bottom w:val="none" w:sz="0" w:space="0" w:color="auto"/>
        <w:right w:val="none" w:sz="0" w:space="0" w:color="auto"/>
      </w:divBdr>
    </w:div>
    <w:div w:id="377708403">
      <w:bodyDiv w:val="1"/>
      <w:marLeft w:val="0"/>
      <w:marRight w:val="0"/>
      <w:marTop w:val="0"/>
      <w:marBottom w:val="0"/>
      <w:divBdr>
        <w:top w:val="none" w:sz="0" w:space="0" w:color="auto"/>
        <w:left w:val="none" w:sz="0" w:space="0" w:color="auto"/>
        <w:bottom w:val="none" w:sz="0" w:space="0" w:color="auto"/>
        <w:right w:val="none" w:sz="0" w:space="0" w:color="auto"/>
      </w:divBdr>
    </w:div>
    <w:div w:id="380902751">
      <w:bodyDiv w:val="1"/>
      <w:marLeft w:val="0"/>
      <w:marRight w:val="0"/>
      <w:marTop w:val="0"/>
      <w:marBottom w:val="0"/>
      <w:divBdr>
        <w:top w:val="none" w:sz="0" w:space="0" w:color="auto"/>
        <w:left w:val="none" w:sz="0" w:space="0" w:color="auto"/>
        <w:bottom w:val="none" w:sz="0" w:space="0" w:color="auto"/>
        <w:right w:val="none" w:sz="0" w:space="0" w:color="auto"/>
      </w:divBdr>
    </w:div>
    <w:div w:id="399252560">
      <w:bodyDiv w:val="1"/>
      <w:marLeft w:val="0"/>
      <w:marRight w:val="0"/>
      <w:marTop w:val="0"/>
      <w:marBottom w:val="0"/>
      <w:divBdr>
        <w:top w:val="none" w:sz="0" w:space="0" w:color="auto"/>
        <w:left w:val="none" w:sz="0" w:space="0" w:color="auto"/>
        <w:bottom w:val="none" w:sz="0" w:space="0" w:color="auto"/>
        <w:right w:val="none" w:sz="0" w:space="0" w:color="auto"/>
      </w:divBdr>
    </w:div>
    <w:div w:id="407920189">
      <w:bodyDiv w:val="1"/>
      <w:marLeft w:val="0"/>
      <w:marRight w:val="0"/>
      <w:marTop w:val="0"/>
      <w:marBottom w:val="0"/>
      <w:divBdr>
        <w:top w:val="none" w:sz="0" w:space="0" w:color="auto"/>
        <w:left w:val="none" w:sz="0" w:space="0" w:color="auto"/>
        <w:bottom w:val="none" w:sz="0" w:space="0" w:color="auto"/>
        <w:right w:val="none" w:sz="0" w:space="0" w:color="auto"/>
      </w:divBdr>
    </w:div>
    <w:div w:id="422187614">
      <w:bodyDiv w:val="1"/>
      <w:marLeft w:val="0"/>
      <w:marRight w:val="0"/>
      <w:marTop w:val="0"/>
      <w:marBottom w:val="0"/>
      <w:divBdr>
        <w:top w:val="none" w:sz="0" w:space="0" w:color="auto"/>
        <w:left w:val="none" w:sz="0" w:space="0" w:color="auto"/>
        <w:bottom w:val="none" w:sz="0" w:space="0" w:color="auto"/>
        <w:right w:val="none" w:sz="0" w:space="0" w:color="auto"/>
      </w:divBdr>
      <w:divsChild>
        <w:div w:id="1666592687">
          <w:marLeft w:val="0"/>
          <w:marRight w:val="0"/>
          <w:marTop w:val="0"/>
          <w:marBottom w:val="0"/>
          <w:divBdr>
            <w:top w:val="none" w:sz="0" w:space="0" w:color="auto"/>
            <w:left w:val="none" w:sz="0" w:space="0" w:color="auto"/>
            <w:bottom w:val="none" w:sz="0" w:space="0" w:color="auto"/>
            <w:right w:val="none" w:sz="0" w:space="0" w:color="auto"/>
          </w:divBdr>
        </w:div>
      </w:divsChild>
    </w:div>
    <w:div w:id="432359407">
      <w:bodyDiv w:val="1"/>
      <w:marLeft w:val="0"/>
      <w:marRight w:val="0"/>
      <w:marTop w:val="0"/>
      <w:marBottom w:val="0"/>
      <w:divBdr>
        <w:top w:val="none" w:sz="0" w:space="0" w:color="auto"/>
        <w:left w:val="none" w:sz="0" w:space="0" w:color="auto"/>
        <w:bottom w:val="none" w:sz="0" w:space="0" w:color="auto"/>
        <w:right w:val="none" w:sz="0" w:space="0" w:color="auto"/>
      </w:divBdr>
    </w:div>
    <w:div w:id="477772503">
      <w:bodyDiv w:val="1"/>
      <w:marLeft w:val="0"/>
      <w:marRight w:val="0"/>
      <w:marTop w:val="0"/>
      <w:marBottom w:val="0"/>
      <w:divBdr>
        <w:top w:val="none" w:sz="0" w:space="0" w:color="auto"/>
        <w:left w:val="none" w:sz="0" w:space="0" w:color="auto"/>
        <w:bottom w:val="none" w:sz="0" w:space="0" w:color="auto"/>
        <w:right w:val="none" w:sz="0" w:space="0" w:color="auto"/>
      </w:divBdr>
    </w:div>
    <w:div w:id="484394625">
      <w:bodyDiv w:val="1"/>
      <w:marLeft w:val="0"/>
      <w:marRight w:val="0"/>
      <w:marTop w:val="0"/>
      <w:marBottom w:val="0"/>
      <w:divBdr>
        <w:top w:val="none" w:sz="0" w:space="0" w:color="auto"/>
        <w:left w:val="none" w:sz="0" w:space="0" w:color="auto"/>
        <w:bottom w:val="none" w:sz="0" w:space="0" w:color="auto"/>
        <w:right w:val="none" w:sz="0" w:space="0" w:color="auto"/>
      </w:divBdr>
    </w:div>
    <w:div w:id="498274092">
      <w:bodyDiv w:val="1"/>
      <w:marLeft w:val="0"/>
      <w:marRight w:val="0"/>
      <w:marTop w:val="0"/>
      <w:marBottom w:val="0"/>
      <w:divBdr>
        <w:top w:val="none" w:sz="0" w:space="0" w:color="auto"/>
        <w:left w:val="none" w:sz="0" w:space="0" w:color="auto"/>
        <w:bottom w:val="none" w:sz="0" w:space="0" w:color="auto"/>
        <w:right w:val="none" w:sz="0" w:space="0" w:color="auto"/>
      </w:divBdr>
    </w:div>
    <w:div w:id="540242587">
      <w:bodyDiv w:val="1"/>
      <w:marLeft w:val="0"/>
      <w:marRight w:val="0"/>
      <w:marTop w:val="0"/>
      <w:marBottom w:val="0"/>
      <w:divBdr>
        <w:top w:val="none" w:sz="0" w:space="0" w:color="auto"/>
        <w:left w:val="none" w:sz="0" w:space="0" w:color="auto"/>
        <w:bottom w:val="none" w:sz="0" w:space="0" w:color="auto"/>
        <w:right w:val="none" w:sz="0" w:space="0" w:color="auto"/>
      </w:divBdr>
    </w:div>
    <w:div w:id="546911301">
      <w:bodyDiv w:val="1"/>
      <w:marLeft w:val="0"/>
      <w:marRight w:val="0"/>
      <w:marTop w:val="0"/>
      <w:marBottom w:val="0"/>
      <w:divBdr>
        <w:top w:val="none" w:sz="0" w:space="0" w:color="auto"/>
        <w:left w:val="none" w:sz="0" w:space="0" w:color="auto"/>
        <w:bottom w:val="none" w:sz="0" w:space="0" w:color="auto"/>
        <w:right w:val="none" w:sz="0" w:space="0" w:color="auto"/>
      </w:divBdr>
    </w:div>
    <w:div w:id="547258349">
      <w:bodyDiv w:val="1"/>
      <w:marLeft w:val="0"/>
      <w:marRight w:val="0"/>
      <w:marTop w:val="0"/>
      <w:marBottom w:val="0"/>
      <w:divBdr>
        <w:top w:val="none" w:sz="0" w:space="0" w:color="auto"/>
        <w:left w:val="none" w:sz="0" w:space="0" w:color="auto"/>
        <w:bottom w:val="none" w:sz="0" w:space="0" w:color="auto"/>
        <w:right w:val="none" w:sz="0" w:space="0" w:color="auto"/>
      </w:divBdr>
    </w:div>
    <w:div w:id="597370083">
      <w:bodyDiv w:val="1"/>
      <w:marLeft w:val="0"/>
      <w:marRight w:val="0"/>
      <w:marTop w:val="0"/>
      <w:marBottom w:val="0"/>
      <w:divBdr>
        <w:top w:val="none" w:sz="0" w:space="0" w:color="auto"/>
        <w:left w:val="none" w:sz="0" w:space="0" w:color="auto"/>
        <w:bottom w:val="none" w:sz="0" w:space="0" w:color="auto"/>
        <w:right w:val="none" w:sz="0" w:space="0" w:color="auto"/>
      </w:divBdr>
    </w:div>
    <w:div w:id="693186849">
      <w:bodyDiv w:val="1"/>
      <w:marLeft w:val="0"/>
      <w:marRight w:val="0"/>
      <w:marTop w:val="0"/>
      <w:marBottom w:val="0"/>
      <w:divBdr>
        <w:top w:val="none" w:sz="0" w:space="0" w:color="auto"/>
        <w:left w:val="none" w:sz="0" w:space="0" w:color="auto"/>
        <w:bottom w:val="none" w:sz="0" w:space="0" w:color="auto"/>
        <w:right w:val="none" w:sz="0" w:space="0" w:color="auto"/>
      </w:divBdr>
    </w:div>
    <w:div w:id="740981529">
      <w:bodyDiv w:val="1"/>
      <w:marLeft w:val="0"/>
      <w:marRight w:val="0"/>
      <w:marTop w:val="0"/>
      <w:marBottom w:val="0"/>
      <w:divBdr>
        <w:top w:val="none" w:sz="0" w:space="0" w:color="auto"/>
        <w:left w:val="none" w:sz="0" w:space="0" w:color="auto"/>
        <w:bottom w:val="none" w:sz="0" w:space="0" w:color="auto"/>
        <w:right w:val="none" w:sz="0" w:space="0" w:color="auto"/>
      </w:divBdr>
    </w:div>
    <w:div w:id="818107412">
      <w:bodyDiv w:val="1"/>
      <w:marLeft w:val="0"/>
      <w:marRight w:val="0"/>
      <w:marTop w:val="0"/>
      <w:marBottom w:val="0"/>
      <w:divBdr>
        <w:top w:val="none" w:sz="0" w:space="0" w:color="auto"/>
        <w:left w:val="none" w:sz="0" w:space="0" w:color="auto"/>
        <w:bottom w:val="none" w:sz="0" w:space="0" w:color="auto"/>
        <w:right w:val="none" w:sz="0" w:space="0" w:color="auto"/>
      </w:divBdr>
    </w:div>
    <w:div w:id="833646132">
      <w:bodyDiv w:val="1"/>
      <w:marLeft w:val="0"/>
      <w:marRight w:val="0"/>
      <w:marTop w:val="0"/>
      <w:marBottom w:val="0"/>
      <w:divBdr>
        <w:top w:val="none" w:sz="0" w:space="0" w:color="auto"/>
        <w:left w:val="none" w:sz="0" w:space="0" w:color="auto"/>
        <w:bottom w:val="none" w:sz="0" w:space="0" w:color="auto"/>
        <w:right w:val="none" w:sz="0" w:space="0" w:color="auto"/>
      </w:divBdr>
    </w:div>
    <w:div w:id="846020346">
      <w:bodyDiv w:val="1"/>
      <w:marLeft w:val="0"/>
      <w:marRight w:val="0"/>
      <w:marTop w:val="0"/>
      <w:marBottom w:val="0"/>
      <w:divBdr>
        <w:top w:val="none" w:sz="0" w:space="0" w:color="auto"/>
        <w:left w:val="none" w:sz="0" w:space="0" w:color="auto"/>
        <w:bottom w:val="none" w:sz="0" w:space="0" w:color="auto"/>
        <w:right w:val="none" w:sz="0" w:space="0" w:color="auto"/>
      </w:divBdr>
    </w:div>
    <w:div w:id="862061570">
      <w:bodyDiv w:val="1"/>
      <w:marLeft w:val="0"/>
      <w:marRight w:val="0"/>
      <w:marTop w:val="0"/>
      <w:marBottom w:val="0"/>
      <w:divBdr>
        <w:top w:val="none" w:sz="0" w:space="0" w:color="auto"/>
        <w:left w:val="none" w:sz="0" w:space="0" w:color="auto"/>
        <w:bottom w:val="none" w:sz="0" w:space="0" w:color="auto"/>
        <w:right w:val="none" w:sz="0" w:space="0" w:color="auto"/>
      </w:divBdr>
    </w:div>
    <w:div w:id="863638666">
      <w:bodyDiv w:val="1"/>
      <w:marLeft w:val="0"/>
      <w:marRight w:val="0"/>
      <w:marTop w:val="0"/>
      <w:marBottom w:val="0"/>
      <w:divBdr>
        <w:top w:val="none" w:sz="0" w:space="0" w:color="auto"/>
        <w:left w:val="none" w:sz="0" w:space="0" w:color="auto"/>
        <w:bottom w:val="none" w:sz="0" w:space="0" w:color="auto"/>
        <w:right w:val="none" w:sz="0" w:space="0" w:color="auto"/>
      </w:divBdr>
    </w:div>
    <w:div w:id="873929093">
      <w:bodyDiv w:val="1"/>
      <w:marLeft w:val="0"/>
      <w:marRight w:val="0"/>
      <w:marTop w:val="0"/>
      <w:marBottom w:val="0"/>
      <w:divBdr>
        <w:top w:val="none" w:sz="0" w:space="0" w:color="auto"/>
        <w:left w:val="none" w:sz="0" w:space="0" w:color="auto"/>
        <w:bottom w:val="none" w:sz="0" w:space="0" w:color="auto"/>
        <w:right w:val="none" w:sz="0" w:space="0" w:color="auto"/>
      </w:divBdr>
    </w:div>
    <w:div w:id="901715398">
      <w:bodyDiv w:val="1"/>
      <w:marLeft w:val="0"/>
      <w:marRight w:val="0"/>
      <w:marTop w:val="0"/>
      <w:marBottom w:val="0"/>
      <w:divBdr>
        <w:top w:val="none" w:sz="0" w:space="0" w:color="auto"/>
        <w:left w:val="none" w:sz="0" w:space="0" w:color="auto"/>
        <w:bottom w:val="none" w:sz="0" w:space="0" w:color="auto"/>
        <w:right w:val="none" w:sz="0" w:space="0" w:color="auto"/>
      </w:divBdr>
    </w:div>
    <w:div w:id="911232062">
      <w:bodyDiv w:val="1"/>
      <w:marLeft w:val="0"/>
      <w:marRight w:val="0"/>
      <w:marTop w:val="0"/>
      <w:marBottom w:val="0"/>
      <w:divBdr>
        <w:top w:val="none" w:sz="0" w:space="0" w:color="auto"/>
        <w:left w:val="none" w:sz="0" w:space="0" w:color="auto"/>
        <w:bottom w:val="none" w:sz="0" w:space="0" w:color="auto"/>
        <w:right w:val="none" w:sz="0" w:space="0" w:color="auto"/>
      </w:divBdr>
    </w:div>
    <w:div w:id="944192066">
      <w:bodyDiv w:val="1"/>
      <w:marLeft w:val="0"/>
      <w:marRight w:val="0"/>
      <w:marTop w:val="0"/>
      <w:marBottom w:val="0"/>
      <w:divBdr>
        <w:top w:val="none" w:sz="0" w:space="0" w:color="auto"/>
        <w:left w:val="none" w:sz="0" w:space="0" w:color="auto"/>
        <w:bottom w:val="none" w:sz="0" w:space="0" w:color="auto"/>
        <w:right w:val="none" w:sz="0" w:space="0" w:color="auto"/>
      </w:divBdr>
    </w:div>
    <w:div w:id="945699141">
      <w:bodyDiv w:val="1"/>
      <w:marLeft w:val="0"/>
      <w:marRight w:val="0"/>
      <w:marTop w:val="0"/>
      <w:marBottom w:val="0"/>
      <w:divBdr>
        <w:top w:val="none" w:sz="0" w:space="0" w:color="auto"/>
        <w:left w:val="none" w:sz="0" w:space="0" w:color="auto"/>
        <w:bottom w:val="none" w:sz="0" w:space="0" w:color="auto"/>
        <w:right w:val="none" w:sz="0" w:space="0" w:color="auto"/>
      </w:divBdr>
    </w:div>
    <w:div w:id="996954365">
      <w:bodyDiv w:val="1"/>
      <w:marLeft w:val="0"/>
      <w:marRight w:val="0"/>
      <w:marTop w:val="0"/>
      <w:marBottom w:val="0"/>
      <w:divBdr>
        <w:top w:val="none" w:sz="0" w:space="0" w:color="auto"/>
        <w:left w:val="none" w:sz="0" w:space="0" w:color="auto"/>
        <w:bottom w:val="none" w:sz="0" w:space="0" w:color="auto"/>
        <w:right w:val="none" w:sz="0" w:space="0" w:color="auto"/>
      </w:divBdr>
    </w:div>
    <w:div w:id="1007561872">
      <w:bodyDiv w:val="1"/>
      <w:marLeft w:val="0"/>
      <w:marRight w:val="0"/>
      <w:marTop w:val="0"/>
      <w:marBottom w:val="0"/>
      <w:divBdr>
        <w:top w:val="none" w:sz="0" w:space="0" w:color="auto"/>
        <w:left w:val="none" w:sz="0" w:space="0" w:color="auto"/>
        <w:bottom w:val="none" w:sz="0" w:space="0" w:color="auto"/>
        <w:right w:val="none" w:sz="0" w:space="0" w:color="auto"/>
      </w:divBdr>
      <w:divsChild>
        <w:div w:id="1468276435">
          <w:marLeft w:val="0"/>
          <w:marRight w:val="0"/>
          <w:marTop w:val="0"/>
          <w:marBottom w:val="0"/>
          <w:divBdr>
            <w:top w:val="none" w:sz="0" w:space="0" w:color="auto"/>
            <w:left w:val="none" w:sz="0" w:space="0" w:color="auto"/>
            <w:bottom w:val="none" w:sz="0" w:space="0" w:color="auto"/>
            <w:right w:val="none" w:sz="0" w:space="0" w:color="auto"/>
          </w:divBdr>
        </w:div>
      </w:divsChild>
    </w:div>
    <w:div w:id="1040739479">
      <w:bodyDiv w:val="1"/>
      <w:marLeft w:val="0"/>
      <w:marRight w:val="0"/>
      <w:marTop w:val="0"/>
      <w:marBottom w:val="0"/>
      <w:divBdr>
        <w:top w:val="none" w:sz="0" w:space="0" w:color="auto"/>
        <w:left w:val="none" w:sz="0" w:space="0" w:color="auto"/>
        <w:bottom w:val="none" w:sz="0" w:space="0" w:color="auto"/>
        <w:right w:val="none" w:sz="0" w:space="0" w:color="auto"/>
      </w:divBdr>
    </w:div>
    <w:div w:id="1045910684">
      <w:bodyDiv w:val="1"/>
      <w:marLeft w:val="0"/>
      <w:marRight w:val="0"/>
      <w:marTop w:val="0"/>
      <w:marBottom w:val="0"/>
      <w:divBdr>
        <w:top w:val="none" w:sz="0" w:space="0" w:color="auto"/>
        <w:left w:val="none" w:sz="0" w:space="0" w:color="auto"/>
        <w:bottom w:val="none" w:sz="0" w:space="0" w:color="auto"/>
        <w:right w:val="none" w:sz="0" w:space="0" w:color="auto"/>
      </w:divBdr>
    </w:div>
    <w:div w:id="1065689891">
      <w:bodyDiv w:val="1"/>
      <w:marLeft w:val="0"/>
      <w:marRight w:val="0"/>
      <w:marTop w:val="0"/>
      <w:marBottom w:val="0"/>
      <w:divBdr>
        <w:top w:val="none" w:sz="0" w:space="0" w:color="auto"/>
        <w:left w:val="none" w:sz="0" w:space="0" w:color="auto"/>
        <w:bottom w:val="none" w:sz="0" w:space="0" w:color="auto"/>
        <w:right w:val="none" w:sz="0" w:space="0" w:color="auto"/>
      </w:divBdr>
    </w:div>
    <w:div w:id="1069233234">
      <w:bodyDiv w:val="1"/>
      <w:marLeft w:val="0"/>
      <w:marRight w:val="0"/>
      <w:marTop w:val="0"/>
      <w:marBottom w:val="0"/>
      <w:divBdr>
        <w:top w:val="none" w:sz="0" w:space="0" w:color="auto"/>
        <w:left w:val="none" w:sz="0" w:space="0" w:color="auto"/>
        <w:bottom w:val="none" w:sz="0" w:space="0" w:color="auto"/>
        <w:right w:val="none" w:sz="0" w:space="0" w:color="auto"/>
      </w:divBdr>
    </w:div>
    <w:div w:id="1111556686">
      <w:bodyDiv w:val="1"/>
      <w:marLeft w:val="0"/>
      <w:marRight w:val="0"/>
      <w:marTop w:val="0"/>
      <w:marBottom w:val="0"/>
      <w:divBdr>
        <w:top w:val="none" w:sz="0" w:space="0" w:color="auto"/>
        <w:left w:val="none" w:sz="0" w:space="0" w:color="auto"/>
        <w:bottom w:val="none" w:sz="0" w:space="0" w:color="auto"/>
        <w:right w:val="none" w:sz="0" w:space="0" w:color="auto"/>
      </w:divBdr>
    </w:div>
    <w:div w:id="1114129586">
      <w:bodyDiv w:val="1"/>
      <w:marLeft w:val="0"/>
      <w:marRight w:val="0"/>
      <w:marTop w:val="0"/>
      <w:marBottom w:val="0"/>
      <w:divBdr>
        <w:top w:val="none" w:sz="0" w:space="0" w:color="auto"/>
        <w:left w:val="none" w:sz="0" w:space="0" w:color="auto"/>
        <w:bottom w:val="none" w:sz="0" w:space="0" w:color="auto"/>
        <w:right w:val="none" w:sz="0" w:space="0" w:color="auto"/>
      </w:divBdr>
    </w:div>
    <w:div w:id="1126578667">
      <w:bodyDiv w:val="1"/>
      <w:marLeft w:val="0"/>
      <w:marRight w:val="0"/>
      <w:marTop w:val="0"/>
      <w:marBottom w:val="0"/>
      <w:divBdr>
        <w:top w:val="none" w:sz="0" w:space="0" w:color="auto"/>
        <w:left w:val="none" w:sz="0" w:space="0" w:color="auto"/>
        <w:bottom w:val="none" w:sz="0" w:space="0" w:color="auto"/>
        <w:right w:val="none" w:sz="0" w:space="0" w:color="auto"/>
      </w:divBdr>
    </w:div>
    <w:div w:id="1142161726">
      <w:bodyDiv w:val="1"/>
      <w:marLeft w:val="0"/>
      <w:marRight w:val="0"/>
      <w:marTop w:val="0"/>
      <w:marBottom w:val="0"/>
      <w:divBdr>
        <w:top w:val="none" w:sz="0" w:space="0" w:color="auto"/>
        <w:left w:val="none" w:sz="0" w:space="0" w:color="auto"/>
        <w:bottom w:val="none" w:sz="0" w:space="0" w:color="auto"/>
        <w:right w:val="none" w:sz="0" w:space="0" w:color="auto"/>
      </w:divBdr>
    </w:div>
    <w:div w:id="1183982196">
      <w:bodyDiv w:val="1"/>
      <w:marLeft w:val="0"/>
      <w:marRight w:val="0"/>
      <w:marTop w:val="0"/>
      <w:marBottom w:val="0"/>
      <w:divBdr>
        <w:top w:val="none" w:sz="0" w:space="0" w:color="auto"/>
        <w:left w:val="none" w:sz="0" w:space="0" w:color="auto"/>
        <w:bottom w:val="none" w:sz="0" w:space="0" w:color="auto"/>
        <w:right w:val="none" w:sz="0" w:space="0" w:color="auto"/>
      </w:divBdr>
    </w:div>
    <w:div w:id="1220938035">
      <w:bodyDiv w:val="1"/>
      <w:marLeft w:val="0"/>
      <w:marRight w:val="0"/>
      <w:marTop w:val="0"/>
      <w:marBottom w:val="0"/>
      <w:divBdr>
        <w:top w:val="none" w:sz="0" w:space="0" w:color="auto"/>
        <w:left w:val="none" w:sz="0" w:space="0" w:color="auto"/>
        <w:bottom w:val="none" w:sz="0" w:space="0" w:color="auto"/>
        <w:right w:val="none" w:sz="0" w:space="0" w:color="auto"/>
      </w:divBdr>
    </w:div>
    <w:div w:id="1226993613">
      <w:bodyDiv w:val="1"/>
      <w:marLeft w:val="0"/>
      <w:marRight w:val="0"/>
      <w:marTop w:val="0"/>
      <w:marBottom w:val="0"/>
      <w:divBdr>
        <w:top w:val="none" w:sz="0" w:space="0" w:color="auto"/>
        <w:left w:val="none" w:sz="0" w:space="0" w:color="auto"/>
        <w:bottom w:val="none" w:sz="0" w:space="0" w:color="auto"/>
        <w:right w:val="none" w:sz="0" w:space="0" w:color="auto"/>
      </w:divBdr>
    </w:div>
    <w:div w:id="1240210766">
      <w:bodyDiv w:val="1"/>
      <w:marLeft w:val="0"/>
      <w:marRight w:val="0"/>
      <w:marTop w:val="0"/>
      <w:marBottom w:val="0"/>
      <w:divBdr>
        <w:top w:val="none" w:sz="0" w:space="0" w:color="auto"/>
        <w:left w:val="none" w:sz="0" w:space="0" w:color="auto"/>
        <w:bottom w:val="none" w:sz="0" w:space="0" w:color="auto"/>
        <w:right w:val="none" w:sz="0" w:space="0" w:color="auto"/>
      </w:divBdr>
    </w:div>
    <w:div w:id="1416049487">
      <w:bodyDiv w:val="1"/>
      <w:marLeft w:val="0"/>
      <w:marRight w:val="0"/>
      <w:marTop w:val="0"/>
      <w:marBottom w:val="0"/>
      <w:divBdr>
        <w:top w:val="none" w:sz="0" w:space="0" w:color="auto"/>
        <w:left w:val="none" w:sz="0" w:space="0" w:color="auto"/>
        <w:bottom w:val="none" w:sz="0" w:space="0" w:color="auto"/>
        <w:right w:val="none" w:sz="0" w:space="0" w:color="auto"/>
      </w:divBdr>
    </w:div>
    <w:div w:id="1456678230">
      <w:bodyDiv w:val="1"/>
      <w:marLeft w:val="0"/>
      <w:marRight w:val="0"/>
      <w:marTop w:val="0"/>
      <w:marBottom w:val="0"/>
      <w:divBdr>
        <w:top w:val="none" w:sz="0" w:space="0" w:color="auto"/>
        <w:left w:val="none" w:sz="0" w:space="0" w:color="auto"/>
        <w:bottom w:val="none" w:sz="0" w:space="0" w:color="auto"/>
        <w:right w:val="none" w:sz="0" w:space="0" w:color="auto"/>
      </w:divBdr>
      <w:divsChild>
        <w:div w:id="1510754053">
          <w:marLeft w:val="0"/>
          <w:marRight w:val="0"/>
          <w:marTop w:val="0"/>
          <w:marBottom w:val="0"/>
          <w:divBdr>
            <w:top w:val="none" w:sz="0" w:space="0" w:color="auto"/>
            <w:left w:val="none" w:sz="0" w:space="0" w:color="auto"/>
            <w:bottom w:val="none" w:sz="0" w:space="0" w:color="auto"/>
            <w:right w:val="none" w:sz="0" w:space="0" w:color="auto"/>
          </w:divBdr>
        </w:div>
      </w:divsChild>
    </w:div>
    <w:div w:id="1468663175">
      <w:bodyDiv w:val="1"/>
      <w:marLeft w:val="0"/>
      <w:marRight w:val="0"/>
      <w:marTop w:val="0"/>
      <w:marBottom w:val="0"/>
      <w:divBdr>
        <w:top w:val="none" w:sz="0" w:space="0" w:color="auto"/>
        <w:left w:val="none" w:sz="0" w:space="0" w:color="auto"/>
        <w:bottom w:val="none" w:sz="0" w:space="0" w:color="auto"/>
        <w:right w:val="none" w:sz="0" w:space="0" w:color="auto"/>
      </w:divBdr>
    </w:div>
    <w:div w:id="1536232084">
      <w:bodyDiv w:val="1"/>
      <w:marLeft w:val="0"/>
      <w:marRight w:val="0"/>
      <w:marTop w:val="0"/>
      <w:marBottom w:val="0"/>
      <w:divBdr>
        <w:top w:val="none" w:sz="0" w:space="0" w:color="auto"/>
        <w:left w:val="none" w:sz="0" w:space="0" w:color="auto"/>
        <w:bottom w:val="none" w:sz="0" w:space="0" w:color="auto"/>
        <w:right w:val="none" w:sz="0" w:space="0" w:color="auto"/>
      </w:divBdr>
    </w:div>
    <w:div w:id="1539656660">
      <w:bodyDiv w:val="1"/>
      <w:marLeft w:val="0"/>
      <w:marRight w:val="0"/>
      <w:marTop w:val="0"/>
      <w:marBottom w:val="0"/>
      <w:divBdr>
        <w:top w:val="none" w:sz="0" w:space="0" w:color="auto"/>
        <w:left w:val="none" w:sz="0" w:space="0" w:color="auto"/>
        <w:bottom w:val="none" w:sz="0" w:space="0" w:color="auto"/>
        <w:right w:val="none" w:sz="0" w:space="0" w:color="auto"/>
      </w:divBdr>
    </w:div>
    <w:div w:id="1562447655">
      <w:bodyDiv w:val="1"/>
      <w:marLeft w:val="0"/>
      <w:marRight w:val="0"/>
      <w:marTop w:val="0"/>
      <w:marBottom w:val="0"/>
      <w:divBdr>
        <w:top w:val="none" w:sz="0" w:space="0" w:color="auto"/>
        <w:left w:val="none" w:sz="0" w:space="0" w:color="auto"/>
        <w:bottom w:val="none" w:sz="0" w:space="0" w:color="auto"/>
        <w:right w:val="none" w:sz="0" w:space="0" w:color="auto"/>
      </w:divBdr>
    </w:div>
    <w:div w:id="1576285163">
      <w:bodyDiv w:val="1"/>
      <w:marLeft w:val="0"/>
      <w:marRight w:val="0"/>
      <w:marTop w:val="0"/>
      <w:marBottom w:val="0"/>
      <w:divBdr>
        <w:top w:val="none" w:sz="0" w:space="0" w:color="auto"/>
        <w:left w:val="none" w:sz="0" w:space="0" w:color="auto"/>
        <w:bottom w:val="none" w:sz="0" w:space="0" w:color="auto"/>
        <w:right w:val="none" w:sz="0" w:space="0" w:color="auto"/>
      </w:divBdr>
    </w:div>
    <w:div w:id="1580677332">
      <w:bodyDiv w:val="1"/>
      <w:marLeft w:val="0"/>
      <w:marRight w:val="0"/>
      <w:marTop w:val="0"/>
      <w:marBottom w:val="0"/>
      <w:divBdr>
        <w:top w:val="none" w:sz="0" w:space="0" w:color="auto"/>
        <w:left w:val="none" w:sz="0" w:space="0" w:color="auto"/>
        <w:bottom w:val="none" w:sz="0" w:space="0" w:color="auto"/>
        <w:right w:val="none" w:sz="0" w:space="0" w:color="auto"/>
      </w:divBdr>
    </w:div>
    <w:div w:id="1617979795">
      <w:bodyDiv w:val="1"/>
      <w:marLeft w:val="0"/>
      <w:marRight w:val="0"/>
      <w:marTop w:val="0"/>
      <w:marBottom w:val="0"/>
      <w:divBdr>
        <w:top w:val="none" w:sz="0" w:space="0" w:color="auto"/>
        <w:left w:val="none" w:sz="0" w:space="0" w:color="auto"/>
        <w:bottom w:val="none" w:sz="0" w:space="0" w:color="auto"/>
        <w:right w:val="none" w:sz="0" w:space="0" w:color="auto"/>
      </w:divBdr>
    </w:div>
    <w:div w:id="1654605870">
      <w:bodyDiv w:val="1"/>
      <w:marLeft w:val="0"/>
      <w:marRight w:val="0"/>
      <w:marTop w:val="0"/>
      <w:marBottom w:val="0"/>
      <w:divBdr>
        <w:top w:val="none" w:sz="0" w:space="0" w:color="auto"/>
        <w:left w:val="none" w:sz="0" w:space="0" w:color="auto"/>
        <w:bottom w:val="none" w:sz="0" w:space="0" w:color="auto"/>
        <w:right w:val="none" w:sz="0" w:space="0" w:color="auto"/>
      </w:divBdr>
    </w:div>
    <w:div w:id="1726224282">
      <w:bodyDiv w:val="1"/>
      <w:marLeft w:val="0"/>
      <w:marRight w:val="0"/>
      <w:marTop w:val="0"/>
      <w:marBottom w:val="0"/>
      <w:divBdr>
        <w:top w:val="none" w:sz="0" w:space="0" w:color="auto"/>
        <w:left w:val="none" w:sz="0" w:space="0" w:color="auto"/>
        <w:bottom w:val="none" w:sz="0" w:space="0" w:color="auto"/>
        <w:right w:val="none" w:sz="0" w:space="0" w:color="auto"/>
      </w:divBdr>
    </w:div>
    <w:div w:id="1773164055">
      <w:bodyDiv w:val="1"/>
      <w:marLeft w:val="0"/>
      <w:marRight w:val="0"/>
      <w:marTop w:val="0"/>
      <w:marBottom w:val="0"/>
      <w:divBdr>
        <w:top w:val="none" w:sz="0" w:space="0" w:color="auto"/>
        <w:left w:val="none" w:sz="0" w:space="0" w:color="auto"/>
        <w:bottom w:val="none" w:sz="0" w:space="0" w:color="auto"/>
        <w:right w:val="none" w:sz="0" w:space="0" w:color="auto"/>
      </w:divBdr>
    </w:div>
    <w:div w:id="1816951124">
      <w:bodyDiv w:val="1"/>
      <w:marLeft w:val="0"/>
      <w:marRight w:val="0"/>
      <w:marTop w:val="0"/>
      <w:marBottom w:val="0"/>
      <w:divBdr>
        <w:top w:val="none" w:sz="0" w:space="0" w:color="auto"/>
        <w:left w:val="none" w:sz="0" w:space="0" w:color="auto"/>
        <w:bottom w:val="none" w:sz="0" w:space="0" w:color="auto"/>
        <w:right w:val="none" w:sz="0" w:space="0" w:color="auto"/>
      </w:divBdr>
    </w:div>
    <w:div w:id="1876190181">
      <w:bodyDiv w:val="1"/>
      <w:marLeft w:val="0"/>
      <w:marRight w:val="0"/>
      <w:marTop w:val="0"/>
      <w:marBottom w:val="0"/>
      <w:divBdr>
        <w:top w:val="none" w:sz="0" w:space="0" w:color="auto"/>
        <w:left w:val="none" w:sz="0" w:space="0" w:color="auto"/>
        <w:bottom w:val="none" w:sz="0" w:space="0" w:color="auto"/>
        <w:right w:val="none" w:sz="0" w:space="0" w:color="auto"/>
      </w:divBdr>
    </w:div>
    <w:div w:id="1906798945">
      <w:bodyDiv w:val="1"/>
      <w:marLeft w:val="0"/>
      <w:marRight w:val="0"/>
      <w:marTop w:val="0"/>
      <w:marBottom w:val="0"/>
      <w:divBdr>
        <w:top w:val="none" w:sz="0" w:space="0" w:color="auto"/>
        <w:left w:val="none" w:sz="0" w:space="0" w:color="auto"/>
        <w:bottom w:val="none" w:sz="0" w:space="0" w:color="auto"/>
        <w:right w:val="none" w:sz="0" w:space="0" w:color="auto"/>
      </w:divBdr>
    </w:div>
    <w:div w:id="1964728100">
      <w:bodyDiv w:val="1"/>
      <w:marLeft w:val="0"/>
      <w:marRight w:val="0"/>
      <w:marTop w:val="0"/>
      <w:marBottom w:val="0"/>
      <w:divBdr>
        <w:top w:val="none" w:sz="0" w:space="0" w:color="auto"/>
        <w:left w:val="none" w:sz="0" w:space="0" w:color="auto"/>
        <w:bottom w:val="none" w:sz="0" w:space="0" w:color="auto"/>
        <w:right w:val="none" w:sz="0" w:space="0" w:color="auto"/>
      </w:divBdr>
    </w:div>
    <w:div w:id="1972709742">
      <w:bodyDiv w:val="1"/>
      <w:marLeft w:val="0"/>
      <w:marRight w:val="0"/>
      <w:marTop w:val="0"/>
      <w:marBottom w:val="0"/>
      <w:divBdr>
        <w:top w:val="none" w:sz="0" w:space="0" w:color="auto"/>
        <w:left w:val="none" w:sz="0" w:space="0" w:color="auto"/>
        <w:bottom w:val="none" w:sz="0" w:space="0" w:color="auto"/>
        <w:right w:val="none" w:sz="0" w:space="0" w:color="auto"/>
      </w:divBdr>
    </w:div>
    <w:div w:id="1978073799">
      <w:bodyDiv w:val="1"/>
      <w:marLeft w:val="0"/>
      <w:marRight w:val="0"/>
      <w:marTop w:val="0"/>
      <w:marBottom w:val="0"/>
      <w:divBdr>
        <w:top w:val="none" w:sz="0" w:space="0" w:color="auto"/>
        <w:left w:val="none" w:sz="0" w:space="0" w:color="auto"/>
        <w:bottom w:val="none" w:sz="0" w:space="0" w:color="auto"/>
        <w:right w:val="none" w:sz="0" w:space="0" w:color="auto"/>
      </w:divBdr>
    </w:div>
    <w:div w:id="1979450551">
      <w:bodyDiv w:val="1"/>
      <w:marLeft w:val="0"/>
      <w:marRight w:val="0"/>
      <w:marTop w:val="0"/>
      <w:marBottom w:val="0"/>
      <w:divBdr>
        <w:top w:val="none" w:sz="0" w:space="0" w:color="auto"/>
        <w:left w:val="none" w:sz="0" w:space="0" w:color="auto"/>
        <w:bottom w:val="none" w:sz="0" w:space="0" w:color="auto"/>
        <w:right w:val="none" w:sz="0" w:space="0" w:color="auto"/>
      </w:divBdr>
    </w:div>
    <w:div w:id="1983922332">
      <w:bodyDiv w:val="1"/>
      <w:marLeft w:val="0"/>
      <w:marRight w:val="0"/>
      <w:marTop w:val="0"/>
      <w:marBottom w:val="0"/>
      <w:divBdr>
        <w:top w:val="none" w:sz="0" w:space="0" w:color="auto"/>
        <w:left w:val="none" w:sz="0" w:space="0" w:color="auto"/>
        <w:bottom w:val="none" w:sz="0" w:space="0" w:color="auto"/>
        <w:right w:val="none" w:sz="0" w:space="0" w:color="auto"/>
      </w:divBdr>
      <w:divsChild>
        <w:div w:id="662702288">
          <w:marLeft w:val="0"/>
          <w:marRight w:val="0"/>
          <w:marTop w:val="0"/>
          <w:marBottom w:val="0"/>
          <w:divBdr>
            <w:top w:val="none" w:sz="0" w:space="0" w:color="auto"/>
            <w:left w:val="none" w:sz="0" w:space="0" w:color="auto"/>
            <w:bottom w:val="none" w:sz="0" w:space="0" w:color="auto"/>
            <w:right w:val="none" w:sz="0" w:space="0" w:color="auto"/>
          </w:divBdr>
        </w:div>
      </w:divsChild>
    </w:div>
    <w:div w:id="1999770170">
      <w:bodyDiv w:val="1"/>
      <w:marLeft w:val="0"/>
      <w:marRight w:val="0"/>
      <w:marTop w:val="0"/>
      <w:marBottom w:val="0"/>
      <w:divBdr>
        <w:top w:val="none" w:sz="0" w:space="0" w:color="auto"/>
        <w:left w:val="none" w:sz="0" w:space="0" w:color="auto"/>
        <w:bottom w:val="none" w:sz="0" w:space="0" w:color="auto"/>
        <w:right w:val="none" w:sz="0" w:space="0" w:color="auto"/>
      </w:divBdr>
    </w:div>
    <w:div w:id="2019695892">
      <w:bodyDiv w:val="1"/>
      <w:marLeft w:val="0"/>
      <w:marRight w:val="0"/>
      <w:marTop w:val="0"/>
      <w:marBottom w:val="0"/>
      <w:divBdr>
        <w:top w:val="none" w:sz="0" w:space="0" w:color="auto"/>
        <w:left w:val="none" w:sz="0" w:space="0" w:color="auto"/>
        <w:bottom w:val="none" w:sz="0" w:space="0" w:color="auto"/>
        <w:right w:val="none" w:sz="0" w:space="0" w:color="auto"/>
      </w:divBdr>
    </w:div>
    <w:div w:id="2033073070">
      <w:bodyDiv w:val="1"/>
      <w:marLeft w:val="0"/>
      <w:marRight w:val="0"/>
      <w:marTop w:val="0"/>
      <w:marBottom w:val="0"/>
      <w:divBdr>
        <w:top w:val="none" w:sz="0" w:space="0" w:color="auto"/>
        <w:left w:val="none" w:sz="0" w:space="0" w:color="auto"/>
        <w:bottom w:val="none" w:sz="0" w:space="0" w:color="auto"/>
        <w:right w:val="none" w:sz="0" w:space="0" w:color="auto"/>
      </w:divBdr>
    </w:div>
    <w:div w:id="2055423513">
      <w:bodyDiv w:val="1"/>
      <w:marLeft w:val="0"/>
      <w:marRight w:val="0"/>
      <w:marTop w:val="0"/>
      <w:marBottom w:val="0"/>
      <w:divBdr>
        <w:top w:val="none" w:sz="0" w:space="0" w:color="auto"/>
        <w:left w:val="none" w:sz="0" w:space="0" w:color="auto"/>
        <w:bottom w:val="none" w:sz="0" w:space="0" w:color="auto"/>
        <w:right w:val="none" w:sz="0" w:space="0" w:color="auto"/>
      </w:divBdr>
      <w:divsChild>
        <w:div w:id="1838306045">
          <w:marLeft w:val="0"/>
          <w:marRight w:val="0"/>
          <w:marTop w:val="0"/>
          <w:marBottom w:val="0"/>
          <w:divBdr>
            <w:top w:val="none" w:sz="0" w:space="0" w:color="auto"/>
            <w:left w:val="none" w:sz="0" w:space="0" w:color="auto"/>
            <w:bottom w:val="none" w:sz="0" w:space="0" w:color="auto"/>
            <w:right w:val="none" w:sz="0" w:space="0" w:color="auto"/>
          </w:divBdr>
        </w:div>
      </w:divsChild>
    </w:div>
    <w:div w:id="2057385526">
      <w:bodyDiv w:val="1"/>
      <w:marLeft w:val="0"/>
      <w:marRight w:val="0"/>
      <w:marTop w:val="0"/>
      <w:marBottom w:val="0"/>
      <w:divBdr>
        <w:top w:val="none" w:sz="0" w:space="0" w:color="auto"/>
        <w:left w:val="none" w:sz="0" w:space="0" w:color="auto"/>
        <w:bottom w:val="none" w:sz="0" w:space="0" w:color="auto"/>
        <w:right w:val="none" w:sz="0" w:space="0" w:color="auto"/>
      </w:divBdr>
    </w:div>
    <w:div w:id="2058044063">
      <w:bodyDiv w:val="1"/>
      <w:marLeft w:val="0"/>
      <w:marRight w:val="0"/>
      <w:marTop w:val="0"/>
      <w:marBottom w:val="0"/>
      <w:divBdr>
        <w:top w:val="none" w:sz="0" w:space="0" w:color="auto"/>
        <w:left w:val="none" w:sz="0" w:space="0" w:color="auto"/>
        <w:bottom w:val="none" w:sz="0" w:space="0" w:color="auto"/>
        <w:right w:val="none" w:sz="0" w:space="0" w:color="auto"/>
      </w:divBdr>
    </w:div>
    <w:div w:id="2086341062">
      <w:bodyDiv w:val="1"/>
      <w:marLeft w:val="0"/>
      <w:marRight w:val="0"/>
      <w:marTop w:val="0"/>
      <w:marBottom w:val="0"/>
      <w:divBdr>
        <w:top w:val="none" w:sz="0" w:space="0" w:color="auto"/>
        <w:left w:val="none" w:sz="0" w:space="0" w:color="auto"/>
        <w:bottom w:val="none" w:sz="0" w:space="0" w:color="auto"/>
        <w:right w:val="none" w:sz="0" w:space="0" w:color="auto"/>
      </w:divBdr>
    </w:div>
    <w:div w:id="211054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ban-buon-do-dung-khac-cho-gia-dinh-464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asothue.com/tra-cuu-ma-so-thue-theo-nganh-nghe/dich-vu-phuc-vu-do-uong-5630" TargetMode="External"/><Relationship Id="rId4" Type="http://schemas.openxmlformats.org/officeDocument/2006/relationships/settings" Target="settings.xml"/><Relationship Id="rId9" Type="http://schemas.openxmlformats.org/officeDocument/2006/relationships/hyperlink" Target="https://masothue.com/tra-cuu-ma-so-thue-theo-nganh-nghe/nha-hang-va-cac-dich-vu-an-uong-phuc-vu-luu-dong-56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832090-ABE4-4660-BFBF-95709A8A5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23</Pages>
  <Words>6701</Words>
  <Characters>38196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Nhã Bùi</dc:creator>
  <cp:keywords/>
  <dc:description/>
  <cp:lastModifiedBy>admin</cp:lastModifiedBy>
  <cp:revision>155</cp:revision>
  <cp:lastPrinted>2021-01-19T05:08:00Z</cp:lastPrinted>
  <dcterms:created xsi:type="dcterms:W3CDTF">2021-05-19T08:02:00Z</dcterms:created>
  <dcterms:modified xsi:type="dcterms:W3CDTF">2025-02-10T16:10:00Z</dcterms:modified>
</cp:coreProperties>
</file>