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796D89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96D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THƯƠNG MẠI GỖ BẰNG TRÌNH</w:t>
            </w:r>
          </w:p>
          <w:p w:rsidR="00C24A58" w:rsidRPr="00901248" w:rsidRDefault="001418C2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luật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địa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chỉ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trụ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sở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ty TNHH </w:t>
      </w:r>
      <w:r w:rsidR="00A1304B" w:rsidRPr="00A1304B">
        <w:rPr>
          <w:rFonts w:ascii="Times New Roman" w:eastAsia="Times New Roman" w:hAnsi="Times New Roman" w:cs="Times New Roman"/>
          <w:sz w:val="28"/>
          <w:szCs w:val="28"/>
        </w:rPr>
        <w:t>CÔNG TY TNHH THƯƠNG MẠI GỖ BẰNG TRÌNH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1: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Số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240,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Nguyễn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Văn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Linh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Kp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Tân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Long,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Phường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Tân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Hiệp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Thành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phố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Tân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Uyên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Tỉnh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Bình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Dương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20898" w:rsidRPr="00420898">
        <w:rPr>
          <w:rFonts w:ascii="Times New Roman" w:hAnsi="Times New Roman"/>
          <w:sz w:val="28"/>
          <w:szCs w:val="28"/>
        </w:rPr>
        <w:t>Việt</w:t>
      </w:r>
      <w:proofErr w:type="spellEnd"/>
      <w:r w:rsidR="00420898" w:rsidRPr="00420898">
        <w:rPr>
          <w:rFonts w:ascii="Times New Roman" w:hAnsi="Times New Roman"/>
          <w:sz w:val="28"/>
          <w:szCs w:val="28"/>
        </w:rPr>
        <w:t xml:space="preserve"> Nam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đến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Số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240,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Đường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Nguyễn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Văn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Linh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Khu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phố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Tân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Long,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Phường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Tân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Hiệp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Thành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phố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Hồ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Chí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="00390FF7" w:rsidRPr="00390FF7">
        <w:rPr>
          <w:rFonts w:ascii="Times New Roman" w:hAnsi="Times New Roman"/>
          <w:sz w:val="28"/>
          <w:szCs w:val="28"/>
        </w:rPr>
        <w:t>Việt</w:t>
      </w:r>
      <w:proofErr w:type="spellEnd"/>
      <w:r w:rsidR="00390FF7" w:rsidRPr="00390FF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90FF7" w:rsidRPr="00390FF7">
        <w:rPr>
          <w:rFonts w:ascii="Times New Roman" w:hAnsi="Times New Roman"/>
          <w:sz w:val="28"/>
          <w:szCs w:val="28"/>
        </w:rPr>
        <w:t>Nam</w:t>
      </w:r>
      <w:r w:rsidRPr="001E537B">
        <w:rPr>
          <w:rFonts w:ascii="Times New Roman" w:hAnsi="Times New Roman"/>
          <w:sz w:val="28"/>
          <w:szCs w:val="28"/>
        </w:rPr>
        <w:t> </w:t>
      </w:r>
      <w:r w:rsidR="00017FA2">
        <w:rPr>
          <w:rFonts w:ascii="Times New Roman" w:hAnsi="Times New Roman"/>
          <w:sz w:val="28"/>
          <w:szCs w:val="28"/>
        </w:rPr>
        <w:t>.</w:t>
      </w:r>
      <w:proofErr w:type="gramEnd"/>
    </w:p>
    <w:p w:rsidR="00017FA2" w:rsidRPr="008B573F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864643">
        <w:rPr>
          <w:rFonts w:ascii="Times New Roman" w:hAnsi="Times New Roman"/>
          <w:b/>
          <w:sz w:val="28"/>
          <w:szCs w:val="28"/>
        </w:rPr>
        <w:t>2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43402" w:rsidRPr="00643402">
        <w:rPr>
          <w:rFonts w:ascii="Times New Roman" w:hAnsi="Times New Roman"/>
          <w:sz w:val="28"/>
          <w:szCs w:val="28"/>
        </w:rPr>
        <w:t xml:space="preserve">ZHU, CHANGJUN </w:t>
      </w: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8A5100" w:rsidRPr="008A5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đốc</w:t>
      </w:r>
      <w:proofErr w:type="spellEnd"/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83A39" w:rsidRPr="00883A39">
        <w:rPr>
          <w:rFonts w:ascii="Times New Roman" w:hAnsi="Times New Roman"/>
          <w:sz w:val="28"/>
          <w:szCs w:val="28"/>
        </w:rPr>
        <w:t>VÕ THỊ YẾN NHI</w:t>
      </w:r>
      <w:r w:rsidRPr="001E537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8A5100" w:rsidRPr="008A5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đốc</w:t>
      </w:r>
      <w:proofErr w:type="spellEnd"/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3E5052" w:rsidRPr="003E5052">
        <w:rPr>
          <w:rFonts w:ascii="Times New Roman" w:hAnsi="Times New Roman"/>
          <w:sz w:val="28"/>
          <w:szCs w:val="28"/>
        </w:rPr>
        <w:t xml:space="preserve">VÕ THỊ YẾN NHI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E5052" w:rsidRPr="003E5052">
        <w:rPr>
          <w:rFonts w:ascii="Times New Roman" w:hAnsi="Times New Roman"/>
          <w:sz w:val="28"/>
          <w:szCs w:val="28"/>
        </w:rPr>
        <w:t>Nữ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746B57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746B57" w:rsidRPr="008A5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6B57" w:rsidRPr="008A5100">
        <w:rPr>
          <w:rFonts w:ascii="Times New Roman" w:hAnsi="Times New Roman"/>
          <w:sz w:val="28"/>
          <w:szCs w:val="28"/>
        </w:rPr>
        <w:t>đốc</w:t>
      </w:r>
      <w:proofErr w:type="spellEnd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746B57" w:rsidRPr="00746B57">
        <w:rPr>
          <w:rFonts w:ascii="Times New Roman" w:hAnsi="Times New Roman"/>
          <w:bCs/>
          <w:sz w:val="28"/>
          <w:szCs w:val="28"/>
        </w:rPr>
        <w:t>10/12/1998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46B57">
        <w:rPr>
          <w:rFonts w:ascii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86439">
        <w:rPr>
          <w:rFonts w:ascii="Times New Roman" w:hAnsi="Times New Roman"/>
          <w:bCs/>
          <w:sz w:val="28"/>
          <w:szCs w:val="28"/>
        </w:rPr>
        <w:t>Việt</w:t>
      </w:r>
      <w:proofErr w:type="spellEnd"/>
      <w:r w:rsidR="00C86439">
        <w:rPr>
          <w:rFonts w:ascii="Times New Roman" w:hAnsi="Times New Roman"/>
          <w:bCs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căn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cước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công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dân</w:t>
      </w:r>
      <w:proofErr w:type="spellEnd"/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lastRenderedPageBreak/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163346" w:rsidRPr="00163346">
        <w:rPr>
          <w:rFonts w:ascii="Times New Roman" w:hAnsi="Times New Roman"/>
          <w:sz w:val="28"/>
          <w:szCs w:val="28"/>
        </w:rPr>
        <w:t>091198001948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DE350C" w:rsidRPr="00DE350C">
        <w:rPr>
          <w:rFonts w:ascii="Times New Roman" w:hAnsi="Times New Roman"/>
          <w:bCs/>
          <w:sz w:val="28"/>
          <w:szCs w:val="28"/>
        </w:rPr>
        <w:t>04/03/2022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Cục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cảnh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sát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quản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lý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hành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chính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trật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tự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xã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hội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thường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trú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Áp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6 </w:t>
      </w:r>
      <w:proofErr w:type="spellStart"/>
      <w:proofErr w:type="gramStart"/>
      <w:r w:rsidR="000F3A30" w:rsidRPr="000F3A30">
        <w:rPr>
          <w:rFonts w:ascii="Times New Roman" w:hAnsi="Times New Roman"/>
          <w:sz w:val="28"/>
          <w:szCs w:val="28"/>
        </w:rPr>
        <w:t>Đinh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Xã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Biên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Tỉnh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Giang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Việt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liên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lạc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Khu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phố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2,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Phường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Bình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Dương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thành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phố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Hồ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Chí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Việt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Nam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44CD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VÕ THỊ YẾN NHI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44CD8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44CD8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44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4C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Start w:id="0" w:name="_GoBack"/>
            <w:bookmarkEnd w:id="0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3C7">
              <w:rPr>
                <w:rFonts w:ascii="Times New Roman" w:hAnsi="Times New Roman" w:cs="Times New Roman"/>
                <w:sz w:val="28"/>
                <w:szCs w:val="28"/>
              </w:rPr>
              <w:t>VÕ THỊ YẾN NHI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D2E19"/>
    <w:rsid w:val="00296E6F"/>
    <w:rsid w:val="003556C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B3982"/>
    <w:rsid w:val="006C3137"/>
    <w:rsid w:val="006F7CA9"/>
    <w:rsid w:val="006F7FE4"/>
    <w:rsid w:val="00746B57"/>
    <w:rsid w:val="00796D89"/>
    <w:rsid w:val="00827C0C"/>
    <w:rsid w:val="00864643"/>
    <w:rsid w:val="00883A39"/>
    <w:rsid w:val="008954AC"/>
    <w:rsid w:val="008A5100"/>
    <w:rsid w:val="008E5B92"/>
    <w:rsid w:val="00901248"/>
    <w:rsid w:val="009729A1"/>
    <w:rsid w:val="00975098"/>
    <w:rsid w:val="009827C3"/>
    <w:rsid w:val="009977A2"/>
    <w:rsid w:val="009979E5"/>
    <w:rsid w:val="009C0753"/>
    <w:rsid w:val="00A0350F"/>
    <w:rsid w:val="00A1304B"/>
    <w:rsid w:val="00AD5459"/>
    <w:rsid w:val="00B063C2"/>
    <w:rsid w:val="00B301C5"/>
    <w:rsid w:val="00B67FB3"/>
    <w:rsid w:val="00B85DC3"/>
    <w:rsid w:val="00C06991"/>
    <w:rsid w:val="00C24A58"/>
    <w:rsid w:val="00C35781"/>
    <w:rsid w:val="00C86439"/>
    <w:rsid w:val="00C95C55"/>
    <w:rsid w:val="00CB4CF0"/>
    <w:rsid w:val="00CE19F2"/>
    <w:rsid w:val="00D058A6"/>
    <w:rsid w:val="00D106F8"/>
    <w:rsid w:val="00D44CD8"/>
    <w:rsid w:val="00D63CF0"/>
    <w:rsid w:val="00DE350C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70DCA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23</cp:revision>
  <cp:lastPrinted>2021-02-08T08:32:00Z</cp:lastPrinted>
  <dcterms:created xsi:type="dcterms:W3CDTF">2021-03-02T04:12:00Z</dcterms:created>
  <dcterms:modified xsi:type="dcterms:W3CDTF">2025-07-11T04:46:00Z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