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bookmarkStart w:id="0" w:name="_GoBack"/>
      <w:bookmarkEnd w:id="0"/>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1"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2025F4">
              <w:rPr>
                <w:rFonts w:ascii="Times New Roman" w:eastAsia="Times New Roman" w:hAnsi="Times New Roman" w:cs="Times New Roman"/>
                <w:sz w:val="26"/>
                <w:szCs w:val="26"/>
              </w:rPr>
              <w:t>CÔNG TY TNHH MTV R&amp;D VINA.</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37563D">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15</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1"/>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2025F4">
        <w:rPr>
          <w:rFonts w:ascii="Times New Roman" w:eastAsia="Calibri" w:hAnsi="Times New Roman" w:cs="Times New Roman"/>
          <w:sz w:val="28"/>
          <w:szCs w:val="28"/>
        </w:rPr>
        <w:t>CÔNG TY TNHH MTV R&amp;D VINA.</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CF1165" w:rsidRPr="00CF1165">
        <w:rPr>
          <w:rFonts w:ascii="Times New Roman" w:eastAsia="Calibri" w:hAnsi="Times New Roman" w:cs="Times New Roman"/>
          <w:sz w:val="28"/>
          <w:szCs w:val="28"/>
        </w:rPr>
        <w:t>3702737632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1E5143">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313C56"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bCs/>
          <w:sz w:val="28"/>
          <w:szCs w:val="28"/>
        </w:rPr>
        <w:t>Địa chỉ trụ sở chính sau khi thay đổi</w:t>
      </w:r>
      <w:r>
        <w:rPr>
          <w:rFonts w:ascii="Times New Roman" w:eastAsia="Calibri" w:hAnsi="Times New Roman" w:cs="Times New Roman"/>
          <w:bCs/>
          <w:sz w:val="28"/>
          <w:szCs w:val="28"/>
        </w:rPr>
        <w:t xml:space="preserve"> do sáp nhập tỉnh thành:</w:t>
      </w:r>
      <w:r w:rsidR="002C0C5A" w:rsidRPr="002C0C5A">
        <w:t xml:space="preserve"> </w:t>
      </w:r>
      <w:r w:rsidR="002C0C5A" w:rsidRPr="002C0C5A">
        <w:rPr>
          <w:rFonts w:ascii="Times New Roman" w:eastAsia="Calibri" w:hAnsi="Times New Roman" w:cs="Times New Roman"/>
          <w:bCs/>
          <w:sz w:val="28"/>
          <w:szCs w:val="28"/>
        </w:rPr>
        <w:t>Số 1/160B Đường Thuận Giao 21, Khu Phố Hòa Lân 2, Phường Thuận Giao, Thành phố Hồ Chí Minh, Việt Nam</w:t>
      </w:r>
      <w:r w:rsidR="007E5659"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C5E18" w:rsidRPr="00304F5B">
        <w:rPr>
          <w:rFonts w:ascii="Times New Roman" w:eastAsia="Times New Roman" w:hAnsi="Times New Roman"/>
          <w:b/>
          <w:bCs/>
          <w:color w:val="000000" w:themeColor="text1"/>
          <w:sz w:val="26"/>
          <w:szCs w:val="26"/>
        </w:rPr>
        <w:t>JIN, LIANHUA</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16D" w:rsidRDefault="0096416D" w:rsidP="007E5659">
      <w:pPr>
        <w:spacing w:after="0" w:line="240" w:lineRule="auto"/>
      </w:pPr>
      <w:r>
        <w:separator/>
      </w:r>
    </w:p>
  </w:endnote>
  <w:endnote w:type="continuationSeparator" w:id="0">
    <w:p w:rsidR="0096416D" w:rsidRDefault="0096416D"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16D" w:rsidRDefault="0096416D" w:rsidP="007E5659">
      <w:pPr>
        <w:spacing w:after="0" w:line="240" w:lineRule="auto"/>
      </w:pPr>
      <w:r>
        <w:separator/>
      </w:r>
    </w:p>
  </w:footnote>
  <w:footnote w:type="continuationSeparator" w:id="0">
    <w:p w:rsidR="0096416D" w:rsidRDefault="0096416D"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576D0"/>
    <w:rsid w:val="001E5143"/>
    <w:rsid w:val="002025F4"/>
    <w:rsid w:val="00272A50"/>
    <w:rsid w:val="002C0C5A"/>
    <w:rsid w:val="00307074"/>
    <w:rsid w:val="00313C56"/>
    <w:rsid w:val="003408F3"/>
    <w:rsid w:val="0037563D"/>
    <w:rsid w:val="00505B94"/>
    <w:rsid w:val="00560BDA"/>
    <w:rsid w:val="00642D81"/>
    <w:rsid w:val="006C2210"/>
    <w:rsid w:val="006C5E18"/>
    <w:rsid w:val="00704D83"/>
    <w:rsid w:val="00766938"/>
    <w:rsid w:val="007E5659"/>
    <w:rsid w:val="008F3E37"/>
    <w:rsid w:val="0096416D"/>
    <w:rsid w:val="00A47DB3"/>
    <w:rsid w:val="00A65AFA"/>
    <w:rsid w:val="00C65DD2"/>
    <w:rsid w:val="00CF1165"/>
    <w:rsid w:val="00D00ABF"/>
    <w:rsid w:val="00D01864"/>
    <w:rsid w:val="00D90CEC"/>
    <w:rsid w:val="00D96CD9"/>
    <w:rsid w:val="00DA25C6"/>
    <w:rsid w:val="00DA3B88"/>
    <w:rsid w:val="00E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22</cp:revision>
  <dcterms:created xsi:type="dcterms:W3CDTF">2025-07-14T03:10:00Z</dcterms:created>
  <dcterms:modified xsi:type="dcterms:W3CDTF">2025-07-21T02:55:00Z</dcterms:modified>
</cp:coreProperties>
</file>