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Số: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Hồ Chí Minh, Ngày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thành viên và tăng vốn điều lệ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biên bản họp Hội đồng thành viên ngày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bookmarkStart w:id="0" w:name="_GoBack"/>
      <w:bookmarkEnd w:id="0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r w:rsidR="00977B9B" w:rsidRPr="00977B9B">
        <w:rPr>
          <w:rFonts w:ascii="Times New Roman" w:hAnsi="Times New Roman"/>
          <w:sz w:val="28"/>
          <w:szCs w:val="28"/>
        </w:rPr>
        <w:t>Nội dung thay đổi thành viên và vốn góp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>Bà Phạm Thị Hồng Cẩm chuyển nhượng toàn bộ phần vốn góp trị giá 250.000.000 đồng (Hai trăm năm mươi triệu đồng), chiếm 50% vốn điều lệ cho ông Yeoh Zhong Xiang.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>Ông Yeoh Zhong Xiang góp thêm 2.250.000.000 đồng (Hai tỷ hai trăm năm mươi triệu đồng), nâng tổng số vốn sở hữu tại công ty lên 2.500.000.000 đồng, chiếm 50% vốn điều lệ.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>Bà Trần Thị Thu Hiền góp thêm 2.250.000.000 đồng (Hai tỷ hai trăm năm mươi triệu đồng), nâng tổng số vốn sở hữu tại công ty lên 2.500.000.000 đồng, chiếm 50% vốn điều lệ.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r w:rsidR="007E3635" w:rsidRPr="007E3635">
        <w:rPr>
          <w:rFonts w:ascii="Times New Roman" w:hAnsi="Times New Roman" w:cs="Times New Roman"/>
          <w:sz w:val="28"/>
          <w:szCs w:val="28"/>
        </w:rPr>
        <w:t>Giao cho Người đại diện theo pháp luật của công ty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F68EF"/>
    <w:rsid w:val="00296E6F"/>
    <w:rsid w:val="002B7D45"/>
    <w:rsid w:val="002D0BBA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77B9B"/>
    <w:rsid w:val="009827C3"/>
    <w:rsid w:val="0099456C"/>
    <w:rsid w:val="009977A2"/>
    <w:rsid w:val="009979E5"/>
    <w:rsid w:val="009B4DDE"/>
    <w:rsid w:val="009C0753"/>
    <w:rsid w:val="00A0350F"/>
    <w:rsid w:val="00A126A6"/>
    <w:rsid w:val="00A1304B"/>
    <w:rsid w:val="00A82F5F"/>
    <w:rsid w:val="00AC3598"/>
    <w:rsid w:val="00AD5459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F7E28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72</cp:revision>
  <cp:lastPrinted>2021-02-08T08:32:00Z</cp:lastPrinted>
  <dcterms:created xsi:type="dcterms:W3CDTF">2021-03-02T04:12:00Z</dcterms:created>
  <dcterms:modified xsi:type="dcterms:W3CDTF">2025-08-19T07:34:00Z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