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455"/>
        <w:gridCol w:w="5571"/>
      </w:tblGrid>
      <w:tr w:rsidR="00674E20" w:rsidRPr="00AF4AD1" w:rsidTr="00CC179B">
        <w:trPr>
          <w:trHeight w:val="995"/>
        </w:trPr>
        <w:tc>
          <w:tcPr>
            <w:tcW w:w="1914" w:type="pct"/>
            <w:tcMar>
              <w:top w:w="0" w:type="dxa"/>
              <w:left w:w="108" w:type="dxa"/>
              <w:bottom w:w="0" w:type="dxa"/>
              <w:right w:w="108" w:type="dxa"/>
            </w:tcMar>
            <w:hideMark/>
          </w:tcPr>
          <w:p w:rsidR="00674E20" w:rsidRPr="00AF4AD1" w:rsidRDefault="00D822EF"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iCs/>
                <w:sz w:val="24"/>
                <w:szCs w:val="24"/>
                <w:lang w:eastAsia="zh-CN"/>
              </w:rPr>
              <w:t>CÔNG TY TNHH VENUS FURNISHER</w:t>
            </w:r>
            <w:r w:rsidR="00674E20" w:rsidRPr="00AF4AD1">
              <w:rPr>
                <w:rFonts w:ascii="Times New Roman" w:eastAsia="DengXian" w:hAnsi="Times New Roman" w:cs="Times New Roman"/>
                <w:sz w:val="24"/>
                <w:szCs w:val="24"/>
                <w:lang w:eastAsia="zh-CN"/>
              </w:rPr>
              <w:br/>
            </w:r>
            <w:r w:rsidR="00674E20" w:rsidRPr="00AF4AD1">
              <w:rPr>
                <w:rFonts w:ascii="Times New Roman" w:eastAsia="DengXian" w:hAnsi="Times New Roman" w:cs="Times New Roman"/>
                <w:b/>
                <w:bCs/>
                <w:sz w:val="24"/>
                <w:szCs w:val="24"/>
                <w:lang w:eastAsia="zh-CN"/>
              </w:rPr>
              <w:t>--------</w:t>
            </w:r>
          </w:p>
        </w:tc>
        <w:tc>
          <w:tcPr>
            <w:tcW w:w="3086" w:type="pct"/>
            <w:tcMar>
              <w:top w:w="0" w:type="dxa"/>
              <w:left w:w="108" w:type="dxa"/>
              <w:bottom w:w="0" w:type="dxa"/>
              <w:right w:w="108" w:type="dxa"/>
            </w:tcMar>
            <w:hideMark/>
          </w:tcPr>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CỘNG HÒA XÃ HỘI CHỦ NGHĨA VIỆT NAM</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b/>
                <w:bCs/>
                <w:sz w:val="24"/>
                <w:szCs w:val="24"/>
                <w:lang w:eastAsia="zh-CN"/>
              </w:rPr>
              <w:t xml:space="preserve">Độc lập - Tự do - Hạnh phúc </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b/>
                <w:bCs/>
                <w:sz w:val="24"/>
                <w:szCs w:val="24"/>
                <w:lang w:eastAsia="zh-CN"/>
              </w:rPr>
              <w:t>---------------</w:t>
            </w:r>
          </w:p>
        </w:tc>
      </w:tr>
      <w:tr w:rsidR="00674E20" w:rsidRPr="00AF4AD1" w:rsidTr="00CC179B">
        <w:trPr>
          <w:trHeight w:val="252"/>
        </w:trPr>
        <w:tc>
          <w:tcPr>
            <w:tcW w:w="1914" w:type="pct"/>
            <w:tcMar>
              <w:top w:w="0" w:type="dxa"/>
              <w:left w:w="108" w:type="dxa"/>
              <w:bottom w:w="0" w:type="dxa"/>
              <w:right w:w="108" w:type="dxa"/>
            </w:tcMar>
            <w:hideMark/>
          </w:tcPr>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xml:space="preserve">Số: </w:t>
            </w:r>
            <w:r w:rsidR="002D0BBA" w:rsidRPr="00AF4AD1">
              <w:rPr>
                <w:rFonts w:ascii="Times New Roman" w:eastAsia="DengXian" w:hAnsi="Times New Roman" w:cs="Times New Roman"/>
                <w:sz w:val="24"/>
                <w:szCs w:val="24"/>
                <w:lang w:eastAsia="zh-CN"/>
              </w:rPr>
              <w:t>01/2025/NQ-HĐTV</w:t>
            </w:r>
          </w:p>
        </w:tc>
        <w:tc>
          <w:tcPr>
            <w:tcW w:w="3086" w:type="pct"/>
            <w:tcMar>
              <w:top w:w="0" w:type="dxa"/>
              <w:left w:w="108" w:type="dxa"/>
              <w:bottom w:w="0" w:type="dxa"/>
              <w:right w:w="108" w:type="dxa"/>
            </w:tcMar>
            <w:hideMark/>
          </w:tcPr>
          <w:p w:rsidR="00674E20" w:rsidRPr="00AF4AD1" w:rsidRDefault="00674E20" w:rsidP="00674E20">
            <w:pPr>
              <w:spacing w:after="0" w:line="240" w:lineRule="auto"/>
              <w:ind w:left="0" w:right="0"/>
              <w:jc w:val="right"/>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TP. Hồ Chí Minh, Ngày </w:t>
            </w:r>
            <w:r w:rsidR="00B81D18" w:rsidRPr="00AF4AD1">
              <w:rPr>
                <w:rFonts w:ascii="Times New Roman" w:eastAsia="DengXian" w:hAnsi="Times New Roman" w:cs="Times New Roman"/>
                <w:i/>
                <w:iCs/>
                <w:sz w:val="24"/>
                <w:szCs w:val="24"/>
                <w:lang w:eastAsia="zh-CN"/>
              </w:rPr>
              <w:t>2</w:t>
            </w:r>
            <w:r w:rsidR="0086053D" w:rsidRPr="00AF4AD1">
              <w:rPr>
                <w:rFonts w:ascii="Times New Roman" w:eastAsia="DengXian" w:hAnsi="Times New Roman" w:cs="Times New Roman"/>
                <w:i/>
                <w:iCs/>
                <w:sz w:val="24"/>
                <w:szCs w:val="24"/>
                <w:lang w:eastAsia="zh-CN"/>
              </w:rPr>
              <w:t>0</w:t>
            </w:r>
            <w:r w:rsidRPr="00AF4AD1">
              <w:rPr>
                <w:rFonts w:ascii="Times New Roman" w:eastAsia="DengXian" w:hAnsi="Times New Roman" w:cs="Times New Roman"/>
                <w:i/>
                <w:iCs/>
                <w:sz w:val="24"/>
                <w:szCs w:val="24"/>
                <w:lang w:eastAsia="zh-CN"/>
              </w:rPr>
              <w:t xml:space="preserve"> tháng 8 năm 2025</w:t>
            </w:r>
          </w:p>
        </w:tc>
      </w:tr>
    </w:tbl>
    <w:p w:rsidR="00674E20" w:rsidRPr="00AF4AD1"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AF4AD1">
        <w:rPr>
          <w:rFonts w:ascii="Times New Roman" w:eastAsia="DengXian" w:hAnsi="Times New Roman" w:cs="Times New Roman"/>
          <w:b/>
          <w:bCs/>
          <w:sz w:val="24"/>
          <w:szCs w:val="24"/>
          <w:lang w:eastAsia="zh-CN"/>
        </w:rPr>
        <w:t>NGHỊ QUYẾT HỘI ĐỒNG THÀNH VIÊN</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AF4AD1" w:rsidRDefault="00D822EF" w:rsidP="00674E20">
      <w:pPr>
        <w:spacing w:after="120" w:line="240" w:lineRule="auto"/>
        <w:ind w:left="0" w:right="0"/>
        <w:jc w:val="center"/>
        <w:rPr>
          <w:rFonts w:ascii="Times New Roman" w:eastAsia="DengXian" w:hAnsi="Times New Roman" w:cs="Times New Roman"/>
          <w:b/>
          <w:bCs/>
          <w:i/>
          <w:iCs/>
          <w:sz w:val="24"/>
          <w:szCs w:val="24"/>
          <w:lang w:eastAsia="zh-CN"/>
        </w:rPr>
      </w:pPr>
      <w:r w:rsidRPr="00AF4AD1">
        <w:rPr>
          <w:rFonts w:ascii="Times New Roman" w:eastAsia="DengXian" w:hAnsi="Times New Roman" w:cs="Times New Roman"/>
          <w:b/>
          <w:bCs/>
          <w:i/>
          <w:iCs/>
          <w:sz w:val="24"/>
          <w:szCs w:val="24"/>
          <w:lang w:eastAsia="zh-CN"/>
        </w:rPr>
        <w:t>CÔNG TY TNHH VENUS FURNISHER</w:t>
      </w:r>
    </w:p>
    <w:p w:rsidR="00674E20" w:rsidRPr="00AF4AD1" w:rsidRDefault="00674E20" w:rsidP="00674E20">
      <w:pPr>
        <w:spacing w:after="120" w:line="240" w:lineRule="auto"/>
        <w:ind w:left="0" w:right="0"/>
        <w:jc w:val="center"/>
        <w:rPr>
          <w:rFonts w:ascii="Times New Roman" w:eastAsia="Times New Roman" w:hAnsi="Times New Roman" w:cs="Times New Roman"/>
          <w:bCs/>
          <w:i/>
          <w:sz w:val="24"/>
          <w:szCs w:val="24"/>
        </w:rPr>
      </w:pPr>
      <w:r w:rsidRPr="00AF4AD1">
        <w:rPr>
          <w:rFonts w:ascii="Times New Roman" w:eastAsia="DengXian" w:hAnsi="Times New Roman" w:cs="Times New Roman"/>
          <w:sz w:val="24"/>
          <w:szCs w:val="24"/>
          <w:lang w:eastAsia="zh-CN"/>
        </w:rPr>
        <w:br/>
      </w:r>
      <w:r w:rsidR="00A82F5F" w:rsidRPr="00AF4AD1">
        <w:rPr>
          <w:rFonts w:ascii="Times New Roman" w:eastAsia="Times New Roman" w:hAnsi="Times New Roman" w:cs="Times New Roman"/>
          <w:bCs/>
          <w:i/>
          <w:sz w:val="24"/>
          <w:szCs w:val="24"/>
        </w:rPr>
        <w:t>Về việc thay đổi</w:t>
      </w:r>
      <w:r w:rsidR="00B305DF" w:rsidRPr="00AF4AD1">
        <w:rPr>
          <w:rFonts w:ascii="Times New Roman" w:eastAsia="Times New Roman" w:hAnsi="Times New Roman" w:cs="Times New Roman"/>
          <w:bCs/>
          <w:i/>
          <w:sz w:val="24"/>
          <w:szCs w:val="24"/>
        </w:rPr>
        <w:t xml:space="preserve"> ngành nghề, thay đổi</w:t>
      </w:r>
      <w:r w:rsidR="00A82F5F" w:rsidRPr="00AF4AD1">
        <w:rPr>
          <w:rFonts w:ascii="Times New Roman" w:eastAsia="Times New Roman" w:hAnsi="Times New Roman" w:cs="Times New Roman"/>
          <w:bCs/>
          <w:i/>
          <w:sz w:val="24"/>
          <w:szCs w:val="24"/>
        </w:rPr>
        <w:t xml:space="preserve"> thành viên và tăng vốn điều lệ</w:t>
      </w:r>
    </w:p>
    <w:p w:rsidR="00674E20" w:rsidRPr="00AF4AD1"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Căn cứ Luật Doanh nghiệp số 59/2020/QH14 ban hành ngày 17/06/2020;</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Căn cứ điều lệ của </w:t>
      </w:r>
      <w:r w:rsidR="00D822EF" w:rsidRPr="00AF4AD1">
        <w:rPr>
          <w:rFonts w:ascii="Times New Roman" w:eastAsia="DengXian" w:hAnsi="Times New Roman" w:cs="Times New Roman"/>
          <w:b/>
          <w:bCs/>
          <w:i/>
          <w:iCs/>
          <w:sz w:val="24"/>
          <w:szCs w:val="24"/>
          <w:lang w:eastAsia="zh-CN"/>
        </w:rPr>
        <w:t>CÔNG TY TNHH VENUS FURNISHER</w:t>
      </w:r>
      <w:r w:rsidRPr="00AF4AD1">
        <w:rPr>
          <w:rFonts w:ascii="Times New Roman" w:eastAsia="DengXian" w:hAnsi="Times New Roman" w:cs="Times New Roman"/>
          <w:i/>
          <w:iCs/>
          <w:sz w:val="24"/>
          <w:szCs w:val="24"/>
          <w:lang w:eastAsia="zh-CN"/>
        </w:rPr>
        <w:t>;</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Căn cứ biên bản họp Hội đồng thành viên ngày </w:t>
      </w:r>
      <w:r w:rsidR="007A2239" w:rsidRPr="00AF4AD1">
        <w:rPr>
          <w:rFonts w:ascii="Times New Roman" w:eastAsia="DengXian" w:hAnsi="Times New Roman" w:cs="Times New Roman"/>
          <w:i/>
          <w:iCs/>
          <w:sz w:val="24"/>
          <w:szCs w:val="24"/>
          <w:lang w:eastAsia="zh-CN"/>
        </w:rPr>
        <w:t>2</w:t>
      </w:r>
      <w:r w:rsidR="0086053D" w:rsidRPr="00AF4AD1">
        <w:rPr>
          <w:rFonts w:ascii="Times New Roman" w:eastAsia="DengXian" w:hAnsi="Times New Roman" w:cs="Times New Roman"/>
          <w:i/>
          <w:iCs/>
          <w:sz w:val="24"/>
          <w:szCs w:val="24"/>
          <w:lang w:eastAsia="zh-CN"/>
        </w:rPr>
        <w:t>0</w:t>
      </w:r>
      <w:r w:rsidRPr="00AF4AD1">
        <w:rPr>
          <w:rFonts w:ascii="Times New Roman" w:eastAsia="DengXian" w:hAnsi="Times New Roman" w:cs="Times New Roman"/>
          <w:i/>
          <w:iCs/>
          <w:sz w:val="24"/>
          <w:szCs w:val="24"/>
          <w:lang w:eastAsia="zh-CN"/>
        </w:rPr>
        <w:t>/8/2025;</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Căn cứ tình hình hoạt động của công ty.</w:t>
      </w: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99456C" w:rsidRPr="00AF4AD1" w:rsidRDefault="0099456C" w:rsidP="0099456C">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AF4AD1">
        <w:rPr>
          <w:rFonts w:ascii="Times New Roman" w:eastAsia="DengXian" w:hAnsi="Times New Roman" w:cs="Times New Roman"/>
          <w:b/>
          <w:bCs/>
          <w:sz w:val="24"/>
          <w:szCs w:val="24"/>
          <w:lang w:eastAsia="zh-CN"/>
        </w:rPr>
        <w:t>NGHỊ QUYẾT</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w:t>
      </w:r>
    </w:p>
    <w:p w:rsidR="00E16169" w:rsidRPr="00AF4AD1" w:rsidRDefault="00B305DF" w:rsidP="00E16169">
      <w:pPr>
        <w:spacing w:after="120" w:line="240" w:lineRule="auto"/>
        <w:ind w:right="0"/>
        <w:rPr>
          <w:rFonts w:ascii="Times New Roman" w:hAnsi="Times New Roman" w:cs="Times New Roman"/>
          <w:sz w:val="24"/>
          <w:szCs w:val="24"/>
        </w:rPr>
      </w:pPr>
      <w:r w:rsidRPr="00AF4AD1">
        <w:rPr>
          <w:rFonts w:ascii="Times New Roman" w:hAnsi="Times New Roman" w:cs="Times New Roman"/>
          <w:b/>
          <w:sz w:val="24"/>
          <w:szCs w:val="24"/>
        </w:rPr>
        <w:t>Điều 1:</w:t>
      </w:r>
      <w:r w:rsidRPr="00AF4AD1">
        <w:rPr>
          <w:rFonts w:ascii="Times New Roman" w:hAnsi="Times New Roman" w:cs="Times New Roman"/>
          <w:sz w:val="24"/>
          <w:szCs w:val="24"/>
        </w:rPr>
        <w:t xml:space="preserve"> </w:t>
      </w:r>
      <w:r w:rsidR="006E7F31" w:rsidRPr="00AF4AD1">
        <w:rPr>
          <w:rFonts w:ascii="Times New Roman" w:hAnsi="Times New Roman" w:cs="Times New Roman"/>
          <w:sz w:val="24"/>
          <w:szCs w:val="24"/>
        </w:rPr>
        <w:t xml:space="preserve">Ngành nghề kinh doanh sau khi thay đổi : </w:t>
      </w:r>
    </w:p>
    <w:tbl>
      <w:tblPr>
        <w:tblStyle w:val="TableGrid"/>
        <w:tblW w:w="9738" w:type="dxa"/>
        <w:tblLook w:val="04A0" w:firstRow="1" w:lastRow="0" w:firstColumn="1" w:lastColumn="0" w:noHBand="0" w:noVBand="1"/>
      </w:tblPr>
      <w:tblGrid>
        <w:gridCol w:w="1822"/>
        <w:gridCol w:w="3898"/>
        <w:gridCol w:w="2009"/>
        <w:gridCol w:w="2009"/>
      </w:tblGrid>
      <w:tr w:rsidR="00310905" w:rsidRPr="00AF4AD1" w:rsidTr="00310905">
        <w:tc>
          <w:tcPr>
            <w:tcW w:w="1822"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t>STT</w:t>
            </w:r>
          </w:p>
        </w:tc>
        <w:tc>
          <w:tcPr>
            <w:tcW w:w="3898"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t>Tên ngành</w:t>
            </w:r>
          </w:p>
        </w:tc>
        <w:tc>
          <w:tcPr>
            <w:tcW w:w="2009"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br/>
              <w:t>Mã ngành theo VSIC</w:t>
            </w:r>
          </w:p>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i/>
                <w:sz w:val="24"/>
                <w:szCs w:val="24"/>
              </w:rPr>
              <w:t>(Lấy mã ngành cấp 4)</w:t>
            </w:r>
          </w:p>
        </w:tc>
        <w:tc>
          <w:tcPr>
            <w:tcW w:w="2009"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t>Mã ngành CPC (*)</w:t>
            </w:r>
          </w:p>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i/>
                <w:sz w:val="24"/>
                <w:szCs w:val="24"/>
              </w:rPr>
            </w:pPr>
            <w:r w:rsidRPr="00AF4AD1">
              <w:rPr>
                <w:rFonts w:ascii="Times New Roman" w:hAnsi="Times New Roman" w:cs="Times New Roman"/>
                <w:i/>
                <w:sz w:val="24"/>
                <w:szCs w:val="24"/>
              </w:rPr>
              <w:t>(đối với  ngành nghề có mã CPC)</w:t>
            </w: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vật liệu, thiết bị lắp đặt khác trong xây dựng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4663</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lẻ đồ ngũ kim, sơn, kính và thiết bị lắp đặt khác trong xây dựng trong các cửa hàng chuyên doanh</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4752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kim loại và quặng kim loại</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4662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lastRenderedPageBreak/>
              <w:t>4</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nông, lâm sản nguyên liệu (trừ gỗ, tre, nứa) và động vật sống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5</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thực phẩm</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4632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6</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đồ uống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4633</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vải, hàng may mặc, giày dép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4641</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8</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đồ dùng khác cho gia đình</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4649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9</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móc, thiết bị và phụ tùng máy khác</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10</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chuyên doanh khác chưa được phân vào đâu</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4669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11</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tổng hợp</w:t>
            </w:r>
            <w:r w:rsidRPr="00AF4AD1">
              <w:rPr>
                <w:rFonts w:ascii="Times New Roman" w:hAnsi="Times New Roman" w:cs="Times New Roman"/>
                <w:sz w:val="24"/>
                <w:szCs w:val="24"/>
              </w:rPr>
              <w:br/>
              <w:t>Chi tiết: Mua bán hàng hóa bách hóa.</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4690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Hoạt động tư vấn quản lý</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7020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13</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Kiểm tra và phân tích kỹ thuật</w:t>
            </w:r>
            <w:r w:rsidRPr="00AF4AD1">
              <w:rPr>
                <w:rFonts w:ascii="Times New Roman" w:hAnsi="Times New Roman" w:cs="Times New Roman"/>
                <w:sz w:val="24"/>
                <w:szCs w:val="24"/>
              </w:rPr>
              <w:br/>
              <w:t>Chi tiết: hoạt động kiểm tra và phân tích kỹ thuật</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7120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14</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Nghiên cứu khoa học và phát triển công nghệ trong lĩnh vực khoa học kỹ thuật và công nghệ</w:t>
            </w:r>
            <w:r w:rsidRPr="00AF4AD1">
              <w:rPr>
                <w:rFonts w:ascii="Times New Roman" w:hAnsi="Times New Roman" w:cs="Times New Roman"/>
                <w:sz w:val="24"/>
                <w:szCs w:val="24"/>
              </w:rPr>
              <w:br/>
              <w:t>Chi tiết: Nghiên cứu khoa học và phát triển công nghệ</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7212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15</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Hoạt động dịch vụ hỗ trợ kinh doanh khác còn lại chưa được phân vào đâu</w:t>
            </w:r>
            <w:r w:rsidRPr="00AF4AD1">
              <w:rPr>
                <w:rFonts w:ascii="Times New Roman" w:hAnsi="Times New Roman" w:cs="Times New Roman"/>
                <w:sz w:val="24"/>
                <w:szCs w:val="24"/>
              </w:rPr>
              <w:br/>
              <w:t xml:space="preserve">Chi tiết: - Xuất nhập khẩu các mặt hàng công ty kinh doanh -Ủy thác và nhận </w:t>
            </w:r>
            <w:r w:rsidRPr="00AF4AD1">
              <w:rPr>
                <w:rFonts w:ascii="Times New Roman" w:hAnsi="Times New Roman" w:cs="Times New Roman"/>
                <w:sz w:val="24"/>
                <w:szCs w:val="24"/>
              </w:rPr>
              <w:lastRenderedPageBreak/>
              <w:t>ủy thác xuất khẩu, nhập khẩu hàng hóa</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lastRenderedPageBreak/>
              <w:t>8299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lastRenderedPageBreak/>
              <w:t>16</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thiết bị và linh kiện điện tử, viễn thông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17</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vi tính, thiết bị ngoại vi và phần mềm</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4651</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18</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móc, thiết bị và phụ tùng máy nông nghiệp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4653</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19</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Sản xuất sản phẩm khác từ gỗ; sản xuất sản phẩm từ tre, nứa, rơm, rạ và vật liệu tết bện</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1629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20</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Sản xuất giường, tủ, bàn, ghế</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3100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21</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Lắp đặt máy móc và thiết bị công nghiệp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3320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Gia công cơ khí; xử lý và tráng phủ kim loại</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2592</w:t>
            </w:r>
          </w:p>
        </w:tc>
        <w:tc>
          <w:tcPr>
            <w:tcW w:w="2009" w:type="dxa"/>
          </w:tcPr>
          <w:p w:rsidR="00310905" w:rsidRPr="00AF4AD1" w:rsidRDefault="00310905" w:rsidP="00AB7B43">
            <w:pPr>
              <w:rPr>
                <w:rFonts w:ascii="Times New Roman" w:hAnsi="Times New Roman" w:cs="Times New Roman"/>
                <w:sz w:val="24"/>
                <w:szCs w:val="24"/>
              </w:rPr>
            </w:pPr>
          </w:p>
        </w:tc>
      </w:tr>
    </w:tbl>
    <w:p w:rsidR="006E7F31" w:rsidRPr="00AF4AD1" w:rsidRDefault="006E7F31" w:rsidP="00E16169">
      <w:pPr>
        <w:spacing w:after="120" w:line="240" w:lineRule="auto"/>
        <w:ind w:right="0"/>
        <w:rPr>
          <w:rFonts w:ascii="Times New Roman" w:hAnsi="Times New Roman" w:cs="Times New Roman"/>
          <w:sz w:val="24"/>
          <w:szCs w:val="24"/>
        </w:rPr>
      </w:pPr>
    </w:p>
    <w:p w:rsidR="00B305DF" w:rsidRPr="00AF4AD1" w:rsidRDefault="00B305DF" w:rsidP="00E16169">
      <w:pPr>
        <w:pStyle w:val="ListParagraph"/>
        <w:spacing w:after="120" w:line="240" w:lineRule="auto"/>
        <w:ind w:left="1080" w:right="0"/>
        <w:jc w:val="both"/>
        <w:rPr>
          <w:rFonts w:ascii="Times New Roman" w:hAnsi="Times New Roman"/>
          <w:sz w:val="24"/>
          <w:szCs w:val="24"/>
        </w:rPr>
      </w:pPr>
    </w:p>
    <w:p w:rsidR="00E16169" w:rsidRPr="00AF4AD1" w:rsidRDefault="00674E20" w:rsidP="00714EC6">
      <w:pPr>
        <w:spacing w:after="120" w:line="240" w:lineRule="auto"/>
        <w:ind w:right="0"/>
        <w:jc w:val="both"/>
        <w:rPr>
          <w:rFonts w:ascii="Times New Roman" w:hAnsi="Times New Roman" w:cs="Times New Roman"/>
          <w:sz w:val="24"/>
          <w:szCs w:val="24"/>
        </w:rPr>
      </w:pPr>
      <w:r w:rsidRPr="00AF4AD1">
        <w:rPr>
          <w:rFonts w:ascii="Times New Roman" w:hAnsi="Times New Roman" w:cs="Times New Roman"/>
          <w:b/>
          <w:sz w:val="24"/>
          <w:szCs w:val="24"/>
        </w:rPr>
        <w:t xml:space="preserve">Điều </w:t>
      </w:r>
      <w:r w:rsidR="00B305DF" w:rsidRPr="00AF4AD1">
        <w:rPr>
          <w:rFonts w:ascii="Times New Roman" w:hAnsi="Times New Roman" w:cs="Times New Roman"/>
          <w:b/>
          <w:sz w:val="24"/>
          <w:szCs w:val="24"/>
        </w:rPr>
        <w:t>2</w:t>
      </w:r>
      <w:r w:rsidRPr="00AF4AD1">
        <w:rPr>
          <w:rFonts w:ascii="Times New Roman" w:hAnsi="Times New Roman" w:cs="Times New Roman"/>
          <w:b/>
          <w:sz w:val="24"/>
          <w:szCs w:val="24"/>
        </w:rPr>
        <w:t>:</w:t>
      </w:r>
      <w:r w:rsidRPr="00AF4AD1">
        <w:rPr>
          <w:rFonts w:ascii="Times New Roman" w:hAnsi="Times New Roman" w:cs="Times New Roman"/>
          <w:sz w:val="24"/>
          <w:szCs w:val="24"/>
        </w:rPr>
        <w:t xml:space="preserve"> </w:t>
      </w:r>
      <w:r w:rsidR="00310905" w:rsidRPr="00AF4AD1">
        <w:rPr>
          <w:rFonts w:ascii="Times New Roman" w:hAnsi="Times New Roman" w:cs="Times New Roman"/>
          <w:sz w:val="24"/>
          <w:szCs w:val="24"/>
        </w:rPr>
        <w:t>T</w:t>
      </w:r>
      <w:r w:rsidR="009F7A45" w:rsidRPr="00AF4AD1">
        <w:rPr>
          <w:rFonts w:ascii="Times New Roman" w:hAnsi="Times New Roman" w:cs="Times New Roman"/>
          <w:sz w:val="24"/>
          <w:szCs w:val="24"/>
        </w:rPr>
        <w:t>hành viên</w:t>
      </w:r>
      <w:r w:rsidR="00310905" w:rsidRPr="00AF4AD1">
        <w:rPr>
          <w:rFonts w:ascii="Times New Roman" w:hAnsi="Times New Roman" w:cs="Times New Roman"/>
          <w:sz w:val="24"/>
          <w:szCs w:val="24"/>
        </w:rPr>
        <w:t xml:space="preserve"> góp vốn sau khi thay đổi</w:t>
      </w:r>
      <w:r w:rsidR="00FF72D8" w:rsidRPr="00AF4AD1">
        <w:rPr>
          <w:rFonts w:ascii="Times New Roman" w:hAnsi="Times New Roman" w:cs="Times New Roman"/>
          <w:sz w:val="24"/>
          <w:szCs w:val="24"/>
        </w:rPr>
        <w:t>:</w:t>
      </w:r>
      <w:r w:rsidR="00714EC6" w:rsidRPr="00AF4AD1">
        <w:rPr>
          <w:rFonts w:ascii="Times New Roman" w:hAnsi="Times New Roman" w:cs="Times New Roman"/>
          <w:sz w:val="24"/>
          <w:szCs w:val="24"/>
        </w:rPr>
        <w:t xml:space="preserve"> </w:t>
      </w:r>
    </w:p>
    <w:p w:rsidR="0003500A" w:rsidRPr="00AF4AD1" w:rsidRDefault="0003500A" w:rsidP="00714EC6">
      <w:pPr>
        <w:spacing w:after="120" w:line="240" w:lineRule="auto"/>
        <w:ind w:right="0"/>
        <w:jc w:val="both"/>
        <w:rPr>
          <w:rFonts w:ascii="Times New Roman" w:hAnsi="Times New Roman" w:cs="Times New Roman"/>
          <w:sz w:val="24"/>
          <w:szCs w:val="24"/>
        </w:rPr>
      </w:pPr>
    </w:p>
    <w:p w:rsidR="0003500A" w:rsidRPr="00AF4AD1" w:rsidRDefault="0003500A" w:rsidP="0003500A">
      <w:pPr>
        <w:spacing w:after="120" w:line="240" w:lineRule="auto"/>
        <w:ind w:right="0"/>
        <w:jc w:val="both"/>
        <w:rPr>
          <w:rFonts w:ascii="Times New Roman" w:hAnsi="Times New Roman" w:cs="Times New Roman"/>
          <w:b/>
          <w:sz w:val="24"/>
          <w:szCs w:val="24"/>
        </w:rPr>
      </w:pPr>
      <w:r w:rsidRPr="00AF4AD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490"/>
        <w:gridCol w:w="2808"/>
        <w:gridCol w:w="1607"/>
        <w:gridCol w:w="1289"/>
        <w:gridCol w:w="1822"/>
      </w:tblGrid>
      <w:tr w:rsidR="0003500A" w:rsidRPr="00AF4AD1" w:rsidTr="006B6F0D">
        <w:tc>
          <w:tcPr>
            <w:tcW w:w="1803" w:type="dxa"/>
            <w:vMerge w:val="restart"/>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Tên thành viên</w:t>
            </w:r>
          </w:p>
        </w:tc>
        <w:tc>
          <w:tcPr>
            <w:tcW w:w="1803" w:type="dxa"/>
            <w:vMerge w:val="restart"/>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Loại giấy tờ, số, ngày cấp, cơ quan cấp Giấy tờ pháp lý của cá nhân</w:t>
            </w:r>
            <w:r w:rsidRPr="00AF4AD1">
              <w:rPr>
                <w:rFonts w:ascii="Times New Roman" w:hAnsi="Times New Roman" w:cs="Times New Roman"/>
                <w:sz w:val="24"/>
                <w:szCs w:val="24"/>
                <w:vertAlign w:val="superscript"/>
              </w:rPr>
              <w:footnoteReference w:id="1"/>
            </w:r>
          </w:p>
        </w:tc>
        <w:tc>
          <w:tcPr>
            <w:tcW w:w="5410" w:type="dxa"/>
            <w:gridSpan w:val="3"/>
          </w:tcPr>
          <w:p w:rsidR="0003500A" w:rsidRPr="00AF4AD1" w:rsidRDefault="0003500A" w:rsidP="0003500A">
            <w:pPr>
              <w:spacing w:after="120" w:line="240" w:lineRule="auto"/>
              <w:ind w:left="0" w:right="0"/>
              <w:jc w:val="center"/>
              <w:rPr>
                <w:rFonts w:ascii="Times New Roman" w:hAnsi="Times New Roman" w:cs="Times New Roman"/>
                <w:sz w:val="24"/>
                <w:szCs w:val="24"/>
              </w:rPr>
            </w:pPr>
            <w:r w:rsidRPr="00AF4AD1">
              <w:rPr>
                <w:rFonts w:ascii="Times New Roman" w:hAnsi="Times New Roman" w:cs="Times New Roman"/>
                <w:sz w:val="24"/>
                <w:szCs w:val="24"/>
              </w:rPr>
              <w:t>Vốn góp</w:t>
            </w:r>
          </w:p>
        </w:tc>
      </w:tr>
      <w:tr w:rsidR="0003500A" w:rsidRPr="00AF4AD1" w:rsidTr="0003500A">
        <w:tc>
          <w:tcPr>
            <w:tcW w:w="1803" w:type="dxa"/>
            <w:vMerge/>
          </w:tcPr>
          <w:p w:rsidR="0003500A" w:rsidRPr="00AF4AD1" w:rsidRDefault="0003500A" w:rsidP="00977B9B">
            <w:pPr>
              <w:spacing w:after="120" w:line="240" w:lineRule="auto"/>
              <w:ind w:left="0" w:right="0"/>
              <w:jc w:val="both"/>
              <w:rPr>
                <w:rFonts w:ascii="Times New Roman" w:hAnsi="Times New Roman" w:cs="Times New Roman"/>
                <w:sz w:val="24"/>
                <w:szCs w:val="24"/>
              </w:rPr>
            </w:pPr>
          </w:p>
        </w:tc>
        <w:tc>
          <w:tcPr>
            <w:tcW w:w="1803" w:type="dxa"/>
            <w:vMerge/>
          </w:tcPr>
          <w:p w:rsidR="0003500A" w:rsidRPr="00AF4AD1" w:rsidRDefault="0003500A" w:rsidP="00977B9B">
            <w:pPr>
              <w:spacing w:after="120" w:line="240" w:lineRule="auto"/>
              <w:ind w:left="0" w:right="0"/>
              <w:jc w:val="both"/>
              <w:rPr>
                <w:rFonts w:ascii="Times New Roman" w:hAnsi="Times New Roman" w:cs="Times New Roman"/>
                <w:sz w:val="24"/>
                <w:szCs w:val="24"/>
              </w:rPr>
            </w:pP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Phần vốn góp</w:t>
            </w:r>
            <w:r w:rsidRPr="00AF4AD1">
              <w:rPr>
                <w:rFonts w:ascii="Times New Roman" w:hAnsi="Times New Roman" w:cs="Times New Roman"/>
                <w:sz w:val="24"/>
                <w:szCs w:val="24"/>
                <w:vertAlign w:val="superscript"/>
              </w:rPr>
              <w:footnoteReference w:id="2"/>
            </w:r>
            <w:r w:rsidRPr="00AF4AD1">
              <w:rPr>
                <w:rFonts w:ascii="Times New Roman" w:hAnsi="Times New Roman" w:cs="Times New Roman"/>
                <w:sz w:val="24"/>
                <w:szCs w:val="24"/>
              </w:rPr>
              <w:t xml:space="preserve"> (</w:t>
            </w:r>
            <w:r w:rsidRPr="00AF4AD1">
              <w:rPr>
                <w:rFonts w:ascii="Times New Roman" w:hAnsi="Times New Roman" w:cs="Times New Roman"/>
                <w:i/>
                <w:sz w:val="24"/>
                <w:szCs w:val="24"/>
              </w:rPr>
              <w:t xml:space="preserve">bằng số; VNĐ và giá trị </w:t>
            </w:r>
            <w:r w:rsidRPr="00AF4AD1">
              <w:rPr>
                <w:rFonts w:ascii="Times New Roman" w:hAnsi="Times New Roman" w:cs="Times New Roman"/>
                <w:i/>
                <w:sz w:val="24"/>
                <w:szCs w:val="24"/>
              </w:rPr>
              <w:lastRenderedPageBreak/>
              <w:t>tương đương theo đơn vị tiền nước ngoài: bằng số, loại ngoại tệ, nếu có</w:t>
            </w:r>
            <w:r w:rsidRPr="00AF4AD1">
              <w:rPr>
                <w:rFonts w:ascii="Times New Roman" w:hAnsi="Times New Roman" w:cs="Times New Roman"/>
                <w:sz w:val="24"/>
                <w:szCs w:val="24"/>
              </w:rPr>
              <w:t>)</w:t>
            </w: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lastRenderedPageBreak/>
              <w:t>Tỷ lệ (</w:t>
            </w:r>
            <w:r w:rsidRPr="00AF4AD1">
              <w:rPr>
                <w:rFonts w:ascii="Times New Roman" w:hAnsi="Times New Roman" w:cs="Times New Roman"/>
                <w:i/>
                <w:sz w:val="24"/>
                <w:szCs w:val="24"/>
              </w:rPr>
              <w:t>%</w:t>
            </w:r>
            <w:r w:rsidRPr="00AF4AD1">
              <w:rPr>
                <w:rFonts w:ascii="Times New Roman" w:hAnsi="Times New Roman" w:cs="Times New Roman"/>
                <w:sz w:val="24"/>
                <w:szCs w:val="24"/>
              </w:rPr>
              <w:t>)</w:t>
            </w:r>
          </w:p>
        </w:tc>
        <w:tc>
          <w:tcPr>
            <w:tcW w:w="1804"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Loại tài sản, số lượng, giá trị tài sản góp vốn</w:t>
            </w:r>
            <w:r w:rsidRPr="00AF4AD1">
              <w:rPr>
                <w:rFonts w:ascii="Times New Roman" w:hAnsi="Times New Roman" w:cs="Times New Roman"/>
                <w:sz w:val="24"/>
                <w:szCs w:val="24"/>
                <w:vertAlign w:val="superscript"/>
              </w:rPr>
              <w:footnoteReference w:id="3"/>
            </w:r>
          </w:p>
        </w:tc>
      </w:tr>
      <w:tr w:rsidR="0003500A" w:rsidRPr="00AF4AD1" w:rsidTr="0003500A">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lastRenderedPageBreak/>
              <w:t>TRẦN THỊ THU HIỀN</w:t>
            </w:r>
          </w:p>
        </w:tc>
        <w:tc>
          <w:tcPr>
            <w:tcW w:w="1803" w:type="dxa"/>
          </w:tcPr>
          <w:p w:rsidR="0003500A" w:rsidRPr="00AF4AD1" w:rsidRDefault="0003500A" w:rsidP="0003500A">
            <w:pPr>
              <w:snapToGrid w:val="0"/>
              <w:spacing w:after="0" w:line="240" w:lineRule="auto"/>
              <w:jc w:val="center"/>
              <w:rPr>
                <w:rFonts w:ascii="Times New Roman" w:hAnsi="Times New Roman" w:cs="Times New Roman"/>
                <w:sz w:val="24"/>
                <w:szCs w:val="24"/>
              </w:rPr>
            </w:pPr>
            <w:r w:rsidRPr="00AF4AD1">
              <w:rPr>
                <w:rFonts w:ascii="Times New Roman" w:hAnsi="Times New Roman" w:cs="Times New Roman"/>
                <w:sz w:val="24"/>
                <w:szCs w:val="24"/>
              </w:rPr>
              <w:t>căn cước công dân: 074183004018</w:t>
            </w:r>
          </w:p>
          <w:p w:rsidR="0003500A" w:rsidRPr="00AF4AD1" w:rsidRDefault="0003500A" w:rsidP="00977B9B">
            <w:pPr>
              <w:spacing w:after="120" w:line="240" w:lineRule="auto"/>
              <w:ind w:left="0" w:right="0"/>
              <w:jc w:val="both"/>
              <w:rPr>
                <w:rFonts w:ascii="Times New Roman" w:hAnsi="Times New Roman" w:cs="Times New Roman"/>
                <w:sz w:val="24"/>
                <w:szCs w:val="24"/>
              </w:rPr>
            </w:pP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pacing w:val="-20"/>
                <w:sz w:val="24"/>
                <w:szCs w:val="24"/>
              </w:rPr>
              <w:t>2.550.000.000 VNĐ</w:t>
            </w: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51</w:t>
            </w:r>
          </w:p>
        </w:tc>
        <w:tc>
          <w:tcPr>
            <w:tcW w:w="1804" w:type="dxa"/>
          </w:tcPr>
          <w:p w:rsidR="0003500A" w:rsidRPr="00AF4AD1" w:rsidRDefault="0003500A" w:rsidP="0003500A">
            <w:pPr>
              <w:snapToGrid w:val="0"/>
              <w:spacing w:after="0" w:line="240" w:lineRule="auto"/>
              <w:rPr>
                <w:rFonts w:ascii="Times New Roman" w:hAnsi="Times New Roman" w:cs="Times New Roman"/>
                <w:spacing w:val="-20"/>
                <w:sz w:val="24"/>
                <w:szCs w:val="24"/>
              </w:rPr>
            </w:pPr>
            <w:r w:rsidRPr="00AF4AD1">
              <w:rPr>
                <w:rFonts w:ascii="Times New Roman" w:hAnsi="Times New Roman" w:cs="Times New Roman"/>
                <w:spacing w:val="-20"/>
                <w:sz w:val="24"/>
                <w:szCs w:val="24"/>
              </w:rPr>
              <w:t>Loại tài sản: Đồng Việt Nam</w:t>
            </w:r>
          </w:p>
          <w:p w:rsidR="0003500A" w:rsidRPr="00AF4AD1" w:rsidRDefault="0003500A" w:rsidP="00977B9B">
            <w:pPr>
              <w:spacing w:after="120" w:line="240" w:lineRule="auto"/>
              <w:ind w:left="0" w:right="0"/>
              <w:jc w:val="both"/>
              <w:rPr>
                <w:rFonts w:ascii="Times New Roman" w:hAnsi="Times New Roman" w:cs="Times New Roman"/>
                <w:sz w:val="24"/>
                <w:szCs w:val="24"/>
              </w:rPr>
            </w:pPr>
          </w:p>
        </w:tc>
      </w:tr>
      <w:tr w:rsidR="0003500A" w:rsidRPr="00AF4AD1" w:rsidTr="0003500A">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YEOH ZHONG XIANG</w:t>
            </w:r>
          </w:p>
        </w:tc>
        <w:tc>
          <w:tcPr>
            <w:tcW w:w="1803" w:type="dxa"/>
          </w:tcPr>
          <w:p w:rsidR="0003500A" w:rsidRPr="00AF4AD1" w:rsidRDefault="0003500A" w:rsidP="0003500A">
            <w:pPr>
              <w:snapToGrid w:val="0"/>
              <w:spacing w:after="0" w:line="240" w:lineRule="auto"/>
              <w:jc w:val="center"/>
              <w:rPr>
                <w:rFonts w:ascii="Times New Roman" w:hAnsi="Times New Roman" w:cs="Times New Roman"/>
                <w:sz w:val="24"/>
                <w:szCs w:val="24"/>
              </w:rPr>
            </w:pPr>
            <w:r w:rsidRPr="00AF4AD1">
              <w:rPr>
                <w:rFonts w:ascii="Times New Roman" w:hAnsi="Times New Roman" w:cs="Times New Roman"/>
                <w:sz w:val="24"/>
                <w:szCs w:val="24"/>
              </w:rPr>
              <w:t>Hộ chiếu nướ</w:t>
            </w:r>
            <w:r w:rsidR="00AB5DBE">
              <w:rPr>
                <w:rFonts w:ascii="Times New Roman" w:hAnsi="Times New Roman" w:cs="Times New Roman"/>
                <w:sz w:val="24"/>
                <w:szCs w:val="24"/>
              </w:rPr>
              <w:t>c ngoài: A626</w:t>
            </w:r>
            <w:r w:rsidRPr="00AF4AD1">
              <w:rPr>
                <w:rFonts w:ascii="Times New Roman" w:hAnsi="Times New Roman" w:cs="Times New Roman"/>
                <w:sz w:val="24"/>
                <w:szCs w:val="24"/>
              </w:rPr>
              <w:t>33793</w:t>
            </w:r>
          </w:p>
          <w:p w:rsidR="0003500A" w:rsidRPr="00AF4AD1" w:rsidRDefault="0003500A" w:rsidP="0003500A">
            <w:pPr>
              <w:snapToGrid w:val="0"/>
              <w:spacing w:after="0" w:line="240" w:lineRule="auto"/>
              <w:jc w:val="center"/>
              <w:rPr>
                <w:rFonts w:ascii="Times New Roman" w:hAnsi="Times New Roman" w:cs="Times New Roman"/>
                <w:sz w:val="24"/>
                <w:szCs w:val="24"/>
              </w:rPr>
            </w:pPr>
            <w:r w:rsidRPr="00AF4AD1">
              <w:rPr>
                <w:rFonts w:ascii="Times New Roman" w:hAnsi="Times New Roman" w:cs="Times New Roman"/>
                <w:sz w:val="24"/>
                <w:szCs w:val="24"/>
              </w:rPr>
              <w:t>Ngày cấp 24/12/2024</w:t>
            </w:r>
          </w:p>
          <w:p w:rsidR="0003500A" w:rsidRPr="00AF4AD1" w:rsidRDefault="0003500A" w:rsidP="0003500A">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Nơi cấp: Kelana Jaya</w:t>
            </w: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pacing w:val="-20"/>
                <w:sz w:val="24"/>
                <w:szCs w:val="24"/>
              </w:rPr>
              <w:t>2.450.000.000 VN</w:t>
            </w:r>
            <w:bookmarkStart w:id="0" w:name="_GoBack"/>
            <w:bookmarkEnd w:id="0"/>
            <w:r w:rsidRPr="00AF4AD1">
              <w:rPr>
                <w:rFonts w:ascii="Times New Roman" w:hAnsi="Times New Roman" w:cs="Times New Roman"/>
                <w:spacing w:val="-20"/>
                <w:sz w:val="24"/>
                <w:szCs w:val="24"/>
              </w:rPr>
              <w:t>Đ</w:t>
            </w:r>
          </w:p>
        </w:tc>
        <w:tc>
          <w:tcPr>
            <w:tcW w:w="1803" w:type="dxa"/>
          </w:tcPr>
          <w:p w:rsidR="0003500A" w:rsidRPr="00AF4AD1" w:rsidRDefault="0003500A" w:rsidP="00977B9B">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z w:val="24"/>
                <w:szCs w:val="24"/>
              </w:rPr>
              <w:t>49</w:t>
            </w:r>
          </w:p>
        </w:tc>
        <w:tc>
          <w:tcPr>
            <w:tcW w:w="1804" w:type="dxa"/>
          </w:tcPr>
          <w:p w:rsidR="0003500A" w:rsidRPr="00AF4AD1" w:rsidRDefault="0003500A" w:rsidP="0003500A">
            <w:pPr>
              <w:snapToGrid w:val="0"/>
              <w:spacing w:after="0" w:line="240" w:lineRule="auto"/>
              <w:rPr>
                <w:rFonts w:ascii="Times New Roman" w:hAnsi="Times New Roman" w:cs="Times New Roman"/>
                <w:spacing w:val="-20"/>
                <w:sz w:val="24"/>
                <w:szCs w:val="24"/>
              </w:rPr>
            </w:pPr>
            <w:r w:rsidRPr="00AF4AD1">
              <w:rPr>
                <w:rFonts w:ascii="Times New Roman" w:hAnsi="Times New Roman" w:cs="Times New Roman"/>
                <w:spacing w:val="-20"/>
                <w:sz w:val="24"/>
                <w:szCs w:val="24"/>
              </w:rPr>
              <w:t>Loại tài sản: Đồng Việt Nam</w:t>
            </w:r>
          </w:p>
          <w:p w:rsidR="0003500A" w:rsidRPr="00AF4AD1" w:rsidRDefault="0003500A" w:rsidP="0003500A">
            <w:pPr>
              <w:spacing w:after="120" w:line="240" w:lineRule="auto"/>
              <w:ind w:left="0" w:right="0"/>
              <w:jc w:val="both"/>
              <w:rPr>
                <w:rFonts w:ascii="Times New Roman" w:hAnsi="Times New Roman" w:cs="Times New Roman"/>
                <w:sz w:val="24"/>
                <w:szCs w:val="24"/>
              </w:rPr>
            </w:pPr>
            <w:r w:rsidRPr="00AF4AD1">
              <w:rPr>
                <w:rFonts w:ascii="Times New Roman" w:hAnsi="Times New Roman" w:cs="Times New Roman"/>
                <w:spacing w:val="-20"/>
                <w:sz w:val="24"/>
                <w:szCs w:val="24"/>
              </w:rPr>
              <w:t>Số lượng: 2.450.000.000 đồng</w:t>
            </w:r>
          </w:p>
        </w:tc>
      </w:tr>
    </w:tbl>
    <w:p w:rsidR="00674E20" w:rsidRPr="00AF4AD1" w:rsidRDefault="00674E20" w:rsidP="00977B9B">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sz w:val="24"/>
          <w:szCs w:val="24"/>
        </w:rPr>
        <w:t xml:space="preserve"> </w:t>
      </w:r>
    </w:p>
    <w:p w:rsidR="005E27C7" w:rsidRPr="00AF4AD1" w:rsidRDefault="005E27C7" w:rsidP="005E27C7">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u w:val="single"/>
        </w:rPr>
        <w:t xml:space="preserve">Điều </w:t>
      </w:r>
      <w:r w:rsidR="00714EC6" w:rsidRPr="00AF4AD1">
        <w:rPr>
          <w:rFonts w:ascii="Times New Roman" w:hAnsi="Times New Roman" w:cs="Times New Roman"/>
          <w:b/>
          <w:bCs/>
          <w:sz w:val="24"/>
          <w:szCs w:val="24"/>
          <w:u w:val="single"/>
        </w:rPr>
        <w:t>3</w:t>
      </w:r>
      <w:r w:rsidR="0003500A" w:rsidRPr="00AF4AD1">
        <w:rPr>
          <w:rFonts w:ascii="Times New Roman" w:hAnsi="Times New Roman" w:cs="Times New Roman"/>
          <w:sz w:val="24"/>
          <w:szCs w:val="24"/>
        </w:rPr>
        <w:t>:V</w:t>
      </w:r>
      <w:r w:rsidRPr="00AF4AD1">
        <w:rPr>
          <w:rStyle w:val="Strong"/>
          <w:rFonts w:ascii="Times New Roman" w:hAnsi="Times New Roman" w:cs="Times New Roman"/>
          <w:b w:val="0"/>
          <w:sz w:val="24"/>
          <w:szCs w:val="24"/>
        </w:rPr>
        <w:t xml:space="preserve">ốn điều lệ </w:t>
      </w:r>
      <w:r w:rsidR="0003500A" w:rsidRPr="00AF4AD1">
        <w:rPr>
          <w:rStyle w:val="Strong"/>
          <w:rFonts w:ascii="Times New Roman" w:hAnsi="Times New Roman" w:cs="Times New Roman"/>
          <w:b w:val="0"/>
          <w:sz w:val="24"/>
          <w:szCs w:val="24"/>
        </w:rPr>
        <w:t xml:space="preserve"> sau khi thay đổi: </w:t>
      </w:r>
      <w:r w:rsidRPr="00AF4AD1">
        <w:rPr>
          <w:rStyle w:val="Strong"/>
          <w:rFonts w:ascii="Times New Roman" w:hAnsi="Times New Roman" w:cs="Times New Roman"/>
          <w:b w:val="0"/>
          <w:sz w:val="24"/>
          <w:szCs w:val="24"/>
        </w:rPr>
        <w:t>5.000.000.000 VNĐ(Năm tỷ đồng)</w:t>
      </w:r>
      <w:r w:rsidRPr="00AF4AD1">
        <w:rPr>
          <w:rFonts w:ascii="Times New Roman" w:hAnsi="Times New Roman" w:cs="Times New Roman"/>
          <w:sz w:val="24"/>
          <w:szCs w:val="24"/>
        </w:rPr>
        <w:t>.</w:t>
      </w: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u w:val="single"/>
        </w:rPr>
        <w:t xml:space="preserve">Điều </w:t>
      </w:r>
      <w:r w:rsidR="00714EC6" w:rsidRPr="00AF4AD1">
        <w:rPr>
          <w:rFonts w:ascii="Times New Roman" w:hAnsi="Times New Roman" w:cs="Times New Roman"/>
          <w:b/>
          <w:bCs/>
          <w:sz w:val="24"/>
          <w:szCs w:val="24"/>
          <w:u w:val="single"/>
        </w:rPr>
        <w:t>4</w:t>
      </w:r>
      <w:r w:rsidRPr="00AF4AD1">
        <w:rPr>
          <w:rFonts w:ascii="Times New Roman" w:hAnsi="Times New Roman" w:cs="Times New Roman"/>
          <w:sz w:val="24"/>
          <w:szCs w:val="24"/>
        </w:rPr>
        <w:t xml:space="preserve">: </w:t>
      </w:r>
      <w:r w:rsidR="007E3635" w:rsidRPr="00AF4AD1">
        <w:rPr>
          <w:rFonts w:ascii="Times New Roman" w:hAnsi="Times New Roman" w:cs="Times New Roman"/>
          <w:sz w:val="24"/>
          <w:szCs w:val="24"/>
        </w:rPr>
        <w:t>Giao cho Người đại diện theo pháp luật của công ty tiến hành các thủ tục cần thiết theo quy định của pháp luật.</w:t>
      </w: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rPr>
        <w:t> </w:t>
      </w: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u w:val="single"/>
        </w:rPr>
        <w:t xml:space="preserve">Điều </w:t>
      </w:r>
      <w:r w:rsidR="00714EC6" w:rsidRPr="00AF4AD1">
        <w:rPr>
          <w:rFonts w:ascii="Times New Roman" w:hAnsi="Times New Roman" w:cs="Times New Roman"/>
          <w:b/>
          <w:bCs/>
          <w:sz w:val="24"/>
          <w:szCs w:val="24"/>
          <w:u w:val="single"/>
        </w:rPr>
        <w:t>5</w:t>
      </w:r>
      <w:r w:rsidRPr="00AF4AD1">
        <w:rPr>
          <w:rFonts w:ascii="Times New Roman" w:hAnsi="Times New Roman" w:cs="Times New Roman"/>
          <w:sz w:val="24"/>
          <w:szCs w:val="24"/>
        </w:rPr>
        <w:t>: Quyết định này có hiệu lực kể từ ngày ký.</w:t>
      </w:r>
    </w:p>
    <w:p w:rsidR="00BE218F" w:rsidRPr="00AF4AD1" w:rsidRDefault="00BE218F" w:rsidP="00674E20">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xml:space="preserve">              </w:t>
      </w:r>
    </w:p>
    <w:tbl>
      <w:tblPr>
        <w:tblW w:w="9596" w:type="dxa"/>
        <w:tblCellMar>
          <w:left w:w="0" w:type="dxa"/>
          <w:right w:w="0" w:type="dxa"/>
        </w:tblCellMar>
        <w:tblLook w:val="04A0" w:firstRow="1" w:lastRow="0" w:firstColumn="1" w:lastColumn="0" w:noHBand="0" w:noVBand="1"/>
      </w:tblPr>
      <w:tblGrid>
        <w:gridCol w:w="4248"/>
        <w:gridCol w:w="5348"/>
      </w:tblGrid>
      <w:tr w:rsidR="00674E20" w:rsidRPr="00AF4AD1" w:rsidTr="00CC179B">
        <w:trPr>
          <w:trHeight w:val="1616"/>
        </w:trPr>
        <w:tc>
          <w:tcPr>
            <w:tcW w:w="42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lastRenderedPageBreak/>
              <w:t>Nơi nhận:</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xml:space="preserve">- Như điều </w:t>
            </w:r>
            <w:r w:rsidR="00714EC6" w:rsidRPr="00AF4AD1">
              <w:rPr>
                <w:rFonts w:ascii="Times New Roman" w:hAnsi="Times New Roman" w:cs="Times New Roman"/>
                <w:sz w:val="24"/>
                <w:szCs w:val="24"/>
              </w:rPr>
              <w:t>4</w:t>
            </w:r>
            <w:r w:rsidRPr="00AF4AD1">
              <w:rPr>
                <w:rFonts w:ascii="Times New Roman" w:hAnsi="Times New Roman" w:cs="Times New Roman"/>
                <w:sz w:val="24"/>
                <w:szCs w:val="24"/>
              </w:rPr>
              <w:t>;</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Phòng ĐKKD TP Hồ Chí Minh (đ</w:t>
            </w:r>
            <w:r w:rsidR="00B83027" w:rsidRPr="00AF4AD1">
              <w:rPr>
                <w:rFonts w:ascii="Times New Roman" w:hAnsi="Times New Roman" w:cs="Times New Roman"/>
                <w:sz w:val="24"/>
                <w:szCs w:val="24"/>
              </w:rPr>
              <w:t>ể</w:t>
            </w:r>
            <w:r w:rsidRPr="00AF4AD1">
              <w:rPr>
                <w:rFonts w:ascii="Times New Roman" w:hAnsi="Times New Roman" w:cs="Times New Roman"/>
                <w:sz w:val="24"/>
                <w:szCs w:val="24"/>
              </w:rPr>
              <w:t xml:space="preserve"> đăng ký);</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Lưu:</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p>
        </w:tc>
        <w:tc>
          <w:tcPr>
            <w:tcW w:w="5348" w:type="dxa"/>
            <w:tcMar>
              <w:top w:w="0" w:type="dxa"/>
              <w:left w:w="108" w:type="dxa"/>
              <w:bottom w:w="0" w:type="dxa"/>
              <w:right w:w="108" w:type="dxa"/>
            </w:tcMar>
            <w:hideMark/>
          </w:tcPr>
          <w:p w:rsidR="00674E20" w:rsidRPr="00AF4AD1" w:rsidRDefault="002A2D9C"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T</w:t>
            </w:r>
            <w:r w:rsidR="00674E20" w:rsidRPr="00AF4AD1">
              <w:rPr>
                <w:rFonts w:ascii="Times New Roman" w:eastAsia="DengXian" w:hAnsi="Times New Roman" w:cs="Times New Roman"/>
                <w:b/>
                <w:bCs/>
                <w:sz w:val="24"/>
                <w:szCs w:val="24"/>
                <w:lang w:eastAsia="zh-CN"/>
              </w:rPr>
              <w:t>M</w:t>
            </w:r>
            <w:r w:rsidRPr="00AF4AD1">
              <w:rPr>
                <w:rFonts w:ascii="Times New Roman" w:eastAsia="DengXian" w:hAnsi="Times New Roman" w:cs="Times New Roman"/>
                <w:b/>
                <w:bCs/>
                <w:sz w:val="24"/>
                <w:szCs w:val="24"/>
                <w:lang w:eastAsia="zh-CN"/>
              </w:rPr>
              <w:t>.</w:t>
            </w:r>
            <w:r w:rsidR="00674E20" w:rsidRPr="00AF4AD1">
              <w:rPr>
                <w:rFonts w:ascii="Times New Roman" w:eastAsia="DengXian" w:hAnsi="Times New Roman" w:cs="Times New Roman"/>
                <w:b/>
                <w:bCs/>
                <w:sz w:val="24"/>
                <w:szCs w:val="24"/>
                <w:lang w:eastAsia="zh-CN"/>
              </w:rPr>
              <w:t xml:space="preserve"> HỘI ĐỒNG THÀNH VIÊN</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CHỦ TỊCH</w:t>
            </w:r>
            <w:r w:rsidRPr="00AF4AD1">
              <w:rPr>
                <w:rFonts w:ascii="Times New Roman" w:eastAsia="DengXian" w:hAnsi="Times New Roman" w:cs="Times New Roman"/>
                <w:i/>
                <w:iCs/>
                <w:sz w:val="24"/>
                <w:szCs w:val="24"/>
                <w:lang w:eastAsia="zh-CN"/>
              </w:rPr>
              <w:t xml:space="preserve"> </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i/>
                <w:iCs/>
                <w:sz w:val="24"/>
                <w:szCs w:val="24"/>
                <w:lang w:eastAsia="zh-CN"/>
              </w:rPr>
              <w:t>(Ký và ghi rõ họ tên)</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AF4AD1" w:rsidRDefault="00A126A6"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hAnsi="Times New Roman" w:cs="Times New Roman"/>
                <w:sz w:val="24"/>
                <w:szCs w:val="24"/>
              </w:rPr>
              <w:t>TRẦN THỊ THU HIỀN</w:t>
            </w:r>
            <w:r w:rsidR="00674E20"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xml:space="preserve">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xml:space="preserve">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tc>
      </w:tr>
      <w:tr w:rsidR="00674E20" w:rsidRPr="00AF4AD1" w:rsidTr="00CC179B">
        <w:trPr>
          <w:trHeight w:val="175"/>
        </w:trPr>
        <w:tc>
          <w:tcPr>
            <w:tcW w:w="42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w:t>
            </w:r>
          </w:p>
        </w:tc>
        <w:tc>
          <w:tcPr>
            <w:tcW w:w="53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tc>
      </w:tr>
    </w:tbl>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p>
    <w:p w:rsidR="009C0753" w:rsidRPr="00AF4AD1" w:rsidRDefault="009C0753" w:rsidP="00674E20">
      <w:pPr>
        <w:rPr>
          <w:rFonts w:ascii="Times New Roman" w:hAnsi="Times New Roman" w:cs="Times New Roman"/>
          <w:sz w:val="24"/>
          <w:szCs w:val="24"/>
        </w:rPr>
      </w:pPr>
    </w:p>
    <w:sectPr w:rsidR="009C0753" w:rsidRPr="00AF4AD1" w:rsidSect="00BE218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2B4" w:rsidRDefault="00A502B4" w:rsidP="0003500A">
      <w:pPr>
        <w:spacing w:after="0" w:line="240" w:lineRule="auto"/>
      </w:pPr>
      <w:r>
        <w:separator/>
      </w:r>
    </w:p>
  </w:endnote>
  <w:endnote w:type="continuationSeparator" w:id="0">
    <w:p w:rsidR="00A502B4" w:rsidRDefault="00A502B4" w:rsidP="0003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2B4" w:rsidRDefault="00A502B4" w:rsidP="0003500A">
      <w:pPr>
        <w:spacing w:after="0" w:line="240" w:lineRule="auto"/>
      </w:pPr>
      <w:r>
        <w:separator/>
      </w:r>
    </w:p>
  </w:footnote>
  <w:footnote w:type="continuationSeparator" w:id="0">
    <w:p w:rsidR="00A502B4" w:rsidRDefault="00A502B4" w:rsidP="0003500A">
      <w:pPr>
        <w:spacing w:after="0" w:line="240" w:lineRule="auto"/>
      </w:pPr>
      <w:r>
        <w:continuationSeparator/>
      </w:r>
    </w:p>
  </w:footnote>
  <w:footnote w:id="1">
    <w:p w:rsidR="0003500A" w:rsidRPr="00457E55" w:rsidRDefault="0003500A" w:rsidP="0003500A">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03500A" w:rsidRPr="00457E55" w:rsidRDefault="0003500A" w:rsidP="0003500A">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03500A" w:rsidRPr="00457E55" w:rsidRDefault="0003500A" w:rsidP="0003500A">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03500A" w:rsidRPr="00457E55" w:rsidRDefault="0003500A" w:rsidP="0003500A">
      <w:pPr>
        <w:pStyle w:val="FootnoteText"/>
        <w:jc w:val="both"/>
        <w:rPr>
          <w:spacing w:val="-10"/>
        </w:rPr>
      </w:pPr>
      <w:r w:rsidRPr="00457E55">
        <w:rPr>
          <w:spacing w:val="-10"/>
        </w:rPr>
        <w:t>Có thể lập thành danh mục riêng kèm theo hồ sơ đăng ký doanh nghiệp.</w:t>
      </w:r>
    </w:p>
    <w:p w:rsidR="0003500A" w:rsidRPr="00457E55" w:rsidRDefault="0003500A" w:rsidP="0003500A">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03500A" w:rsidRPr="00457E55" w:rsidRDefault="0003500A" w:rsidP="0003500A">
      <w:pPr>
        <w:jc w:val="both"/>
        <w:rPr>
          <w:spacing w:val="-10"/>
        </w:rPr>
      </w:pPr>
      <w:r w:rsidRPr="00457E55">
        <w:rPr>
          <w:spacing w:val="-10"/>
        </w:rPr>
        <w:t>- Trường hợp đăng ký tăng vốn điều lệ, thời hạn góp vốn là thời điểm thành viên hoàn thành việc góp vốn.</w:t>
      </w:r>
    </w:p>
    <w:p w:rsidR="0003500A" w:rsidRPr="00457E55" w:rsidRDefault="0003500A" w:rsidP="0003500A">
      <w:pPr>
        <w:pStyle w:val="FootnoteText"/>
        <w:jc w:val="both"/>
        <w:rPr>
          <w:spacing w:val="-10"/>
        </w:rPr>
      </w:pPr>
      <w:r w:rsidRPr="00457E55">
        <w:rPr>
          <w:spacing w:val="-10"/>
        </w:rPr>
        <w:t>- Các trường hợp khác ngoài các trường hợp nêu trên, thành viên không kê khai thời hạn góp vốn.</w:t>
      </w:r>
    </w:p>
    <w:p w:rsidR="0003500A" w:rsidRPr="00457E55" w:rsidRDefault="0003500A" w:rsidP="0003500A">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03500A" w:rsidRPr="00457E55" w:rsidRDefault="0003500A" w:rsidP="0003500A">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D3D82"/>
    <w:multiLevelType w:val="hybridMultilevel"/>
    <w:tmpl w:val="C2060D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310019"/>
    <w:multiLevelType w:val="hybridMultilevel"/>
    <w:tmpl w:val="CCAECB7C"/>
    <w:lvl w:ilvl="0" w:tplc="D9542C60">
      <w:start w:val="1"/>
      <w:numFmt w:val="decimal"/>
      <w:lvlText w:val="%1."/>
      <w:lvlJc w:val="left"/>
      <w:pPr>
        <w:ind w:left="1554" w:hanging="360"/>
      </w:pPr>
      <w:rPr>
        <w:rFonts w:hint="default"/>
        <w:sz w:val="28"/>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4">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75ED6"/>
    <w:multiLevelType w:val="hybridMultilevel"/>
    <w:tmpl w:val="57A0F756"/>
    <w:lvl w:ilvl="0" w:tplc="2F40F17A">
      <w:start w:val="1"/>
      <w:numFmt w:val="lowerLetter"/>
      <w:lvlText w:val="%1)"/>
      <w:lvlJc w:val="left"/>
      <w:pPr>
        <w:ind w:left="785" w:hanging="360"/>
      </w:pPr>
      <w:rPr>
        <w:rFonts w:hint="default"/>
        <w:b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3500A"/>
    <w:rsid w:val="000F3A30"/>
    <w:rsid w:val="00131584"/>
    <w:rsid w:val="0013654C"/>
    <w:rsid w:val="001418C2"/>
    <w:rsid w:val="00163346"/>
    <w:rsid w:val="001653C7"/>
    <w:rsid w:val="00173C30"/>
    <w:rsid w:val="00197188"/>
    <w:rsid w:val="001D2E19"/>
    <w:rsid w:val="001E3D5E"/>
    <w:rsid w:val="001F68EF"/>
    <w:rsid w:val="00232DC5"/>
    <w:rsid w:val="00283B81"/>
    <w:rsid w:val="00296E6F"/>
    <w:rsid w:val="002A2D9C"/>
    <w:rsid w:val="002B7D45"/>
    <w:rsid w:val="002C5673"/>
    <w:rsid w:val="002D0BBA"/>
    <w:rsid w:val="002F2A3D"/>
    <w:rsid w:val="002F3054"/>
    <w:rsid w:val="00307151"/>
    <w:rsid w:val="00310905"/>
    <w:rsid w:val="003556CB"/>
    <w:rsid w:val="00372B9B"/>
    <w:rsid w:val="00384235"/>
    <w:rsid w:val="00390FF7"/>
    <w:rsid w:val="003A5091"/>
    <w:rsid w:val="003E5052"/>
    <w:rsid w:val="003F3619"/>
    <w:rsid w:val="0041155C"/>
    <w:rsid w:val="00420898"/>
    <w:rsid w:val="004800E3"/>
    <w:rsid w:val="00480E0C"/>
    <w:rsid w:val="004A7C1C"/>
    <w:rsid w:val="004E5D62"/>
    <w:rsid w:val="005007EA"/>
    <w:rsid w:val="00510481"/>
    <w:rsid w:val="00541CFC"/>
    <w:rsid w:val="005625BF"/>
    <w:rsid w:val="00563384"/>
    <w:rsid w:val="0056668E"/>
    <w:rsid w:val="005E27C7"/>
    <w:rsid w:val="006070D2"/>
    <w:rsid w:val="00616C03"/>
    <w:rsid w:val="00622E14"/>
    <w:rsid w:val="00643402"/>
    <w:rsid w:val="0067422E"/>
    <w:rsid w:val="00674E20"/>
    <w:rsid w:val="006A5410"/>
    <w:rsid w:val="006B3982"/>
    <w:rsid w:val="006C3137"/>
    <w:rsid w:val="006C66C3"/>
    <w:rsid w:val="006E7F31"/>
    <w:rsid w:val="006F20F7"/>
    <w:rsid w:val="006F6817"/>
    <w:rsid w:val="006F7CA9"/>
    <w:rsid w:val="006F7FE4"/>
    <w:rsid w:val="00714EC6"/>
    <w:rsid w:val="00746B57"/>
    <w:rsid w:val="00772447"/>
    <w:rsid w:val="00796D89"/>
    <w:rsid w:val="007A2239"/>
    <w:rsid w:val="007A6A33"/>
    <w:rsid w:val="007E16B9"/>
    <w:rsid w:val="007E3635"/>
    <w:rsid w:val="00824824"/>
    <w:rsid w:val="00827C0C"/>
    <w:rsid w:val="0085490D"/>
    <w:rsid w:val="0086053D"/>
    <w:rsid w:val="00864643"/>
    <w:rsid w:val="00883A39"/>
    <w:rsid w:val="008954AC"/>
    <w:rsid w:val="008A5100"/>
    <w:rsid w:val="008D0FE6"/>
    <w:rsid w:val="008E5B92"/>
    <w:rsid w:val="008F74C0"/>
    <w:rsid w:val="00901248"/>
    <w:rsid w:val="009042DA"/>
    <w:rsid w:val="009729A1"/>
    <w:rsid w:val="00975098"/>
    <w:rsid w:val="00977B9B"/>
    <w:rsid w:val="009827C3"/>
    <w:rsid w:val="00991653"/>
    <w:rsid w:val="0099456C"/>
    <w:rsid w:val="009977A2"/>
    <w:rsid w:val="009979E5"/>
    <w:rsid w:val="009B4DDE"/>
    <w:rsid w:val="009C0753"/>
    <w:rsid w:val="009F7A45"/>
    <w:rsid w:val="00A0350F"/>
    <w:rsid w:val="00A126A6"/>
    <w:rsid w:val="00A1304B"/>
    <w:rsid w:val="00A502B4"/>
    <w:rsid w:val="00A82F5F"/>
    <w:rsid w:val="00AB5DBE"/>
    <w:rsid w:val="00AB6A34"/>
    <w:rsid w:val="00AC3598"/>
    <w:rsid w:val="00AD5459"/>
    <w:rsid w:val="00AF403A"/>
    <w:rsid w:val="00AF4AD1"/>
    <w:rsid w:val="00B063C2"/>
    <w:rsid w:val="00B301C5"/>
    <w:rsid w:val="00B305DF"/>
    <w:rsid w:val="00B67FB3"/>
    <w:rsid w:val="00B81D18"/>
    <w:rsid w:val="00B83027"/>
    <w:rsid w:val="00B85DC3"/>
    <w:rsid w:val="00BD7459"/>
    <w:rsid w:val="00BE218F"/>
    <w:rsid w:val="00C06991"/>
    <w:rsid w:val="00C24A58"/>
    <w:rsid w:val="00C24C27"/>
    <w:rsid w:val="00C35781"/>
    <w:rsid w:val="00C86439"/>
    <w:rsid w:val="00C8788E"/>
    <w:rsid w:val="00C95C55"/>
    <w:rsid w:val="00CA2224"/>
    <w:rsid w:val="00CB4CF0"/>
    <w:rsid w:val="00CE19F2"/>
    <w:rsid w:val="00D058A6"/>
    <w:rsid w:val="00D106F8"/>
    <w:rsid w:val="00D25500"/>
    <w:rsid w:val="00D25561"/>
    <w:rsid w:val="00D2622C"/>
    <w:rsid w:val="00D44CD8"/>
    <w:rsid w:val="00D44EC7"/>
    <w:rsid w:val="00D54053"/>
    <w:rsid w:val="00D63CF0"/>
    <w:rsid w:val="00D822EF"/>
    <w:rsid w:val="00D8254A"/>
    <w:rsid w:val="00DB0EAD"/>
    <w:rsid w:val="00DC6DA6"/>
    <w:rsid w:val="00DE350C"/>
    <w:rsid w:val="00DF0534"/>
    <w:rsid w:val="00E16169"/>
    <w:rsid w:val="00E235FE"/>
    <w:rsid w:val="00F010A1"/>
    <w:rsid w:val="00F05B67"/>
    <w:rsid w:val="00F3570F"/>
    <w:rsid w:val="00FA4863"/>
    <w:rsid w:val="00FC21AE"/>
    <w:rsid w:val="00FD1A75"/>
    <w:rsid w:val="00FD2E19"/>
    <w:rsid w:val="00FF7011"/>
    <w:rsid w:val="00FF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semiHidden/>
    <w:unhideWhenUsed/>
    <w:qFormat/>
    <w:locked/>
    <w:rsid w:val="00994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uiPriority w:val="59"/>
    <w:locked/>
    <w:rsid w:val="00165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99456C"/>
    <w:rPr>
      <w:rFonts w:asciiTheme="majorHAnsi" w:eastAsiaTheme="majorEastAsia" w:hAnsiTheme="majorHAnsi" w:cstheme="majorBidi"/>
      <w:i/>
      <w:iCs/>
      <w:color w:val="2E74B5" w:themeColor="accent1" w:themeShade="BF"/>
      <w:sz w:val="22"/>
      <w:szCs w:val="22"/>
    </w:rPr>
  </w:style>
  <w:style w:type="paragraph" w:styleId="NormalWeb">
    <w:name w:val="Normal (Web)"/>
    <w:basedOn w:val="Normal"/>
    <w:uiPriority w:val="99"/>
    <w:unhideWhenUsed/>
    <w:rsid w:val="009F7A45"/>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Strong">
    <w:name w:val="Strong"/>
    <w:uiPriority w:val="22"/>
    <w:qFormat/>
    <w:locked/>
    <w:rsid w:val="009F7A45"/>
    <w:rPr>
      <w:b/>
      <w:bCs/>
    </w:rPr>
  </w:style>
  <w:style w:type="character" w:styleId="Hyperlink">
    <w:name w:val="Hyperlink"/>
    <w:uiPriority w:val="99"/>
    <w:rsid w:val="006E7F31"/>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3500A"/>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3500A"/>
    <w:rPr>
      <w:rFonts w:ascii="Times New Roman" w:hAnsi="Times New Roman"/>
    </w:rPr>
  </w:style>
  <w:style w:type="character" w:styleId="FootnoteReference">
    <w:name w:val="footnote reference"/>
    <w:uiPriority w:val="99"/>
    <w:rsid w:val="00035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1678312966">
      <w:bodyDiv w:val="1"/>
      <w:marLeft w:val="0"/>
      <w:marRight w:val="0"/>
      <w:marTop w:val="0"/>
      <w:marBottom w:val="0"/>
      <w:divBdr>
        <w:top w:val="none" w:sz="0" w:space="0" w:color="auto"/>
        <w:left w:val="none" w:sz="0" w:space="0" w:color="auto"/>
        <w:bottom w:val="none" w:sz="0" w:space="0" w:color="auto"/>
        <w:right w:val="none" w:sz="0" w:space="0" w:color="auto"/>
      </w:divBdr>
    </w:div>
    <w:div w:id="19612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ASUS</cp:lastModifiedBy>
  <cp:revision>110</cp:revision>
  <cp:lastPrinted>2021-02-08T08:32:00Z</cp:lastPrinted>
  <dcterms:created xsi:type="dcterms:W3CDTF">2021-03-02T04:12:00Z</dcterms:created>
  <dcterms:modified xsi:type="dcterms:W3CDTF">2025-09-03T12:55:00Z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