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HƯNG HÒA XƯƠNG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20</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F43606">
              <w:rPr>
                <w:rFonts w:ascii="Times New Roman" w:eastAsia="Calibri" w:hAnsi="Times New Roman"/>
                <w:i/>
                <w:sz w:val="24"/>
                <w:szCs w:val="24"/>
              </w:rPr>
              <w:t xml:space="preserve"> </w:t>
            </w:r>
            <w:r w:rsidR="00FA6ADF">
              <w:rPr>
                <w:rFonts w:ascii="Times New Roman" w:eastAsia="Calibri" w:hAnsi="Times New Roman"/>
                <w:i/>
                <w:sz w:val="24"/>
                <w:szCs w:val="24"/>
              </w:rPr>
              <w:t>8</w:t>
            </w:r>
            <w:r w:rsidR="00F43606">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CÔNG TY TNHH HƯNG HÒA XƯƠNG</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3702855178</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TRẦN PHƯỚC VINH</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