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78FFD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FE5222 ADP Project One</w:t>
      </w:r>
    </w:p>
    <w:p w14:paraId="43ABA2AB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Chao, Gao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Jichen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Cheng Tuoyuan</w:t>
      </w:r>
    </w:p>
    <w:p w14:paraId="2A8C5815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BEEED" w14:textId="77777777" w:rsidR="00BE10B0" w:rsidRDefault="00DD47A7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Introduction </w:t>
      </w:r>
    </w:p>
    <w:p w14:paraId="7BA9D701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A4A8F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project, we would implement the least square Monte Carlo (LSMC) method for American put options pricing, and employ the binomial Black-Scholes model with Richardson extrapolation (BBSR) as a benchmark. Results from both methods are compared and dis</w:t>
      </w:r>
      <w:r>
        <w:rPr>
          <w:rFonts w:ascii="Times New Roman" w:eastAsia="Times New Roman" w:hAnsi="Times New Roman" w:cs="Times New Roman"/>
          <w:sz w:val="24"/>
          <w:szCs w:val="24"/>
        </w:rPr>
        <w:t>cussed in various scenarios. The effects of numerical parameters such as the number of simulation paths as well as the number of discrete time steps are further investigated and visualized.</w:t>
      </w:r>
    </w:p>
    <w:p w14:paraId="48FB19E7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48CDA7" w14:textId="3FF3CE35" w:rsidR="00BE10B0" w:rsidRDefault="008C21C8" w:rsidP="008C2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As a </w:t>
      </w:r>
      <w:r>
        <w:rPr>
          <w:rFonts w:ascii="Times New Roman" w:eastAsia="Times New Roman" w:hAnsi="Times New Roman" w:cs="Times New Roman"/>
          <w:sz w:val="24"/>
          <w:szCs w:val="24"/>
        </w:rPr>
        <w:t>simulation-based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model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LSMC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 can be extended with factor models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It</w:t>
      </w:r>
      <w:r w:rsidR="00DD47A7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allows for pa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th-dependent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and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 early exercise features,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and</w:t>
      </w:r>
      <w:r w:rsidR="00DD47A7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permits parallelization</w:t>
      </w:r>
      <w:r>
        <w:rPr>
          <w:rFonts w:ascii="Times New Roman" w:eastAsia="Times New Roman" w:hAnsi="Times New Roman" w:cs="Times New Roman"/>
          <w:sz w:val="24"/>
          <w:szCs w:val="24"/>
        </w:rPr>
        <w:t>. Overall,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it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s intuitive to understand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and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transparent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or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flexible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to implement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At the same time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the </w:t>
      </w:r>
      <w:r w:rsidR="00DD47A7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imulation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per path and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 regression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per time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step inside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are time-consuming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which asks up to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balance between MC simulation counts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and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 time step counts.</w:t>
      </w:r>
    </w:p>
    <w:p w14:paraId="2A067190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2E94D9" w14:textId="350CF3F3" w:rsidR="00BE10B0" w:rsidRPr="00431367" w:rsidRDefault="008C21C8" w:rsidP="00431367">
      <w:pPr>
        <w:jc w:val="both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As a tree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>based model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D47A7">
        <w:rPr>
          <w:rFonts w:ascii="Times New Roman" w:eastAsia="Times New Roman" w:hAnsi="Times New Roman" w:cs="Times New Roman" w:hint="eastAsia"/>
          <w:sz w:val="24"/>
          <w:szCs w:val="24"/>
        </w:rPr>
        <w:t>B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BS is improved from t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raditional binomial trees by applying BSM 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on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option values at the m-2 step, which were difficult for 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 xml:space="preserve">traditional binomial trees to consider the time value of 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OTM options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. BBSR further involved the Richardson extrapolation technique to cancel out higher-order error terms</w:t>
      </w:r>
      <w:r w:rsidR="00431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>while keeping its simplicity and adding limited computational costs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.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>D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>isadvantages from binomial trees</w:t>
      </w:r>
      <w:r w:rsidR="00431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>were still inherited inside</w:t>
      </w:r>
      <w:r w:rsidR="004313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>Moreover</w:t>
      </w:r>
      <w:r w:rsidR="004313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>it</w:t>
      </w:r>
      <w:r w:rsidR="00431367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 w:rsidR="00DD47A7">
        <w:rPr>
          <w:rFonts w:ascii="Times New Roman" w:eastAsia="Times New Roman" w:hAnsi="Times New Roman" w:cs="Times New Roman"/>
          <w:sz w:val="24"/>
          <w:szCs w:val="24"/>
        </w:rPr>
        <w:t xml:space="preserve"> not flexible</w:t>
      </w:r>
      <w:r w:rsidR="00431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1367">
        <w:rPr>
          <w:rFonts w:ascii="Times New Roman" w:eastAsia="Times New Roman" w:hAnsi="Times New Roman" w:cs="Times New Roman" w:hint="eastAsia"/>
          <w:sz w:val="24"/>
          <w:szCs w:val="24"/>
        </w:rPr>
        <w:t xml:space="preserve">enough to </w:t>
      </w:r>
      <w:r w:rsidR="0045530B">
        <w:rPr>
          <w:rFonts w:ascii="Times New Roman" w:eastAsia="Times New Roman" w:hAnsi="Times New Roman" w:cs="Times New Roman" w:hint="eastAsia"/>
          <w:sz w:val="24"/>
          <w:szCs w:val="24"/>
        </w:rPr>
        <w:t xml:space="preserve">cope with incomplete market or </w:t>
      </w:r>
      <w:r w:rsidR="00557A75">
        <w:rPr>
          <w:rFonts w:ascii="Times New Roman" w:eastAsia="Times New Roman" w:hAnsi="Times New Roman" w:cs="Times New Roman" w:hint="eastAsia"/>
          <w:sz w:val="24"/>
          <w:szCs w:val="24"/>
        </w:rPr>
        <w:t xml:space="preserve">extreme </w:t>
      </w:r>
      <w:bookmarkStart w:id="0" w:name="_GoBack"/>
      <w:bookmarkEnd w:id="0"/>
      <w:r w:rsidR="0045530B">
        <w:rPr>
          <w:rFonts w:ascii="Times New Roman" w:eastAsia="Times New Roman" w:hAnsi="Times New Roman" w:cs="Times New Roman" w:hint="eastAsia"/>
          <w:sz w:val="24"/>
          <w:szCs w:val="24"/>
        </w:rPr>
        <w:t>scenario tests</w:t>
      </w:r>
      <w:r w:rsidR="0045530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111C3B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74BD47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E2F54" w14:textId="77777777" w:rsidR="00BE10B0" w:rsidRDefault="00DD47A7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Materials and Methods</w:t>
      </w:r>
    </w:p>
    <w:p w14:paraId="5CBA5798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LSMC</w:t>
      </w:r>
    </w:p>
    <w:p w14:paraId="73BF5741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Cashflow vector </w:t>
      </w:r>
    </w:p>
    <w:p w14:paraId="0E834E2E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Exercise value and continuation value</w:t>
      </w:r>
    </w:p>
    <w:p w14:paraId="5E5AEE09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Least square regression </w:t>
      </w:r>
    </w:p>
    <w:p w14:paraId="616AB95E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Backward induction and discounting</w:t>
      </w:r>
    </w:p>
    <w:p w14:paraId="56562CC7" w14:textId="77777777" w:rsidR="00BE10B0" w:rsidRDefault="00BE10B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00C222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BBSR</w:t>
      </w:r>
    </w:p>
    <w:p w14:paraId="0F246527" w14:textId="77777777" w:rsidR="00BE10B0" w:rsidRDefault="00DD47A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Binomial tree </w:t>
      </w:r>
    </w:p>
    <w:p w14:paraId="024931A2" w14:textId="77777777" w:rsidR="00BE10B0" w:rsidRDefault="00DD47A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Black-Scholes binomial tree method</w:t>
      </w:r>
    </w:p>
    <w:p w14:paraId="4D01CAA0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BBS met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hod is a modification to the binomial method where the Black-Scholes formula replaces the usual “continuation value” at the time step just before option maturity. At time t_(N-1), the continuation value is equivalent to the price of a European put option, </w:t>
      </w:r>
      <w:r>
        <w:rPr>
          <w:rFonts w:ascii="Times New Roman" w:eastAsia="Times New Roman" w:hAnsi="Times New Roman" w:cs="Times New Roman"/>
          <w:sz w:val="24"/>
          <w:szCs w:val="24"/>
        </w:rPr>
        <w:t>replace it with BS formula for put option, that is:</w:t>
      </w:r>
    </w:p>
    <w:p w14:paraId="58C72D80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N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1,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j</m:t>
              </m:r>
            </m:sub>
          </m:sSub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max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{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p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Δt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N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1,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j</m:t>
              </m:r>
            </m:sub>
          </m:sSub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),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K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N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1,</m:t>
              </m:r>
              <m:r>
                <m:rPr>
                  <m:sty m:val="bi"/>
                </m:r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j</m:t>
              </m:r>
            </m:sub>
          </m:sSub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}</m:t>
          </m:r>
        </m:oMath>
      </m:oMathPara>
    </w:p>
    <w:p w14:paraId="6C295C04" w14:textId="77777777" w:rsidR="00BE10B0" w:rsidRDefault="00DD47A7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Richardson extrapolation</w:t>
      </w:r>
    </w:p>
    <w:p w14:paraId="09BC0177" w14:textId="77777777" w:rsidR="00BE10B0" w:rsidRDefault="00BE10B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90D706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Comparison and visualization</w:t>
      </w:r>
    </w:p>
    <w:p w14:paraId="2B95BBC6" w14:textId="5234ED49" w:rsidR="008C21C8" w:rsidRDefault="008C2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In this section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2A51766B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Investigated pricing parameters: Spot, Strike, volatility (sigma), interest rate (r), time to maturity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238B865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Pairwise grid comparison between LSMC and BBSR.</w:t>
      </w:r>
    </w:p>
    <w:p w14:paraId="2506C625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EC4FE9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Investigated numerical parameters: number of Monte Carlo paths (n), number of time steps (m)</w:t>
      </w:r>
    </w:p>
    <w:p w14:paraId="77C268A5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LSMC p</w:t>
      </w:r>
      <w:r>
        <w:rPr>
          <w:rFonts w:ascii="Times New Roman" w:eastAsia="Times New Roman" w:hAnsi="Times New Roman" w:cs="Times New Roman"/>
          <w:sz w:val="24"/>
          <w:szCs w:val="24"/>
        </w:rPr>
        <w:t>erformances at different n &amp; m; BBSR performances at different m.</w:t>
      </w:r>
    </w:p>
    <w:p w14:paraId="78357B52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C902E2" w14:textId="77777777" w:rsidR="00BE10B0" w:rsidRDefault="00DD47A7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Results and Discussion</w:t>
      </w:r>
    </w:p>
    <w:p w14:paraId="588068F3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Grid comparison for pricing parameters</w:t>
      </w:r>
    </w:p>
    <w:p w14:paraId="51470BBE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C4BB96D" wp14:editId="30157C1E">
            <wp:extent cx="3200400" cy="2743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12013" r="129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3474591" wp14:editId="2044AE22">
            <wp:extent cx="3200400" cy="2743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11527" r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A4D38" w14:textId="77777777" w:rsidR="00BE10B0" w:rsidRDefault="00DD47A7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(a)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</w:t>
      </w:r>
    </w:p>
    <w:p w14:paraId="139124FA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1. The differences between LSMC and BBSR among various </w:t>
      </w:r>
    </w:p>
    <w:p w14:paraId="4244572C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(a) spot and strike, as well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 spot and volatility (sigma).</w:t>
      </w:r>
    </w:p>
    <w:p w14:paraId="52D11058" w14:textId="77777777" w:rsidR="00BE10B0" w:rsidRDefault="00BE10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6CE63F" w14:textId="77777777" w:rsidR="00BE10B0" w:rsidRDefault="00BE10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C9D668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5D91BC2" wp14:editId="750A86F0">
            <wp:extent cx="3200400" cy="2743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11805" r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FE79E7F" wp14:editId="63B84AF9">
            <wp:extent cx="3200400" cy="27432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12222" r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30D40" w14:textId="77777777" w:rsidR="00BE10B0" w:rsidRDefault="00DD47A7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(a)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</w:t>
      </w:r>
    </w:p>
    <w:p w14:paraId="5C90364D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2. The differences between LSMC and BBSR among various </w:t>
      </w:r>
    </w:p>
    <w:p w14:paraId="238010F3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(a) spot and interest rate (r), as well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 spot and time to expiry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317001D" w14:textId="77777777" w:rsidR="00BE10B0" w:rsidRDefault="00BE10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6C171A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0210E52" wp14:editId="7F2F2DC9">
            <wp:extent cx="3200400" cy="2743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11527" r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FFC7B98" wp14:editId="241E4E90">
            <wp:extent cx="3200400" cy="27432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11736" r="1236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F0D9F" w14:textId="77777777" w:rsidR="00BE10B0" w:rsidRDefault="00DD47A7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(a)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</w:t>
      </w:r>
    </w:p>
    <w:p w14:paraId="797A810C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3. The differences between LSMC and BBSR among various </w:t>
      </w:r>
    </w:p>
    <w:p w14:paraId="6BB5A5F6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(a) strike and sigma, as well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 strike and interest rate.</w:t>
      </w:r>
    </w:p>
    <w:p w14:paraId="32ACD145" w14:textId="77777777" w:rsidR="00BE10B0" w:rsidRDefault="00BE10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E50422" w14:textId="77777777" w:rsidR="00BE10B0" w:rsidRDefault="00BE10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DC4B71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9B8A3B5" wp14:editId="7B6D35D6">
            <wp:extent cx="3200400" cy="27432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12222" r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7B73FD7" wp14:editId="3C18E091">
            <wp:extent cx="3200400" cy="2743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11805" r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705A4" w14:textId="77777777" w:rsidR="00BE10B0" w:rsidRDefault="00DD47A7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(a)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</w:t>
      </w:r>
    </w:p>
    <w:p w14:paraId="43B04B61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4. The differences between LSMC and BBSR among various </w:t>
      </w:r>
    </w:p>
    <w:p w14:paraId="5D48AA2B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(a) strike and time to expiry, as well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 volatility and interest rate.</w:t>
      </w:r>
    </w:p>
    <w:p w14:paraId="47B51CF8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253EC6" w14:textId="77777777" w:rsidR="00BE10B0" w:rsidRDefault="00DD47A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16BDCC4" wp14:editId="4201069F">
            <wp:extent cx="3200400" cy="2743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12152" r="1319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67DD2D" wp14:editId="779CD1E6">
            <wp:extent cx="3200400" cy="27432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l="12222" r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5DBE4" w14:textId="77777777" w:rsidR="00BE10B0" w:rsidRDefault="00DD47A7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(a)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</w:t>
      </w:r>
    </w:p>
    <w:p w14:paraId="7A3188E0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5. The differences between LSMC and BBSR among various </w:t>
      </w:r>
    </w:p>
    <w:p w14:paraId="595CEB6A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(a) volatility and time to expiry, as well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b) interest rate and time to expiry.</w:t>
      </w:r>
    </w:p>
    <w:p w14:paraId="5CC02D07" w14:textId="77777777" w:rsidR="00BE10B0" w:rsidRDefault="00BE10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8C587B" w14:textId="77777777" w:rsidR="00BE10B0" w:rsidRDefault="00BE10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B58F3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Grid comparison for numerical parameters </w:t>
      </w:r>
    </w:p>
    <w:p w14:paraId="7C003C30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2D5A7E" wp14:editId="24F56A05">
            <wp:extent cx="4572000" cy="385572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l="12083" r="127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1FC71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6. The LSMC results amon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various numbers of Monte Carlo simulations (n) and numbers of time steps (m). We are assuming Spot = 100, Strike = 100, sigma = 0.2, r = 0.06,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=1, And the BBSR benchmark value is $ 5.80.</w:t>
      </w:r>
    </w:p>
    <w:p w14:paraId="3D0E5065" w14:textId="77777777" w:rsidR="00BE10B0" w:rsidRDefault="00BE10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2F0842" w14:textId="77777777" w:rsidR="00BE10B0" w:rsidRDefault="00DD47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Needs a trade-off between time steps and simulations to price wi</w:t>
      </w:r>
      <w:r>
        <w:rPr>
          <w:rFonts w:ascii="Times New Roman" w:eastAsia="Times New Roman" w:hAnsi="Times New Roman" w:cs="Times New Roman"/>
          <w:sz w:val="24"/>
          <w:szCs w:val="24"/>
        </w:rPr>
        <w:t>th satisfactory accuracy and acceptable computational complexity.</w:t>
      </w:r>
    </w:p>
    <w:p w14:paraId="4C5CB673" w14:textId="77777777" w:rsidR="00BE10B0" w:rsidRDefault="00DD47A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F0F7E9" wp14:editId="3863AB64">
            <wp:extent cx="3657600" cy="2745638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037E4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7. The BBSR results among various numbers of time steps (m). We are assuming Spot = 100, Strike = 100, sigma = 0.2, r = 0.06,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=1, And the BBSR benchmark value is $ 5.80.</w:t>
      </w:r>
    </w:p>
    <w:p w14:paraId="1DFCDEB3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84DB3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BBSR con</w:t>
      </w:r>
      <w:r>
        <w:rPr>
          <w:rFonts w:ascii="Times New Roman" w:eastAsia="Times New Roman" w:hAnsi="Times New Roman" w:cs="Times New Roman"/>
          <w:sz w:val="24"/>
          <w:szCs w:val="24"/>
        </w:rPr>
        <w:t>verges efficiently within a limited number of time steps, and remains stable afterward. It is serving as a good benchmark for vanilla American option pricing.</w:t>
      </w:r>
    </w:p>
    <w:p w14:paraId="38C9893F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A2F8BA" w14:textId="77777777" w:rsidR="00BE10B0" w:rsidRDefault="00DD47A7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 and Future Research</w:t>
      </w:r>
    </w:p>
    <w:p w14:paraId="552CABF2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CD3B7B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Different basis functions</w:t>
      </w:r>
    </w:p>
    <w:p w14:paraId="356FABFC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LSMC application on more path-dependent options</w:t>
      </w:r>
    </w:p>
    <w:p w14:paraId="1825B545" w14:textId="77777777" w:rsidR="00BE10B0" w:rsidRDefault="00DD47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Comparison among trees</w:t>
      </w:r>
    </w:p>
    <w:p w14:paraId="79A7DFEB" w14:textId="77777777" w:rsidR="00BE10B0" w:rsidRDefault="00BE10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4641FE" w14:textId="77777777" w:rsidR="00BE10B0" w:rsidRDefault="00DD47A7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References</w:t>
      </w:r>
    </w:p>
    <w:p w14:paraId="7A5E7E6B" w14:textId="77777777" w:rsidR="00BE10B0" w:rsidRDefault="00BE10B0">
      <w:pPr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</w:pPr>
    </w:p>
    <w:p w14:paraId="1624C436" w14:textId="77777777" w:rsidR="00BE10B0" w:rsidRDefault="00DD47A7">
      <w:pPr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 xml:space="preserve">Longstaff, F.A., and Schwartz, E.S., 2001. Valuing American options by simulation: a simple least-squares approach. </w:t>
      </w:r>
      <w:r>
        <w:rPr>
          <w:rFonts w:ascii="Times New Roman" w:eastAsia="Times New Roman" w:hAnsi="Times New Roman" w:cs="Times New Roman"/>
          <w:i/>
          <w:color w:val="222222"/>
          <w:sz w:val="20"/>
          <w:szCs w:val="20"/>
          <w:highlight w:val="white"/>
        </w:rPr>
        <w:t>The review of financial studies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i/>
          <w:color w:val="222222"/>
          <w:sz w:val="20"/>
          <w:szCs w:val="20"/>
          <w:highlight w:val="white"/>
        </w:rPr>
        <w:t>14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>(1), pp.113-147.</w:t>
      </w:r>
    </w:p>
    <w:p w14:paraId="1B88107B" w14:textId="77777777" w:rsidR="00BE10B0" w:rsidRDefault="00DD47A7">
      <w:pPr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>Haug</w:t>
      </w:r>
      <w:proofErr w:type="spellEnd"/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 xml:space="preserve">, E.G., 2007. </w:t>
      </w:r>
      <w:r>
        <w:rPr>
          <w:rFonts w:ascii="Times New Roman" w:eastAsia="Times New Roman" w:hAnsi="Times New Roman" w:cs="Times New Roman"/>
          <w:i/>
          <w:color w:val="222222"/>
          <w:sz w:val="20"/>
          <w:szCs w:val="20"/>
          <w:highlight w:val="white"/>
        </w:rPr>
        <w:t>The complete guide to option pricing formulas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>. McGraw-Hill Companies.</w:t>
      </w:r>
    </w:p>
    <w:p w14:paraId="4DECEF63" w14:textId="77777777" w:rsidR="00BE10B0" w:rsidRDefault="00DD47A7">
      <w:pPr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 xml:space="preserve">Wilmott, P., 2007. </w:t>
      </w:r>
      <w:r>
        <w:rPr>
          <w:rFonts w:ascii="Times New Roman" w:eastAsia="Times New Roman" w:hAnsi="Times New Roman" w:cs="Times New Roman"/>
          <w:i/>
          <w:color w:val="222222"/>
          <w:sz w:val="20"/>
          <w:szCs w:val="20"/>
          <w:highlight w:val="white"/>
        </w:rPr>
        <w:t>Paul Wilmott introduces quantitative finance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  <w:t>. John Wiley &amp; Sons.</w:t>
      </w:r>
    </w:p>
    <w:p w14:paraId="15A8855B" w14:textId="77777777" w:rsidR="00BE10B0" w:rsidRDefault="00BE10B0">
      <w:pPr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highlight w:val="white"/>
        </w:rPr>
      </w:pPr>
    </w:p>
    <w:p w14:paraId="7D10A61B" w14:textId="77777777" w:rsidR="00BE10B0" w:rsidRDefault="00DD47A7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Appendix: </w:t>
      </w:r>
    </w:p>
    <w:p w14:paraId="02C166E7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LSMC in Python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notebook, by Ho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Ngok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Chao</w:t>
      </w:r>
    </w:p>
    <w:p w14:paraId="50956098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BBSR in Python Codes, by Ga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Jichen</w:t>
      </w:r>
      <w:proofErr w:type="spellEnd"/>
    </w:p>
    <w:p w14:paraId="0DA7754D" w14:textId="77777777" w:rsidR="00BE10B0" w:rsidRDefault="00DD47A7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Comparison &amp; Visualization in R Codes, by Cheng Tuoyuan</w:t>
      </w:r>
    </w:p>
    <w:sectPr w:rsidR="00BE10B0">
      <w:footerReference w:type="default" r:id="rId19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DA836" w14:textId="77777777" w:rsidR="00DD47A7" w:rsidRDefault="00DD47A7">
      <w:pPr>
        <w:spacing w:line="240" w:lineRule="auto"/>
      </w:pPr>
      <w:r>
        <w:separator/>
      </w:r>
    </w:p>
  </w:endnote>
  <w:endnote w:type="continuationSeparator" w:id="0">
    <w:p w14:paraId="55E450C8" w14:textId="77777777" w:rsidR="00DD47A7" w:rsidRDefault="00DD4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AD2C6" w14:textId="77777777" w:rsidR="00BE10B0" w:rsidRDefault="00DD47A7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 w:rsidR="008C21C8">
      <w:rPr>
        <w:rFonts w:ascii="Times New Roman" w:eastAsia="Times New Roman" w:hAnsi="Times New Roman" w:cs="Times New Roman"/>
      </w:rPr>
      <w:fldChar w:fldCharType="separate"/>
    </w:r>
    <w:r w:rsidR="008C21C8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A4DAE" w14:textId="77777777" w:rsidR="00DD47A7" w:rsidRDefault="00DD47A7">
      <w:pPr>
        <w:spacing w:line="240" w:lineRule="auto"/>
      </w:pPr>
      <w:r>
        <w:separator/>
      </w:r>
    </w:p>
  </w:footnote>
  <w:footnote w:type="continuationSeparator" w:id="0">
    <w:p w14:paraId="5096B5C6" w14:textId="77777777" w:rsidR="00DD47A7" w:rsidRDefault="00DD47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7453A"/>
    <w:multiLevelType w:val="multilevel"/>
    <w:tmpl w:val="EA30B1A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252C9F"/>
    <w:multiLevelType w:val="multilevel"/>
    <w:tmpl w:val="32A41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456455"/>
    <w:multiLevelType w:val="multilevel"/>
    <w:tmpl w:val="97C26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0B0"/>
    <w:rsid w:val="00431367"/>
    <w:rsid w:val="0045530B"/>
    <w:rsid w:val="00557A75"/>
    <w:rsid w:val="008C21C8"/>
    <w:rsid w:val="00934957"/>
    <w:rsid w:val="00BE10B0"/>
    <w:rsid w:val="00DD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065FB8"/>
  <w15:docId w15:val="{18ED91F5-A39C-514C-82EE-A0F7B4A9E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Cheng Tuoyuan</cp:lastModifiedBy>
  <cp:revision>4</cp:revision>
  <dcterms:created xsi:type="dcterms:W3CDTF">2020-11-03T12:53:00Z</dcterms:created>
  <dcterms:modified xsi:type="dcterms:W3CDTF">2020-11-03T13:19:00Z</dcterms:modified>
</cp:coreProperties>
</file>