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81" w:rsidRPr="005E7BFA" w:rsidRDefault="000A3DDB" w:rsidP="000A3DD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E7BFA">
        <w:rPr>
          <w:rFonts w:ascii="Arial" w:hAnsi="Arial" w:cs="Arial"/>
          <w:b/>
          <w:sz w:val="24"/>
          <w:szCs w:val="24"/>
        </w:rPr>
        <w:t>Performance Measures</w:t>
      </w:r>
    </w:p>
    <w:p w:rsidR="006D5B8B" w:rsidRPr="000A3DDB" w:rsidRDefault="00053E34" w:rsidP="000A3D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xcept</w:t>
      </w:r>
      <w:r w:rsidRPr="006F7CA7">
        <w:rPr>
          <w:rFonts w:ascii="Arial" w:hAnsi="Arial" w:cs="Arial"/>
          <w:sz w:val="24"/>
          <w:szCs w:val="24"/>
        </w:rPr>
        <w:t xml:space="preserve"> </w:t>
      </w:r>
      <w:r w:rsidR="006F7CA7" w:rsidRPr="00A97739">
        <w:rPr>
          <w:rFonts w:ascii="Arial" w:hAnsi="Arial" w:cs="Arial"/>
          <w:i/>
          <w:sz w:val="24"/>
          <w:szCs w:val="24"/>
        </w:rPr>
        <w:t>cumulative wealth</w:t>
      </w:r>
      <w:r w:rsidR="006F7CA7" w:rsidRPr="006F7CA7">
        <w:rPr>
          <w:rFonts w:ascii="Arial" w:hAnsi="Arial" w:cs="Arial"/>
          <w:sz w:val="24"/>
          <w:szCs w:val="24"/>
        </w:rPr>
        <w:t>,</w:t>
      </w:r>
      <w:r w:rsidR="006F7CA7">
        <w:rPr>
          <w:rFonts w:ascii="Arial" w:hAnsi="Arial" w:cs="Arial"/>
          <w:sz w:val="24"/>
          <w:szCs w:val="24"/>
        </w:rPr>
        <w:t xml:space="preserve"> we </w:t>
      </w:r>
      <w:r w:rsidR="00BC20C1">
        <w:rPr>
          <w:rFonts w:ascii="Arial" w:hAnsi="Arial" w:cs="Arial"/>
          <w:sz w:val="24"/>
          <w:szCs w:val="24"/>
        </w:rPr>
        <w:t>evaluate</w:t>
      </w:r>
      <w:r w:rsidR="00C637BC">
        <w:rPr>
          <w:rFonts w:ascii="Arial" w:hAnsi="Arial" w:cs="Arial"/>
          <w:sz w:val="24"/>
          <w:szCs w:val="24"/>
        </w:rPr>
        <w:t xml:space="preserve"> the performance of </w:t>
      </w:r>
      <w:r w:rsidR="00A97739" w:rsidRPr="00A97739">
        <w:rPr>
          <w:rFonts w:ascii="Arial" w:hAnsi="Arial" w:cs="Arial"/>
          <w:i/>
          <w:sz w:val="24"/>
          <w:szCs w:val="24"/>
        </w:rPr>
        <w:t>APY(</w:t>
      </w:r>
      <w:r w:rsidR="00C637BC" w:rsidRPr="00A97739">
        <w:rPr>
          <w:rFonts w:ascii="Arial" w:hAnsi="Arial" w:cs="Arial"/>
          <w:i/>
          <w:sz w:val="24"/>
          <w:szCs w:val="24"/>
        </w:rPr>
        <w:t>annualized percentage yield</w:t>
      </w:r>
      <w:r w:rsidR="00A97739" w:rsidRPr="00A97739">
        <w:rPr>
          <w:rFonts w:ascii="Arial" w:hAnsi="Arial" w:cs="Arial"/>
          <w:i/>
          <w:sz w:val="24"/>
          <w:szCs w:val="24"/>
        </w:rPr>
        <w:t>)</w:t>
      </w:r>
      <w:r w:rsidR="00C637BC" w:rsidRPr="00A97739">
        <w:rPr>
          <w:rFonts w:ascii="Arial" w:hAnsi="Arial" w:cs="Arial"/>
          <w:i/>
          <w:sz w:val="24"/>
          <w:szCs w:val="24"/>
        </w:rPr>
        <w:t xml:space="preserve">, </w:t>
      </w:r>
      <w:r w:rsidR="00A97739" w:rsidRPr="00A97739">
        <w:rPr>
          <w:rFonts w:ascii="Arial" w:hAnsi="Arial" w:cs="Arial"/>
          <w:i/>
          <w:sz w:val="24"/>
          <w:szCs w:val="24"/>
        </w:rPr>
        <w:t>WT(</w:t>
      </w:r>
      <w:r w:rsidR="00C637BC" w:rsidRPr="00A97739">
        <w:rPr>
          <w:rFonts w:ascii="Arial" w:hAnsi="Arial" w:cs="Arial"/>
          <w:i/>
          <w:sz w:val="24"/>
          <w:szCs w:val="24"/>
        </w:rPr>
        <w:t>winning ratio</w:t>
      </w:r>
      <w:r w:rsidR="00A97739" w:rsidRPr="00A97739">
        <w:rPr>
          <w:rFonts w:ascii="Arial" w:hAnsi="Arial" w:cs="Arial"/>
          <w:i/>
          <w:sz w:val="24"/>
          <w:szCs w:val="24"/>
        </w:rPr>
        <w:t>)</w:t>
      </w:r>
      <w:r w:rsidR="00C637BC" w:rsidRPr="00A97739">
        <w:rPr>
          <w:rFonts w:ascii="Arial" w:hAnsi="Arial" w:cs="Arial"/>
          <w:i/>
          <w:sz w:val="24"/>
          <w:szCs w:val="24"/>
        </w:rPr>
        <w:t xml:space="preserve">, Sharpe ratio, </w:t>
      </w:r>
      <w:r w:rsidR="00A97739" w:rsidRPr="00A97739">
        <w:rPr>
          <w:rFonts w:ascii="Arial" w:hAnsi="Arial" w:cs="Arial"/>
          <w:i/>
          <w:sz w:val="24"/>
          <w:szCs w:val="24"/>
        </w:rPr>
        <w:t>MDD(</w:t>
      </w:r>
      <w:r w:rsidR="00C637BC" w:rsidRPr="00A97739">
        <w:rPr>
          <w:rFonts w:ascii="Arial" w:hAnsi="Arial" w:cs="Arial"/>
          <w:i/>
          <w:sz w:val="24"/>
          <w:szCs w:val="24"/>
        </w:rPr>
        <w:t>maximum drawdown</w:t>
      </w:r>
      <w:r w:rsidR="00A97739" w:rsidRPr="00A97739">
        <w:rPr>
          <w:rFonts w:ascii="Arial" w:hAnsi="Arial" w:cs="Arial"/>
          <w:i/>
          <w:sz w:val="24"/>
          <w:szCs w:val="24"/>
        </w:rPr>
        <w:t>)</w:t>
      </w:r>
      <w:r w:rsidR="00C637BC" w:rsidRPr="00A97739">
        <w:rPr>
          <w:rFonts w:ascii="Arial" w:hAnsi="Arial" w:cs="Arial"/>
          <w:i/>
          <w:sz w:val="24"/>
          <w:szCs w:val="24"/>
        </w:rPr>
        <w:t xml:space="preserve"> </w:t>
      </w:r>
      <w:r w:rsidR="00C637BC">
        <w:rPr>
          <w:rFonts w:ascii="Arial" w:hAnsi="Arial" w:cs="Arial"/>
          <w:sz w:val="24"/>
          <w:szCs w:val="24"/>
        </w:rPr>
        <w:t xml:space="preserve">and </w:t>
      </w:r>
      <w:r w:rsidR="00A97739" w:rsidRPr="00A97739">
        <w:rPr>
          <w:rFonts w:ascii="Arial" w:hAnsi="Arial" w:cs="Arial"/>
          <w:i/>
          <w:sz w:val="24"/>
          <w:szCs w:val="24"/>
        </w:rPr>
        <w:t>CR(</w:t>
      </w:r>
      <w:r w:rsidR="00C637BC" w:rsidRPr="00A97739">
        <w:rPr>
          <w:rFonts w:ascii="Arial" w:hAnsi="Arial" w:cs="Arial"/>
          <w:i/>
          <w:sz w:val="24"/>
          <w:szCs w:val="24"/>
        </w:rPr>
        <w:t>Calmar ratio</w:t>
      </w:r>
      <w:r w:rsidR="00A97739" w:rsidRPr="00A97739">
        <w:rPr>
          <w:rFonts w:ascii="Arial" w:hAnsi="Arial" w:cs="Arial"/>
          <w:i/>
          <w:sz w:val="24"/>
          <w:szCs w:val="24"/>
        </w:rPr>
        <w:t>)</w:t>
      </w:r>
      <w:r w:rsidR="004F3516" w:rsidRPr="00A97739">
        <w:rPr>
          <w:rFonts w:ascii="Arial" w:hAnsi="Arial" w:cs="Arial"/>
          <w:i/>
          <w:sz w:val="24"/>
          <w:szCs w:val="24"/>
        </w:rPr>
        <w:t xml:space="preserve"> </w:t>
      </w:r>
      <w:r w:rsidR="004F3516">
        <w:rPr>
          <w:rFonts w:ascii="Arial" w:hAnsi="Arial" w:cs="Arial"/>
          <w:sz w:val="24"/>
          <w:szCs w:val="24"/>
        </w:rPr>
        <w:t>of the compared strategies and summarize results in the table</w:t>
      </w:r>
      <w:r w:rsidR="00AC62F0" w:rsidRPr="000A3DDB">
        <w:rPr>
          <w:rFonts w:ascii="Arial" w:hAnsi="Arial" w:cs="Arial"/>
          <w:sz w:val="24"/>
          <w:szCs w:val="24"/>
        </w:rPr>
        <w:t>.</w:t>
      </w:r>
      <w:r w:rsidR="00F47C98" w:rsidRPr="000A3DDB">
        <w:rPr>
          <w:rFonts w:ascii="Arial" w:hAnsi="Arial" w:cs="Arial"/>
          <w:sz w:val="24"/>
          <w:szCs w:val="24"/>
        </w:rPr>
        <w:t xml:space="preserve"> </w:t>
      </w:r>
    </w:p>
    <w:p w:rsidR="005E7BFA" w:rsidRDefault="00BC20C1" w:rsidP="000A3DDB">
      <w:pPr>
        <w:spacing w:line="360" w:lineRule="auto"/>
        <w:rPr>
          <w:rFonts w:ascii="Arial" w:hAnsi="Arial" w:cs="Arial"/>
          <w:sz w:val="24"/>
          <w:szCs w:val="24"/>
        </w:rPr>
      </w:pPr>
      <w:r w:rsidRPr="00BC20C1">
        <w:drawing>
          <wp:inline distT="0" distB="0" distL="0" distR="0">
            <wp:extent cx="5759450" cy="11150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F4" w:rsidRDefault="004F3516" w:rsidP="000A3D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results, we get some conclusions:</w:t>
      </w:r>
    </w:p>
    <w:p w:rsidR="004F3516" w:rsidRPr="00C95875" w:rsidRDefault="00E43ED0" w:rsidP="00C9587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experiment 1, </w:t>
      </w:r>
      <w:r w:rsidR="006F7631" w:rsidRPr="00C95875">
        <w:rPr>
          <w:rFonts w:ascii="Arial" w:hAnsi="Arial" w:cs="Arial"/>
          <w:sz w:val="24"/>
          <w:szCs w:val="24"/>
        </w:rPr>
        <w:t>RMR</w:t>
      </w:r>
      <w:r w:rsidR="00C95875" w:rsidRPr="00C95875">
        <w:rPr>
          <w:rFonts w:ascii="Arial" w:hAnsi="Arial" w:cs="Arial"/>
          <w:sz w:val="24"/>
          <w:szCs w:val="24"/>
        </w:rPr>
        <w:t xml:space="preserve"> perform</w:t>
      </w:r>
      <w:r>
        <w:rPr>
          <w:rFonts w:ascii="Arial" w:hAnsi="Arial" w:cs="Arial"/>
          <w:sz w:val="24"/>
          <w:szCs w:val="24"/>
        </w:rPr>
        <w:t>s</w:t>
      </w:r>
      <w:r w:rsidR="00C95875" w:rsidRPr="00C95875">
        <w:rPr>
          <w:rFonts w:ascii="Arial" w:hAnsi="Arial" w:cs="Arial"/>
          <w:sz w:val="24"/>
          <w:szCs w:val="24"/>
        </w:rPr>
        <w:t xml:space="preserve"> very well and </w:t>
      </w:r>
      <w:r w:rsidR="006F7631" w:rsidRPr="00C95875">
        <w:rPr>
          <w:rFonts w:ascii="Arial" w:hAnsi="Arial" w:cs="Arial"/>
          <w:sz w:val="24"/>
          <w:szCs w:val="24"/>
        </w:rPr>
        <w:t>achieve</w:t>
      </w:r>
      <w:r>
        <w:rPr>
          <w:rFonts w:ascii="Arial" w:hAnsi="Arial" w:cs="Arial"/>
          <w:sz w:val="24"/>
          <w:szCs w:val="24"/>
        </w:rPr>
        <w:t>s</w:t>
      </w:r>
      <w:r w:rsidR="006F7631" w:rsidRPr="00C95875">
        <w:rPr>
          <w:rFonts w:ascii="Arial" w:hAnsi="Arial" w:cs="Arial"/>
          <w:sz w:val="24"/>
          <w:szCs w:val="24"/>
        </w:rPr>
        <w:t xml:space="preserve"> lower </w:t>
      </w:r>
      <w:r w:rsidR="006F7631" w:rsidRPr="006D1462">
        <w:rPr>
          <w:rFonts w:ascii="Arial" w:hAnsi="Arial" w:cs="Arial"/>
          <w:i/>
          <w:sz w:val="24"/>
          <w:szCs w:val="24"/>
        </w:rPr>
        <w:t>MDD</w:t>
      </w:r>
      <w:r w:rsidR="006F7631" w:rsidRPr="00C95875">
        <w:rPr>
          <w:rFonts w:ascii="Arial" w:hAnsi="Arial" w:cs="Arial"/>
          <w:sz w:val="24"/>
          <w:szCs w:val="24"/>
        </w:rPr>
        <w:t xml:space="preserve"> and higher </w:t>
      </w:r>
      <w:r w:rsidR="006F7631" w:rsidRPr="006D1462">
        <w:rPr>
          <w:rFonts w:ascii="Arial" w:hAnsi="Arial" w:cs="Arial"/>
          <w:i/>
          <w:sz w:val="24"/>
          <w:szCs w:val="24"/>
        </w:rPr>
        <w:t>CR</w:t>
      </w:r>
      <w:r w:rsidR="006F7631" w:rsidRPr="00C95875">
        <w:rPr>
          <w:rFonts w:ascii="Arial" w:hAnsi="Arial" w:cs="Arial"/>
          <w:sz w:val="24"/>
          <w:szCs w:val="24"/>
        </w:rPr>
        <w:t xml:space="preserve"> on most datasets</w:t>
      </w:r>
      <w:r w:rsidR="00C95875" w:rsidRPr="00C95875">
        <w:rPr>
          <w:rFonts w:ascii="Arial" w:hAnsi="Arial" w:cs="Arial"/>
          <w:sz w:val="24"/>
          <w:szCs w:val="24"/>
        </w:rPr>
        <w:t>(</w:t>
      </w:r>
      <w:r w:rsidR="006F7631" w:rsidRPr="00C95875">
        <w:rPr>
          <w:rFonts w:ascii="Arial" w:hAnsi="Arial" w:cs="Arial"/>
          <w:sz w:val="24"/>
          <w:szCs w:val="24"/>
        </w:rPr>
        <w:t>except MSCI</w:t>
      </w:r>
      <w:r w:rsidR="00C95875" w:rsidRPr="00C95875">
        <w:rPr>
          <w:rFonts w:ascii="Arial" w:hAnsi="Arial" w:cs="Arial"/>
          <w:sz w:val="24"/>
          <w:szCs w:val="24"/>
        </w:rPr>
        <w:t>)</w:t>
      </w:r>
      <w:r w:rsidR="006F7631" w:rsidRPr="00C95875">
        <w:rPr>
          <w:rFonts w:ascii="Arial" w:hAnsi="Arial" w:cs="Arial"/>
          <w:sz w:val="24"/>
          <w:szCs w:val="24"/>
        </w:rPr>
        <w:t>.</w:t>
      </w:r>
    </w:p>
    <w:p w:rsidR="006F7CA7" w:rsidRPr="00E43ED0" w:rsidRDefault="006F7CA7" w:rsidP="000A3DD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sz w:val="24"/>
          <w:szCs w:val="24"/>
        </w:rPr>
      </w:pPr>
      <w:r w:rsidRPr="00E43ED0">
        <w:rPr>
          <w:rFonts w:ascii="Arial" w:hAnsi="Arial" w:cs="Arial"/>
          <w:sz w:val="24"/>
          <w:szCs w:val="24"/>
        </w:rPr>
        <w:t xml:space="preserve">RMR is able to reach a good trade-off between return and risk, even though we didn’t consider risk in our formulation. </w:t>
      </w:r>
    </w:p>
    <w:p w:rsidR="00C05681" w:rsidRDefault="00C05681" w:rsidP="00E43E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E43ED0">
        <w:rPr>
          <w:rFonts w:ascii="Arial" w:hAnsi="Arial" w:cs="Arial"/>
          <w:sz w:val="24"/>
          <w:szCs w:val="24"/>
        </w:rPr>
        <w:t>In experiment</w:t>
      </w:r>
      <w:r w:rsidR="00E43ED0">
        <w:rPr>
          <w:rFonts w:ascii="Arial" w:hAnsi="Arial" w:cs="Arial"/>
          <w:sz w:val="24"/>
          <w:szCs w:val="24"/>
        </w:rPr>
        <w:t xml:space="preserve"> </w:t>
      </w:r>
      <w:r w:rsidRPr="00E43ED0">
        <w:rPr>
          <w:rFonts w:ascii="Arial" w:hAnsi="Arial" w:cs="Arial"/>
          <w:sz w:val="24"/>
          <w:szCs w:val="24"/>
        </w:rPr>
        <w:t>2</w:t>
      </w:r>
      <w:r w:rsidR="00E43ED0">
        <w:rPr>
          <w:rFonts w:ascii="Arial" w:hAnsi="Arial" w:cs="Arial"/>
          <w:sz w:val="24"/>
          <w:szCs w:val="24"/>
        </w:rPr>
        <w:t>-1</w:t>
      </w:r>
      <w:r w:rsidRPr="00E43ED0">
        <w:rPr>
          <w:rFonts w:ascii="Arial" w:hAnsi="Arial" w:cs="Arial"/>
          <w:sz w:val="24"/>
          <w:szCs w:val="24"/>
        </w:rPr>
        <w:t xml:space="preserve">, we </w:t>
      </w:r>
      <w:r w:rsidR="00C039E3" w:rsidRPr="00E43ED0">
        <w:rPr>
          <w:rFonts w:ascii="Arial" w:hAnsi="Arial" w:cs="Arial"/>
          <w:sz w:val="24"/>
          <w:szCs w:val="24"/>
        </w:rPr>
        <w:t xml:space="preserve">got the similar conclusion in developed markets </w:t>
      </w:r>
      <w:r w:rsidR="00667283" w:rsidRPr="00E43ED0">
        <w:rPr>
          <w:rFonts w:ascii="Arial" w:hAnsi="Arial" w:cs="Arial"/>
          <w:sz w:val="24"/>
          <w:szCs w:val="24"/>
        </w:rPr>
        <w:t>such as the U.S. and the U.K</w:t>
      </w:r>
      <w:r w:rsidR="006D1462" w:rsidRPr="006D1462">
        <w:rPr>
          <w:rFonts w:ascii="Arial" w:hAnsi="Arial" w:cs="Arial"/>
          <w:sz w:val="24"/>
          <w:szCs w:val="24"/>
        </w:rPr>
        <w:t xml:space="preserve"> </w:t>
      </w:r>
      <w:r w:rsidR="006D1462">
        <w:rPr>
          <w:rFonts w:ascii="Arial" w:hAnsi="Arial" w:cs="Arial"/>
          <w:sz w:val="24"/>
          <w:szCs w:val="24"/>
        </w:rPr>
        <w:t xml:space="preserve">after we </w:t>
      </w:r>
      <w:r w:rsidR="006D1462" w:rsidRPr="00E43ED0">
        <w:rPr>
          <w:rFonts w:ascii="Arial" w:hAnsi="Arial" w:cs="Arial"/>
          <w:sz w:val="24"/>
          <w:szCs w:val="24"/>
        </w:rPr>
        <w:t>chang</w:t>
      </w:r>
      <w:r w:rsidR="006D1462">
        <w:rPr>
          <w:rFonts w:ascii="Arial" w:hAnsi="Arial" w:cs="Arial"/>
          <w:sz w:val="24"/>
          <w:szCs w:val="24"/>
        </w:rPr>
        <w:t>ed</w:t>
      </w:r>
      <w:r w:rsidR="006D1462" w:rsidRPr="00E43ED0">
        <w:rPr>
          <w:rFonts w:ascii="Arial" w:hAnsi="Arial" w:cs="Arial"/>
          <w:sz w:val="24"/>
          <w:szCs w:val="24"/>
        </w:rPr>
        <w:t xml:space="preserve"> our datasets</w:t>
      </w:r>
      <w:r w:rsidR="00C039E3" w:rsidRPr="00E43ED0">
        <w:rPr>
          <w:rFonts w:ascii="Arial" w:hAnsi="Arial" w:cs="Arial"/>
          <w:sz w:val="24"/>
          <w:szCs w:val="24"/>
        </w:rPr>
        <w:t>.</w:t>
      </w:r>
    </w:p>
    <w:p w:rsidR="00BE7217" w:rsidRPr="009C67EF" w:rsidRDefault="009C67EF" w:rsidP="000A3DD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experiment 2-2, </w:t>
      </w:r>
      <w:r w:rsidR="00BE7217" w:rsidRPr="009C67EF">
        <w:rPr>
          <w:rFonts w:ascii="Arial" w:hAnsi="Arial" w:cs="Arial"/>
          <w:sz w:val="24"/>
          <w:szCs w:val="24"/>
        </w:rPr>
        <w:t xml:space="preserve">we found two exceptions from our results. One is </w:t>
      </w:r>
      <w:r w:rsidR="00182AAE" w:rsidRPr="009C67EF">
        <w:rPr>
          <w:rFonts w:ascii="Arial" w:hAnsi="Arial" w:cs="Arial"/>
          <w:sz w:val="24"/>
          <w:szCs w:val="24"/>
        </w:rPr>
        <w:t>during</w:t>
      </w:r>
      <w:r w:rsidR="00BE7217" w:rsidRPr="009C67EF">
        <w:rPr>
          <w:rFonts w:ascii="Arial" w:hAnsi="Arial" w:cs="Arial"/>
          <w:sz w:val="24"/>
          <w:szCs w:val="24"/>
        </w:rPr>
        <w:t xml:space="preserve"> the financial crisis and the other is in the emerging market. </w:t>
      </w:r>
      <w:r w:rsidR="0036528C">
        <w:rPr>
          <w:rFonts w:ascii="Arial" w:hAnsi="Arial" w:cs="Arial"/>
          <w:sz w:val="24"/>
          <w:szCs w:val="24"/>
        </w:rPr>
        <w:t xml:space="preserve">These results show that </w:t>
      </w:r>
      <w:r w:rsidR="004D2C10" w:rsidRPr="009C67EF">
        <w:rPr>
          <w:rFonts w:ascii="Arial" w:hAnsi="Arial" w:cs="Arial"/>
          <w:sz w:val="24"/>
          <w:szCs w:val="24"/>
        </w:rPr>
        <w:t xml:space="preserve">RMR </w:t>
      </w:r>
      <w:r w:rsidR="000C3112" w:rsidRPr="009C67EF">
        <w:rPr>
          <w:rFonts w:ascii="Arial" w:hAnsi="Arial" w:cs="Arial"/>
          <w:sz w:val="24"/>
          <w:szCs w:val="24"/>
        </w:rPr>
        <w:t>has</w:t>
      </w:r>
      <w:r w:rsidR="004D2C10" w:rsidRPr="009C67EF">
        <w:rPr>
          <w:rFonts w:ascii="Arial" w:hAnsi="Arial" w:cs="Arial"/>
          <w:sz w:val="24"/>
          <w:szCs w:val="24"/>
        </w:rPr>
        <w:t xml:space="preserve"> </w:t>
      </w:r>
      <w:r w:rsidR="00982F42" w:rsidRPr="009C67EF">
        <w:rPr>
          <w:rFonts w:ascii="Arial" w:hAnsi="Arial" w:cs="Arial"/>
          <w:sz w:val="24"/>
          <w:szCs w:val="24"/>
        </w:rPr>
        <w:t xml:space="preserve">lower Sharpe Ratio and Calmar Ratio </w:t>
      </w:r>
      <w:r w:rsidR="004D2C10" w:rsidRPr="009C67EF">
        <w:rPr>
          <w:rFonts w:ascii="Arial" w:hAnsi="Arial" w:cs="Arial"/>
          <w:sz w:val="24"/>
          <w:szCs w:val="24"/>
        </w:rPr>
        <w:t>during financial crisis</w:t>
      </w:r>
      <w:r w:rsidR="00182AAE" w:rsidRPr="009C67EF">
        <w:rPr>
          <w:rFonts w:ascii="Arial" w:hAnsi="Arial" w:cs="Arial"/>
          <w:sz w:val="24"/>
          <w:szCs w:val="24"/>
        </w:rPr>
        <w:t xml:space="preserve"> since it may be highly affected by the market performance.</w:t>
      </w:r>
    </w:p>
    <w:p w:rsidR="00C801C8" w:rsidRDefault="003A0046" w:rsidP="00E6443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addition, to test whether simple luck can generate the return of the proposed strategy, we also conduct a statistical test to measure the probability of this situation, as is popularly done in the fund management industry.</w:t>
      </w:r>
      <w:r w:rsidR="00E64432">
        <w:rPr>
          <w:rFonts w:ascii="Arial" w:hAnsi="Arial" w:cs="Arial"/>
          <w:sz w:val="24"/>
          <w:szCs w:val="24"/>
        </w:rPr>
        <w:t xml:space="preserve"> And we use regression to estimates the portfolio’s alpha</w:t>
      </w:r>
      <w:r w:rsidR="000E3BFF">
        <w:rPr>
          <w:rFonts w:ascii="Arial" w:hAnsi="Arial" w:cs="Arial"/>
          <w:sz w:val="24"/>
          <w:szCs w:val="24"/>
        </w:rPr>
        <w:t xml:space="preserve">, which indicates the performance of the investment after accounting for the involved risk. Then we conduct a statistical </w:t>
      </w:r>
      <w:r w:rsidR="000E3BFF" w:rsidRPr="000E3BFF">
        <w:rPr>
          <w:rFonts w:ascii="Arial" w:hAnsi="Arial" w:cs="Arial"/>
          <w:i/>
          <w:sz w:val="24"/>
          <w:szCs w:val="24"/>
        </w:rPr>
        <w:t xml:space="preserve">t-test </w:t>
      </w:r>
      <w:r w:rsidR="000E3BFF">
        <w:rPr>
          <w:rFonts w:ascii="Arial" w:hAnsi="Arial" w:cs="Arial"/>
          <w:sz w:val="24"/>
          <w:szCs w:val="24"/>
        </w:rPr>
        <w:t>to evaluate whether alpha is significantly different from 0.</w:t>
      </w:r>
      <w:r w:rsidR="000D2DD2">
        <w:rPr>
          <w:rFonts w:ascii="Arial" w:hAnsi="Arial" w:cs="Arial"/>
          <w:sz w:val="24"/>
          <w:szCs w:val="24"/>
        </w:rPr>
        <w:t xml:space="preserve"> The smaller the probability, the higher confidence the trading strategy.</w:t>
      </w:r>
      <w:r w:rsidR="001C24A7">
        <w:rPr>
          <w:rFonts w:ascii="Arial" w:hAnsi="Arial" w:cs="Arial"/>
          <w:sz w:val="24"/>
          <w:szCs w:val="24"/>
        </w:rPr>
        <w:t xml:space="preserve"> </w:t>
      </w:r>
    </w:p>
    <w:p w:rsidR="00005540" w:rsidRDefault="001C24A7" w:rsidP="00E64432">
      <w:pPr>
        <w:spacing w:line="360" w:lineRule="auto"/>
        <w:rPr>
          <w:rFonts w:ascii="Arial" w:hAnsi="Arial" w:cs="Arial"/>
          <w:sz w:val="24"/>
          <w:szCs w:val="24"/>
        </w:rPr>
      </w:pPr>
      <w:r w:rsidRPr="001C24A7">
        <w:rPr>
          <w:rFonts w:hint="eastAsia"/>
        </w:rPr>
        <w:drawing>
          <wp:inline distT="0" distB="0" distL="0" distR="0">
            <wp:extent cx="5759450" cy="469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A7" w:rsidRPr="000A3DDB" w:rsidRDefault="001C24A7" w:rsidP="00E64432">
      <w:pPr>
        <w:spacing w:line="360" w:lineRule="auto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statistical results confirmed our previous analysis and also show that the </w:t>
      </w:r>
      <w:r>
        <w:rPr>
          <w:rFonts w:ascii="Arial" w:hAnsi="Arial" w:cs="Arial"/>
          <w:sz w:val="24"/>
          <w:szCs w:val="24"/>
        </w:rPr>
        <w:lastRenderedPageBreak/>
        <w:t>universality of RMR is still an open question</w:t>
      </w:r>
      <w:r w:rsidR="001822F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1C24A7" w:rsidRPr="000A3DDB" w:rsidSect="007620C5">
      <w:foot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032" w:rsidRDefault="00134032" w:rsidP="000A3DDB">
      <w:r>
        <w:separator/>
      </w:r>
    </w:p>
  </w:endnote>
  <w:endnote w:type="continuationSeparator" w:id="0">
    <w:p w:rsidR="00134032" w:rsidRDefault="00134032" w:rsidP="000A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5665938"/>
      <w:docPartObj>
        <w:docPartGallery w:val="Page Numbers (Bottom of Page)"/>
        <w:docPartUnique/>
      </w:docPartObj>
    </w:sdtPr>
    <w:sdtContent>
      <w:p w:rsidR="000A3DDB" w:rsidRDefault="000A3D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A3DDB" w:rsidRDefault="000A3D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032" w:rsidRDefault="00134032" w:rsidP="000A3DDB">
      <w:r>
        <w:separator/>
      </w:r>
    </w:p>
  </w:footnote>
  <w:footnote w:type="continuationSeparator" w:id="0">
    <w:p w:rsidR="00134032" w:rsidRDefault="00134032" w:rsidP="000A3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651A4"/>
    <w:multiLevelType w:val="hybridMultilevel"/>
    <w:tmpl w:val="A4166A26"/>
    <w:lvl w:ilvl="0" w:tplc="C30AE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83"/>
    <w:rsid w:val="00005540"/>
    <w:rsid w:val="00053E34"/>
    <w:rsid w:val="000A3DDB"/>
    <w:rsid w:val="000C3112"/>
    <w:rsid w:val="000D2DD2"/>
    <w:rsid w:val="000E3BFF"/>
    <w:rsid w:val="00134032"/>
    <w:rsid w:val="001822F3"/>
    <w:rsid w:val="00182AAE"/>
    <w:rsid w:val="001C24A7"/>
    <w:rsid w:val="00221A37"/>
    <w:rsid w:val="00283656"/>
    <w:rsid w:val="0036528C"/>
    <w:rsid w:val="003A0046"/>
    <w:rsid w:val="003B7D26"/>
    <w:rsid w:val="003D0042"/>
    <w:rsid w:val="004D2C10"/>
    <w:rsid w:val="004F3516"/>
    <w:rsid w:val="00563CD1"/>
    <w:rsid w:val="005E7BFA"/>
    <w:rsid w:val="00667283"/>
    <w:rsid w:val="00683CC7"/>
    <w:rsid w:val="006D1462"/>
    <w:rsid w:val="006D5B8B"/>
    <w:rsid w:val="006F7631"/>
    <w:rsid w:val="006F7CA7"/>
    <w:rsid w:val="00736FA5"/>
    <w:rsid w:val="007620C5"/>
    <w:rsid w:val="007716CC"/>
    <w:rsid w:val="00802EEC"/>
    <w:rsid w:val="008511F4"/>
    <w:rsid w:val="008E7A83"/>
    <w:rsid w:val="00982F42"/>
    <w:rsid w:val="009C67EF"/>
    <w:rsid w:val="00A97739"/>
    <w:rsid w:val="00AC62F0"/>
    <w:rsid w:val="00AF271D"/>
    <w:rsid w:val="00B86EF1"/>
    <w:rsid w:val="00BC20C1"/>
    <w:rsid w:val="00BE7217"/>
    <w:rsid w:val="00C039E3"/>
    <w:rsid w:val="00C05681"/>
    <w:rsid w:val="00C637BC"/>
    <w:rsid w:val="00C801C8"/>
    <w:rsid w:val="00C95875"/>
    <w:rsid w:val="00D0463D"/>
    <w:rsid w:val="00DE48B1"/>
    <w:rsid w:val="00E43ED0"/>
    <w:rsid w:val="00E63B46"/>
    <w:rsid w:val="00E64432"/>
    <w:rsid w:val="00F4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2746"/>
  <w15:chartTrackingRefBased/>
  <w15:docId w15:val="{3A111405-FC7F-4BF5-A5DD-DCDA5C0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DD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D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DD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DDB"/>
    <w:rPr>
      <w:sz w:val="18"/>
      <w:szCs w:val="18"/>
    </w:rPr>
  </w:style>
  <w:style w:type="paragraph" w:styleId="a7">
    <w:name w:val="List Paragraph"/>
    <w:basedOn w:val="a"/>
    <w:uiPriority w:val="34"/>
    <w:qFormat/>
    <w:rsid w:val="00C958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EC092-9ED2-4248-A748-A996AA67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天天</dc:creator>
  <cp:keywords/>
  <dc:description/>
  <cp:lastModifiedBy>冯 天天</cp:lastModifiedBy>
  <cp:revision>70</cp:revision>
  <dcterms:created xsi:type="dcterms:W3CDTF">2018-11-10T02:40:00Z</dcterms:created>
  <dcterms:modified xsi:type="dcterms:W3CDTF">2018-11-18T08:47:00Z</dcterms:modified>
</cp:coreProperties>
</file>