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jc w:val="center"/>
      </w:pPr>
      <w:r>
        <w:drawing>
          <wp:inline xmlns:a="http://schemas.openxmlformats.org/drawingml/2006/main" xmlns:pic="http://schemas.openxmlformats.org/drawingml/2006/picture">
            <wp:extent cx="1508760" cy="1508760"/>
            <wp:docPr id="1" name="Picture 1" title="Logo de Trazaap" descr="Logo de Trazaap: hojas verdes y bloques de trazabilidad"/>
            <wp:cNvGraphicFramePr>
              <a:graphicFrameLocks noChangeAspect="1"/>
            </wp:cNvGraphicFramePr>
            <a:graphic>
              <a:graphicData uri="http://schemas.openxmlformats.org/drawingml/2006/picture">
                <pic:pic>
                  <pic:nvPicPr>
                    <pic:cNvPr id="0" name="trazaap-logo.jpeg"/>
                    <pic:cNvPicPr/>
                  </pic:nvPicPr>
                  <pic:blipFill>
                    <a:blip r:embed="rId15"/>
                    <a:stretch>
                      <a:fillRect/>
                    </a:stretch>
                  </pic:blipFill>
                  <pic:spPr>
                    <a:xfrm>
                      <a:off x="0" y="0"/>
                      <a:ext cx="1508760" cy="1508760"/>
                    </a:xfrm>
                    <a:prstGeom prst="rect"/>
                  </pic:spPr>
                </pic:pic>
              </a:graphicData>
            </a:graphic>
          </wp:inline>
        </w:drawing>
      </w:r>
    </w:p>
    <w:p>
      <w:pPr>
        <w:spacing w:after="140"/>
        <w:jc w:val="center"/>
      </w:pPr>
      <w:r>
        <w:rPr>
          <w:rFonts w:ascii="Calibri" w:hAnsi="Calibri"/>
          <w:b/>
          <w:i w:val="0"/>
          <w:color w:val="16823B"/>
          <w:sz w:val="22"/>
        </w:rPr>
        <w:t>REQUERIMIENTO FUNCIONAL RF13</w:t>
      </w:r>
    </w:p>
    <w:p>
      <w:pPr>
        <w:keepLines/>
        <w:spacing w:after="160"/>
        <w:jc w:val="center"/>
      </w:pPr>
      <w:r>
        <w:rPr>
          <w:rFonts w:ascii="Calibri" w:hAnsi="Calibri"/>
          <w:b/>
          <w:i w:val="0"/>
          <w:color w:val="075E2D"/>
          <w:sz w:val="54"/>
        </w:rPr>
        <w:t>Contratos inteligentes</w:t>
        <w:br/>
        <w:t>mediante chaincode</w:t>
      </w:r>
    </w:p>
    <w:p>
      <w:pPr>
        <w:spacing w:after="440"/>
        <w:jc w:val="center"/>
      </w:pPr>
      <w:r>
        <w:rPr>
          <w:rFonts w:ascii="Calibri" w:hAnsi="Calibri"/>
          <w:b w:val="0"/>
          <w:i w:val="0"/>
          <w:color w:val="5C6A61"/>
          <w:sz w:val="28"/>
        </w:rPr>
        <w:t>Informe de implementación, integración y validación</w:t>
      </w:r>
    </w:p>
    <w:tbl>
      <w:tblPr>
        <w:tblW w:type="dxa" w:w="9360"/>
        <w:jc w:val="left"/>
        <w:tblLayout w:type="fixed"/>
        <w:tblLook w:firstColumn="1" w:firstRow="1" w:lastColumn="0" w:lastRow="0" w:noHBand="0" w:noVBand="1" w:val="04A0"/>
        <w:tblInd w:w="0" w:type="dxa"/>
        <w:tblBorders>
          <w:top w:val="single" w:sz="5" w:space="0" w:color="075E2D"/>
          <w:left w:val="single" w:sz="5" w:space="0" w:color="075E2D"/>
          <w:bottom w:val="single" w:sz="5" w:space="0" w:color="075E2D"/>
          <w:right w:val="single" w:sz="5" w:space="0" w:color="075E2D"/>
          <w:insideH w:val="single" w:sz="5" w:space="0" w:color="075E2D"/>
          <w:insideV w:val="single" w:sz="5" w:space="0" w:color="075E2D"/>
        </w:tblBorders>
      </w:tblPr>
      <w:tblGrid>
        <w:gridCol w:w="3120"/>
        <w:gridCol w:w="3120"/>
        <w:gridCol w:w="3120"/>
      </w:tblGrid>
      <w:tr>
        <w:trPr>
          <w:trHeight w:hRule="atLeast"/>
        </w:trPr>
        <w:tc>
          <w:tcPr>
            <w:tcW w:type="dxa" w:w="3120"/>
            <w:tcMar>
              <w:top w:w="100" w:type="dxa"/>
              <w:start w:w="120" w:type="dxa"/>
              <w:bottom w:w="100" w:type="dxa"/>
              <w:end w:w="120" w:type="dxa"/>
            </w:tcMar>
            <w:vAlign w:val="center"/>
            <w:shd w:fill="EAF5ED"/>
          </w:tcPr>
          <w:p>
            <w:pPr>
              <w:spacing w:after="60"/>
              <w:jc w:val="center"/>
            </w:pPr>
            <w:r>
              <w:rPr>
                <w:rFonts w:ascii="Calibri" w:hAnsi="Calibri"/>
                <w:b/>
                <w:i w:val="0"/>
                <w:color w:val="16823B"/>
                <w:sz w:val="17"/>
              </w:rPr>
              <w:t>ESTADO</w:t>
            </w:r>
            <w:r>
              <w:br/>
            </w:r>
            <w:r>
              <w:rPr>
                <w:rFonts w:ascii="Calibri" w:hAnsi="Calibri"/>
                <w:b/>
                <w:i w:val="0"/>
                <w:color w:val="075E2D"/>
                <w:sz w:val="21"/>
              </w:rPr>
              <w:t>Completado</w:t>
            </w:r>
          </w:p>
        </w:tc>
        <w:tc>
          <w:tcPr>
            <w:tcW w:type="dxa" w:w="3120"/>
            <w:tcMar>
              <w:top w:w="100" w:type="dxa"/>
              <w:start w:w="120" w:type="dxa"/>
              <w:bottom w:w="100" w:type="dxa"/>
              <w:end w:w="120" w:type="dxa"/>
            </w:tcMar>
            <w:vAlign w:val="center"/>
            <w:shd w:fill="EAF5ED"/>
          </w:tcPr>
          <w:p>
            <w:pPr>
              <w:spacing w:after="60"/>
              <w:jc w:val="center"/>
            </w:pPr>
            <w:r>
              <w:rPr>
                <w:rFonts w:ascii="Calibri" w:hAnsi="Calibri"/>
                <w:b/>
                <w:i w:val="0"/>
                <w:color w:val="16823B"/>
                <w:sz w:val="17"/>
              </w:rPr>
              <w:t>CHAINCODE</w:t>
            </w:r>
            <w:r>
              <w:br/>
            </w:r>
            <w:r>
              <w:rPr>
                <w:rFonts w:ascii="Calibri" w:hAnsi="Calibri"/>
                <w:b/>
                <w:i w:val="0"/>
                <w:color w:val="075E2D"/>
                <w:sz w:val="21"/>
              </w:rPr>
              <w:t>v2.2 / secuencia 4</w:t>
            </w:r>
          </w:p>
        </w:tc>
        <w:tc>
          <w:tcPr>
            <w:tcW w:type="dxa" w:w="3120"/>
            <w:tcMar>
              <w:top w:w="100" w:type="dxa"/>
              <w:start w:w="120" w:type="dxa"/>
              <w:bottom w:w="100" w:type="dxa"/>
              <w:end w:w="120" w:type="dxa"/>
            </w:tcMar>
            <w:vAlign w:val="center"/>
            <w:shd w:fill="EAF5ED"/>
          </w:tcPr>
          <w:p>
            <w:pPr>
              <w:spacing w:after="60"/>
              <w:jc w:val="center"/>
            </w:pPr>
            <w:r>
              <w:rPr>
                <w:rFonts w:ascii="Calibri" w:hAnsi="Calibri"/>
                <w:b/>
                <w:i w:val="0"/>
                <w:color w:val="16823B"/>
                <w:sz w:val="17"/>
              </w:rPr>
              <w:t>FECHA</w:t>
            </w:r>
            <w:r>
              <w:br/>
            </w:r>
            <w:r>
              <w:rPr>
                <w:rFonts w:ascii="Calibri" w:hAnsi="Calibri"/>
                <w:b/>
                <w:i w:val="0"/>
                <w:color w:val="075E2D"/>
                <w:sz w:val="21"/>
              </w:rPr>
              <w:t>9 de agosto de 2026</w:t>
            </w:r>
          </w:p>
        </w:tc>
      </w:tr>
    </w:tbl>
    <w:p>
      <w:pPr>
        <w:spacing w:after="360"/>
      </w:pPr>
    </w:p>
    <w:p>
      <w:pPr>
        <w:spacing w:after="80"/>
        <w:ind w:left="792" w:right="792"/>
        <w:jc w:val="center"/>
      </w:pPr>
      <w:r>
        <w:rPr>
          <w:rFonts w:ascii="Calibri" w:hAnsi="Calibri"/>
          <w:b w:val="0"/>
          <w:i/>
          <w:color w:val="17231B"/>
          <w:sz w:val="24"/>
        </w:rPr>
        <w:t>PostgreSQL conserva la operación del sistema y Hyperledger Fabric protege la evidencia criptográfica y las decisiones automáticas de trazabilidad.</w:t>
      </w:r>
    </w:p>
    <w:p>
      <w:pPr>
        <w:spacing w:before="400"/>
        <w:jc w:val="center"/>
      </w:pPr>
      <w:r>
        <w:rPr>
          <w:rFonts w:ascii="Calibri" w:hAnsi="Calibri"/>
          <w:b/>
          <w:i w:val="0"/>
          <w:color w:val="075E2D"/>
          <w:sz w:val="20"/>
        </w:rPr>
        <w:t>Trazaap | Trazabilidad alimentaria segura</w:t>
      </w:r>
    </w:p>
    <w:p>
      <w:r>
        <w:br w:type="page"/>
      </w:r>
    </w:p>
    <w:p>
      <w:pPr>
        <w:pStyle w:val="Heading1"/>
        <w:keepNext/>
        <w:keepLines w:val="0"/>
      </w:pPr>
      <w:r>
        <w:t>Resumen ejecutivo</w:t>
      </w:r>
    </w:p>
    <w:p>
      <w:pPr/>
      <w:r>
        <w:rPr>
          <w:rFonts w:ascii="Calibri" w:hAnsi="Calibri"/>
          <w:b w:val="0"/>
          <w:i w:val="0"/>
          <w:color w:val="17231B"/>
          <w:sz w:val="22"/>
        </w:rPr>
        <w:t>Se implementó el requerimiento RF13 para que Hyperledger Fabric no se limite a almacenar hashes, sino que ejecute reglas de negocio mediante el chaincode traceability. La solución protege la inmutabilidad de los eventos, bloquea despachos no conformes, registra decisiones auditables, permite confirmar la recepción del cliente y genera alertas de vencimiento.</w:t>
      </w:r>
    </w:p>
    <w:p>
      <w:pPr/>
      <w:r>
        <w:rPr>
          <w:rFonts w:ascii="Calibri" w:hAnsi="Calibri"/>
          <w:b w:val="0"/>
          <w:i w:val="0"/>
          <w:color w:val="17231B"/>
          <w:sz w:val="22"/>
        </w:rPr>
        <w:t>La integración conserva la arquitectura híbrida del proyecto: PostgreSQL sigue siendo la base operativa, mientras que Fabric actúa como capa de integridad, auditoría y confianza. No se creó una tabla bloque_blockchain ni una simulación del ledger en la base relacional.</w:t>
      </w:r>
    </w:p>
    <w:tbl>
      <w:tblPr>
        <w:tblW w:type="dxa" w:w="9360"/>
        <w:jc w:val="left"/>
        <w:tblLayout w:type="fixed"/>
        <w:tblLook w:firstColumn="1" w:firstRow="1" w:lastColumn="0" w:lastRow="0" w:noHBand="0" w:noVBand="1" w:val="04A0"/>
        <w:tblInd w:w="120" w:type="dxa"/>
        <w:tblBorders>
          <w:top w:val="single" w:sz="8" w:space="0" w:color="075E2D"/>
          <w:left w:val="single" w:sz="8" w:space="0" w:color="075E2D"/>
          <w:bottom w:val="single" w:sz="8" w:space="0" w:color="075E2D"/>
          <w:right w:val="single" w:sz="8" w:space="0" w:color="075E2D"/>
          <w:insideH w:val="single" w:sz="8" w:space="0" w:color="075E2D"/>
          <w:insideV w:val="single" w:sz="8" w:space="0" w:color="075E2D"/>
        </w:tblBorders>
      </w:tblPr>
      <w:tblGrid>
        <w:gridCol w:w="9360"/>
      </w:tblGrid>
      <w:tr>
        <w:trPr>
          <w:trHeight w:hRule="atLeast"/>
        </w:trPr>
        <w:tc>
          <w:tcPr>
            <w:tcW w:type="dxa" w:w="9360"/>
            <w:tcMar>
              <w:top w:w="100" w:type="dxa"/>
              <w:start w:w="120" w:type="dxa"/>
              <w:bottom w:w="100" w:type="dxa"/>
              <w:end w:w="120" w:type="dxa"/>
            </w:tcMar>
            <w:vAlign w:val="center"/>
            <w:shd w:fill="EAF5ED"/>
          </w:tcPr>
          <w:p>
            <w:pPr>
              <w:spacing w:after="0"/>
            </w:pPr>
            <w:r>
              <w:rPr>
                <w:rFonts w:ascii="Calibri" w:hAnsi="Calibri"/>
                <w:b/>
                <w:i w:val="0"/>
                <w:color w:val="075E2D"/>
                <w:sz w:val="22"/>
              </w:rPr>
              <w:t xml:space="preserve">Resultado principal: </w:t>
            </w:r>
            <w:r>
              <w:rPr>
                <w:rFonts w:ascii="Calibri" w:hAnsi="Calibri"/>
                <w:b w:val="0"/>
                <w:i w:val="0"/>
                <w:color w:val="17231B"/>
                <w:sz w:val="22"/>
              </w:rPr>
              <w:t>Una liberación aprobada solo se convierte en despacho cuando el chaincode autoriza todas las reglas. Si Fabric no está disponible, el sistema responde HTTP 503 y no modifica el inventario.</w:t>
            </w:r>
          </w:p>
        </w:tc>
      </w:tr>
    </w:tbl>
    <w:p>
      <w:pPr>
        <w:spacing w:after="40"/>
      </w:pPr>
    </w:p>
    <w:p>
      <w:pPr>
        <w:pStyle w:val="Heading2"/>
        <w:keepNext/>
        <w:keepLines w:val="0"/>
      </w:pPr>
      <w:r>
        <w:t>Contenido del informe</w:t>
      </w:r>
    </w:p>
    <w:p>
      <w:pPr>
        <w:spacing w:after="80" w:line="264" w:lineRule="auto"/>
        <w:numPr>
          <w:ilvl w:val="0"/>
          <w:numId w:val="10"/>
        </w:numPr>
      </w:pPr>
      <w:r>
        <w:rPr>
          <w:rFonts w:ascii="Calibri" w:hAnsi="Calibri"/>
          <w:b w:val="0"/>
          <w:i w:val="0"/>
          <w:color w:val="17231B"/>
          <w:sz w:val="22"/>
        </w:rPr>
        <w:t>Arquitectura y decisiones de diseño.</w:t>
      </w:r>
    </w:p>
    <w:p>
      <w:pPr>
        <w:spacing w:after="80" w:line="264" w:lineRule="auto"/>
        <w:numPr>
          <w:ilvl w:val="0"/>
          <w:numId w:val="10"/>
        </w:numPr>
      </w:pPr>
      <w:r>
        <w:rPr>
          <w:rFonts w:ascii="Calibri" w:hAnsi="Calibri"/>
          <w:b w:val="0"/>
          <w:i w:val="0"/>
          <w:color w:val="17231B"/>
          <w:sz w:val="22"/>
        </w:rPr>
        <w:t>Funciones implementadas en el chaincode.</w:t>
      </w:r>
    </w:p>
    <w:p>
      <w:pPr>
        <w:spacing w:after="80" w:line="264" w:lineRule="auto"/>
        <w:numPr>
          <w:ilvl w:val="0"/>
          <w:numId w:val="10"/>
        </w:numPr>
      </w:pPr>
      <w:r>
        <w:rPr>
          <w:rFonts w:ascii="Calibri" w:hAnsi="Calibri"/>
          <w:b w:val="0"/>
          <w:i w:val="0"/>
          <w:color w:val="17231B"/>
          <w:sz w:val="22"/>
        </w:rPr>
        <w:t>Integración con backend, frontend y trazabilidad.</w:t>
      </w:r>
    </w:p>
    <w:p>
      <w:pPr>
        <w:spacing w:after="80" w:line="264" w:lineRule="auto"/>
        <w:numPr>
          <w:ilvl w:val="0"/>
          <w:numId w:val="10"/>
        </w:numPr>
      </w:pPr>
      <w:r>
        <w:rPr>
          <w:rFonts w:ascii="Calibri" w:hAnsi="Calibri"/>
          <w:b w:val="0"/>
          <w:i w:val="0"/>
          <w:color w:val="17231B"/>
          <w:sz w:val="22"/>
        </w:rPr>
        <w:t>Flujos automáticos de RF13.</w:t>
      </w:r>
    </w:p>
    <w:p>
      <w:pPr>
        <w:spacing w:after="80" w:line="264" w:lineRule="auto"/>
        <w:numPr>
          <w:ilvl w:val="0"/>
          <w:numId w:val="10"/>
        </w:numPr>
      </w:pPr>
      <w:r>
        <w:rPr>
          <w:rFonts w:ascii="Calibri" w:hAnsi="Calibri"/>
          <w:b w:val="0"/>
          <w:i w:val="0"/>
          <w:color w:val="17231B"/>
          <w:sz w:val="22"/>
        </w:rPr>
        <w:t>Pruebas, despliegue y evidencia de cumplimiento.</w:t>
      </w:r>
    </w:p>
    <w:p>
      <w:pPr>
        <w:spacing w:after="80" w:line="264" w:lineRule="auto"/>
        <w:numPr>
          <w:ilvl w:val="0"/>
          <w:numId w:val="10"/>
        </w:numPr>
      </w:pPr>
      <w:r>
        <w:rPr>
          <w:rFonts w:ascii="Calibri" w:hAnsi="Calibri"/>
          <w:b w:val="0"/>
          <w:i w:val="0"/>
          <w:color w:val="17231B"/>
          <w:sz w:val="22"/>
        </w:rPr>
        <w:t>Guía de demostración y recomendaciones siguientes.</w:t>
      </w:r>
    </w:p>
    <w:p>
      <w:pPr>
        <w:pStyle w:val="Heading1"/>
        <w:keepNext/>
        <w:keepLines w:val="0"/>
      </w:pPr>
      <w:r>
        <w:t>1. Arquitectura implementada</w:t>
      </w:r>
    </w:p>
    <w:p>
      <w:pPr/>
      <w:r>
        <w:rPr>
          <w:rFonts w:ascii="Calibri" w:hAnsi="Calibri"/>
          <w:b w:val="0"/>
          <w:i w:val="0"/>
          <w:color w:val="17231B"/>
          <w:sz w:val="22"/>
        </w:rPr>
        <w:t>La solución separa claramente los datos operativos de la evidencia inmutable. Esta decisión evita usar Fabric como base de consultas administrativas y evita que PostgreSQL intente comportarse como una blockchain.</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2300"/>
        <w:gridCol w:w="7060"/>
      </w:tblGrid>
      <w:tr>
        <w:trPr>
          <w:trHeight w:hRule="atLeast"/>
          <w:tblHeader/>
        </w:trPr>
        <w:tc>
          <w:tcPr>
            <w:tcW w:type="dxa" w:w="2300"/>
            <w:tcMar>
              <w:top w:w="100" w:type="dxa"/>
              <w:start w:w="120" w:type="dxa"/>
              <w:bottom w:w="100" w:type="dxa"/>
              <w:end w:w="120" w:type="dxa"/>
            </w:tcMar>
            <w:vAlign w:val="center"/>
            <w:shd w:fill="075E2D"/>
          </w:tcPr>
          <w:p>
            <w:pPr>
              <w:spacing w:after="0"/>
              <w:jc w:val="left"/>
            </w:pPr>
            <w:r>
              <w:rPr>
                <w:rFonts w:ascii="Calibri" w:hAnsi="Calibri"/>
                <w:b/>
                <w:i w:val="0"/>
                <w:color w:val="FFFFFF"/>
                <w:sz w:val="18"/>
              </w:rPr>
              <w:t>Componente</w:t>
            </w:r>
          </w:p>
        </w:tc>
        <w:tc>
          <w:tcPr>
            <w:tcW w:type="dxa" w:w="7060"/>
            <w:tcMar>
              <w:top w:w="100" w:type="dxa"/>
              <w:start w:w="120" w:type="dxa"/>
              <w:bottom w:w="100" w:type="dxa"/>
              <w:end w:w="120" w:type="dxa"/>
            </w:tcMar>
            <w:vAlign w:val="center"/>
            <w:shd w:fill="075E2D"/>
          </w:tcPr>
          <w:p>
            <w:pPr>
              <w:spacing w:after="0"/>
              <w:jc w:val="left"/>
            </w:pPr>
            <w:r>
              <w:rPr>
                <w:rFonts w:ascii="Calibri" w:hAnsi="Calibri"/>
                <w:b/>
                <w:i w:val="0"/>
                <w:color w:val="FFFFFF"/>
                <w:sz w:val="18"/>
              </w:rPr>
              <w:t>Responsabilidad</w:t>
            </w:r>
          </w:p>
        </w:tc>
      </w:tr>
      <w:tr>
        <w:tc>
          <w:tcPr>
            <w:tcW w:type="dxa" w:w="2300"/>
          </w:tcPr>
          <w:p>
            <w:pPr>
              <w:spacing w:after="0" w:line="240" w:lineRule="auto"/>
            </w:pPr>
            <w:r>
              <w:rPr>
                <w:rFonts w:ascii="Calibri" w:hAnsi="Calibri"/>
                <w:b w:val="0"/>
                <w:i w:val="0"/>
                <w:color w:val="17231B"/>
                <w:sz w:val="19"/>
              </w:rPr>
              <w:t>PostgreSQL</w:t>
            </w:r>
          </w:p>
        </w:tc>
        <w:tc>
          <w:tcPr>
            <w:tcW w:type="dxa" w:w="7060"/>
          </w:tcPr>
          <w:p>
            <w:pPr>
              <w:spacing w:after="0" w:line="240" w:lineRule="auto"/>
            </w:pPr>
            <w:r>
              <w:rPr>
                <w:rFonts w:ascii="Calibri" w:hAnsi="Calibri"/>
                <w:b w:val="0"/>
                <w:i w:val="0"/>
                <w:color w:val="17231B"/>
                <w:sz w:val="19"/>
              </w:rPr>
              <w:t>Usuarios, proveedores, materias primas, órdenes, manufactura, liberación e inventarios.</w:t>
            </w:r>
          </w:p>
        </w:tc>
      </w:tr>
      <w:tr>
        <w:tc>
          <w:tcPr>
            <w:tcW w:type="dxa" w:w="2300"/>
            <w:shd w:fill="F5FAF6"/>
          </w:tcPr>
          <w:p>
            <w:pPr>
              <w:spacing w:after="0" w:line="240" w:lineRule="auto"/>
            </w:pPr>
            <w:r>
              <w:rPr>
                <w:rFonts w:ascii="Calibri" w:hAnsi="Calibri"/>
                <w:b w:val="0"/>
                <w:i w:val="0"/>
                <w:color w:val="17231B"/>
                <w:sz w:val="19"/>
              </w:rPr>
              <w:t>Backend Node.js/Express</w:t>
            </w:r>
          </w:p>
        </w:tc>
        <w:tc>
          <w:tcPr>
            <w:tcW w:type="dxa" w:w="7060"/>
            <w:shd w:fill="F5FAF6"/>
          </w:tcPr>
          <w:p>
            <w:pPr>
              <w:spacing w:after="0" w:line="240" w:lineRule="auto"/>
            </w:pPr>
            <w:r>
              <w:rPr>
                <w:rFonts w:ascii="Calibri" w:hAnsi="Calibri"/>
                <w:b w:val="0"/>
                <w:i w:val="0"/>
                <w:color w:val="17231B"/>
                <w:sz w:val="19"/>
              </w:rPr>
              <w:t>Normaliza payloads, aplica reglas operativas y coordina PostgreSQL con Fabric.</w:t>
            </w:r>
          </w:p>
        </w:tc>
      </w:tr>
      <w:tr>
        <w:tc>
          <w:tcPr>
            <w:tcW w:type="dxa" w:w="2300"/>
          </w:tcPr>
          <w:p>
            <w:pPr>
              <w:spacing w:after="0" w:line="240" w:lineRule="auto"/>
            </w:pPr>
            <w:r>
              <w:rPr>
                <w:rFonts w:ascii="Calibri" w:hAnsi="Calibri"/>
                <w:b w:val="0"/>
                <w:i w:val="0"/>
                <w:color w:val="17231B"/>
                <w:sz w:val="19"/>
              </w:rPr>
              <w:t>Chaincode traceability</w:t>
            </w:r>
          </w:p>
        </w:tc>
        <w:tc>
          <w:tcPr>
            <w:tcW w:type="dxa" w:w="7060"/>
          </w:tcPr>
          <w:p>
            <w:pPr>
              <w:spacing w:after="0" w:line="240" w:lineRule="auto"/>
            </w:pPr>
            <w:r>
              <w:rPr>
                <w:rFonts w:ascii="Calibri" w:hAnsi="Calibri"/>
                <w:b w:val="0"/>
                <w:i w:val="0"/>
                <w:color w:val="17231B"/>
                <w:sz w:val="19"/>
              </w:rPr>
              <w:t>Valida reglas, calcula hashes, registra evidencia y decisiones inmutables.</w:t>
            </w:r>
          </w:p>
        </w:tc>
      </w:tr>
      <w:tr>
        <w:tc>
          <w:tcPr>
            <w:tcW w:type="dxa" w:w="2300"/>
            <w:shd w:fill="F5FAF6"/>
          </w:tcPr>
          <w:p>
            <w:pPr>
              <w:spacing w:after="0" w:line="240" w:lineRule="auto"/>
            </w:pPr>
            <w:r>
              <w:rPr>
                <w:rFonts w:ascii="Calibri" w:hAnsi="Calibri"/>
                <w:b w:val="0"/>
                <w:i w:val="0"/>
                <w:color w:val="17231B"/>
                <w:sz w:val="19"/>
              </w:rPr>
              <w:t>Hyperledger Fabric</w:t>
            </w:r>
          </w:p>
        </w:tc>
        <w:tc>
          <w:tcPr>
            <w:tcW w:type="dxa" w:w="7060"/>
            <w:shd w:fill="F5FAF6"/>
          </w:tcPr>
          <w:p>
            <w:pPr>
              <w:spacing w:after="0" w:line="240" w:lineRule="auto"/>
            </w:pPr>
            <w:r>
              <w:rPr>
                <w:rFonts w:ascii="Calibri" w:hAnsi="Calibri"/>
                <w:b w:val="0"/>
                <w:i w:val="0"/>
                <w:color w:val="17231B"/>
                <w:sz w:val="19"/>
              </w:rPr>
              <w:t>Ledger permisionado con dos peers, orderer, CA, canal e identidad MSP.</w:t>
            </w:r>
          </w:p>
        </w:tc>
      </w:tr>
      <w:tr>
        <w:tc>
          <w:tcPr>
            <w:tcW w:type="dxa" w:w="2300"/>
          </w:tcPr>
          <w:p>
            <w:pPr>
              <w:spacing w:after="0" w:line="240" w:lineRule="auto"/>
            </w:pPr>
            <w:r>
              <w:rPr>
                <w:rFonts w:ascii="Calibri" w:hAnsi="Calibri"/>
                <w:b w:val="0"/>
                <w:i w:val="0"/>
                <w:color w:val="17231B"/>
                <w:sz w:val="19"/>
              </w:rPr>
              <w:t>Frontend Next.js</w:t>
            </w:r>
          </w:p>
        </w:tc>
        <w:tc>
          <w:tcPr>
            <w:tcW w:type="dxa" w:w="7060"/>
          </w:tcPr>
          <w:p>
            <w:pPr>
              <w:spacing w:after="0" w:line="240" w:lineRule="auto"/>
            </w:pPr>
            <w:r>
              <w:rPr>
                <w:rFonts w:ascii="Calibri" w:hAnsi="Calibri"/>
                <w:b w:val="0"/>
                <w:i w:val="0"/>
                <w:color w:val="17231B"/>
                <w:sz w:val="19"/>
              </w:rPr>
              <w:t>Muestra bloqueos, estados blockchain, alertas, confirmaciones y reportes.</w:t>
            </w:r>
          </w:p>
        </w:tc>
      </w:tr>
    </w:tbl>
    <w:p>
      <w:pPr>
        <w:spacing w:after="40"/>
      </w:pPr>
    </w:p>
    <w:p>
      <w:pPr>
        <w:pStyle w:val="Heading2"/>
        <w:keepNext/>
        <w:keepLines w:val="0"/>
      </w:pPr>
      <w:r>
        <w:t>1.1 Flujo de comunicación</w:t>
      </w:r>
    </w:p>
    <w:p>
      <w:pPr>
        <w:spacing w:after="100" w:line="264" w:lineRule="auto"/>
        <w:numPr>
          <w:ilvl w:val="0"/>
          <w:numId w:val="11"/>
        </w:numPr>
      </w:pPr>
      <w:r>
        <w:rPr>
          <w:rFonts w:ascii="Calibri" w:hAnsi="Calibri"/>
          <w:b w:val="0"/>
          <w:i w:val="0"/>
          <w:color w:val="17231B"/>
          <w:sz w:val="22"/>
        </w:rPr>
        <w:t>El usuario registra una operación desde el frontend.</w:t>
      </w:r>
    </w:p>
    <w:p>
      <w:pPr>
        <w:spacing w:after="100" w:line="264" w:lineRule="auto"/>
        <w:numPr>
          <w:ilvl w:val="0"/>
          <w:numId w:val="11"/>
        </w:numPr>
      </w:pPr>
      <w:r>
        <w:rPr>
          <w:rFonts w:ascii="Calibri" w:hAnsi="Calibri"/>
          <w:b w:val="0"/>
          <w:i w:val="0"/>
          <w:color w:val="17231B"/>
          <w:sz w:val="22"/>
        </w:rPr>
        <w:t>El backend valida los datos y guarda la información operativa en PostgreSQL.</w:t>
      </w:r>
    </w:p>
    <w:p>
      <w:pPr>
        <w:spacing w:after="100" w:line="264" w:lineRule="auto"/>
        <w:numPr>
          <w:ilvl w:val="0"/>
          <w:numId w:val="11"/>
        </w:numPr>
      </w:pPr>
      <w:r>
        <w:rPr>
          <w:rFonts w:ascii="Calibri" w:hAnsi="Calibri"/>
          <w:b w:val="0"/>
          <w:i w:val="0"/>
          <w:color w:val="17231B"/>
          <w:sz w:val="22"/>
        </w:rPr>
        <w:t>El backend construye un payload estable con los datos funcionales del evento.</w:t>
      </w:r>
    </w:p>
    <w:p>
      <w:pPr>
        <w:spacing w:after="100" w:line="264" w:lineRule="auto"/>
        <w:numPr>
          <w:ilvl w:val="0"/>
          <w:numId w:val="11"/>
        </w:numPr>
      </w:pPr>
      <w:r>
        <w:rPr>
          <w:rFonts w:ascii="Calibri" w:hAnsi="Calibri"/>
          <w:b w:val="0"/>
          <w:i w:val="0"/>
          <w:color w:val="17231B"/>
          <w:sz w:val="22"/>
        </w:rPr>
        <w:t>El chaincode canoniza el payload, calcula SHA-256 y registra la evidencia en Fabric.</w:t>
      </w:r>
    </w:p>
    <w:p>
      <w:pPr>
        <w:spacing w:after="100" w:line="264" w:lineRule="auto"/>
        <w:numPr>
          <w:ilvl w:val="0"/>
          <w:numId w:val="11"/>
        </w:numPr>
      </w:pPr>
      <w:r>
        <w:rPr>
          <w:rFonts w:ascii="Calibri" w:hAnsi="Calibri"/>
          <w:b w:val="0"/>
          <w:i w:val="0"/>
          <w:color w:val="17231B"/>
          <w:sz w:val="22"/>
        </w:rPr>
        <w:t>La trazabilidad reconstruye el payload actual y solicita al chaincode verificar su integridad.</w:t>
      </w:r>
    </w:p>
    <w:p>
      <w:pPr>
        <w:spacing w:after="100" w:line="264" w:lineRule="auto"/>
        <w:numPr>
          <w:ilvl w:val="0"/>
          <w:numId w:val="11"/>
        </w:numPr>
      </w:pPr>
      <w:r>
        <w:rPr>
          <w:rFonts w:ascii="Calibri" w:hAnsi="Calibri"/>
          <w:b w:val="0"/>
          <w:i w:val="0"/>
          <w:color w:val="17231B"/>
          <w:sz w:val="22"/>
        </w:rPr>
        <w:t>El frontend muestra VERIFICADO, VERIFICADO_CORREGIDO, ALTERADO o NO_ENCONTRADO.</w:t>
      </w:r>
    </w:p>
    <w:tbl>
      <w:tblPr>
        <w:tblW w:type="dxa" w:w="9360"/>
        <w:jc w:val="left"/>
        <w:tblLayout w:type="fixed"/>
        <w:tblLook w:firstColumn="1" w:firstRow="1" w:lastColumn="0" w:lastRow="0" w:noHBand="0" w:noVBand="1" w:val="04A0"/>
        <w:tblInd w:w="120" w:type="dxa"/>
        <w:tblBorders>
          <w:top w:val="single" w:sz="8" w:space="0" w:color="075E2D"/>
          <w:left w:val="single" w:sz="8" w:space="0" w:color="075E2D"/>
          <w:bottom w:val="single" w:sz="8" w:space="0" w:color="075E2D"/>
          <w:right w:val="single" w:sz="8" w:space="0" w:color="075E2D"/>
          <w:insideH w:val="single" w:sz="8" w:space="0" w:color="075E2D"/>
          <w:insideV w:val="single" w:sz="8" w:space="0" w:color="075E2D"/>
        </w:tblBorders>
      </w:tblPr>
      <w:tblGrid>
        <w:gridCol w:w="9360"/>
      </w:tblGrid>
      <w:tr>
        <w:trPr>
          <w:trHeight w:hRule="atLeast"/>
        </w:trPr>
        <w:tc>
          <w:tcPr>
            <w:tcW w:type="dxa" w:w="9360"/>
            <w:tcMar>
              <w:top w:w="100" w:type="dxa"/>
              <w:start w:w="120" w:type="dxa"/>
              <w:bottom w:w="100" w:type="dxa"/>
              <w:end w:w="120" w:type="dxa"/>
            </w:tcMar>
            <w:vAlign w:val="center"/>
            <w:shd w:fill="EAF5ED"/>
          </w:tcPr>
          <w:p>
            <w:pPr>
              <w:spacing w:after="0"/>
            </w:pPr>
            <w:r>
              <w:rPr>
                <w:rFonts w:ascii="Calibri" w:hAnsi="Calibri"/>
                <w:b/>
                <w:i w:val="0"/>
                <w:color w:val="075E2D"/>
                <w:sz w:val="22"/>
              </w:rPr>
              <w:t xml:space="preserve">Regla de separación: </w:t>
            </w:r>
            <w:r>
              <w:rPr>
                <w:rFonts w:ascii="Calibri" w:hAnsi="Calibri"/>
                <w:b w:val="0"/>
                <w:i w:val="0"/>
                <w:color w:val="17231B"/>
                <w:sz w:val="22"/>
              </w:rPr>
              <w:t>PostgreSQL = operación completa. Hyperledger Fabric = evidencia criptográfica, decisiones y auditoría.</w:t>
            </w:r>
          </w:p>
        </w:tc>
      </w:tr>
    </w:tbl>
    <w:p>
      <w:pPr>
        <w:spacing w:after="40"/>
      </w:pPr>
    </w:p>
    <w:p>
      <w:pPr>
        <w:pStyle w:val="Heading1"/>
        <w:keepNext/>
        <w:keepLines w:val="0"/>
      </w:pPr>
      <w:r>
        <w:t>2. Chaincode implementado</w:t>
      </w:r>
    </w:p>
    <w:p>
      <w:pPr/>
      <w:r>
        <w:rPr>
          <w:rFonts w:ascii="Calibri" w:hAnsi="Calibri"/>
          <w:b w:val="0"/>
          <w:i w:val="0"/>
          <w:color w:val="17231B"/>
          <w:sz w:val="22"/>
        </w:rPr>
        <w:t>El contrato se encuentra en fabric/chaincode/traceability/index.js. La versión desplegada es 2.2 y la definición comprometida en el canal utiliza la secuencia 4.</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3000"/>
        <w:gridCol w:w="6360"/>
      </w:tblGrid>
      <w:tr>
        <w:trPr>
          <w:trHeight w:hRule="atLeast"/>
          <w:tblHeader/>
        </w:trPr>
        <w:tc>
          <w:tcPr>
            <w:tcW w:type="dxa" w:w="3000"/>
            <w:tcMar>
              <w:top w:w="100" w:type="dxa"/>
              <w:start w:w="120" w:type="dxa"/>
              <w:bottom w:w="100" w:type="dxa"/>
              <w:end w:w="120" w:type="dxa"/>
            </w:tcMar>
            <w:vAlign w:val="center"/>
            <w:shd w:fill="075E2D"/>
          </w:tcPr>
          <w:p>
            <w:pPr>
              <w:spacing w:after="0"/>
              <w:jc w:val="left"/>
            </w:pPr>
            <w:r>
              <w:rPr>
                <w:rFonts w:ascii="Calibri" w:hAnsi="Calibri"/>
                <w:b/>
                <w:i w:val="0"/>
                <w:color w:val="FFFFFF"/>
                <w:sz w:val="18"/>
              </w:rPr>
              <w:t>Función</w:t>
            </w:r>
          </w:p>
        </w:tc>
        <w:tc>
          <w:tcPr>
            <w:tcW w:type="dxa" w:w="6360"/>
            <w:tcMar>
              <w:top w:w="100" w:type="dxa"/>
              <w:start w:w="120" w:type="dxa"/>
              <w:bottom w:w="100" w:type="dxa"/>
              <w:end w:w="120" w:type="dxa"/>
            </w:tcMar>
            <w:vAlign w:val="center"/>
            <w:shd w:fill="075E2D"/>
          </w:tcPr>
          <w:p>
            <w:pPr>
              <w:spacing w:after="0"/>
              <w:jc w:val="left"/>
            </w:pPr>
            <w:r>
              <w:rPr>
                <w:rFonts w:ascii="Calibri" w:hAnsi="Calibri"/>
                <w:b/>
                <w:i w:val="0"/>
                <w:color w:val="FFFFFF"/>
                <w:sz w:val="18"/>
              </w:rPr>
              <w:t>Qué hace</w:t>
            </w:r>
          </w:p>
        </w:tc>
      </w:tr>
      <w:tr>
        <w:tc>
          <w:tcPr>
            <w:tcW w:type="dxa" w:w="3000"/>
          </w:tcPr>
          <w:p>
            <w:pPr>
              <w:spacing w:after="0" w:line="240" w:lineRule="auto"/>
            </w:pPr>
            <w:r>
              <w:rPr>
                <w:rFonts w:ascii="Calibri" w:hAnsi="Calibri"/>
                <w:b w:val="0"/>
                <w:i w:val="0"/>
                <w:color w:val="17231B"/>
                <w:sz w:val="18"/>
              </w:rPr>
              <w:t>registrarEvento</w:t>
            </w:r>
          </w:p>
        </w:tc>
        <w:tc>
          <w:tcPr>
            <w:tcW w:type="dxa" w:w="6360"/>
          </w:tcPr>
          <w:p>
            <w:pPr>
              <w:spacing w:after="0" w:line="240" w:lineRule="auto"/>
            </w:pPr>
            <w:r>
              <w:rPr>
                <w:rFonts w:ascii="Calibri" w:hAnsi="Calibri"/>
                <w:b w:val="0"/>
                <w:i w:val="0"/>
                <w:color w:val="17231B"/>
                <w:sz w:val="18"/>
              </w:rPr>
              <w:t>Registra un evento nuevo y rechaza cualquier intento de sobrescritura.</w:t>
            </w:r>
          </w:p>
        </w:tc>
      </w:tr>
      <w:tr>
        <w:tc>
          <w:tcPr>
            <w:tcW w:type="dxa" w:w="3000"/>
            <w:shd w:fill="F5FAF6"/>
          </w:tcPr>
          <w:p>
            <w:pPr>
              <w:spacing w:after="0" w:line="240" w:lineRule="auto"/>
            </w:pPr>
            <w:r>
              <w:rPr>
                <w:rFonts w:ascii="Calibri" w:hAnsi="Calibri"/>
                <w:b w:val="0"/>
                <w:i w:val="0"/>
                <w:color w:val="17231B"/>
                <w:sz w:val="18"/>
              </w:rPr>
              <w:t>validarEvento</w:t>
            </w:r>
          </w:p>
        </w:tc>
        <w:tc>
          <w:tcPr>
            <w:tcW w:type="dxa" w:w="6360"/>
            <w:shd w:fill="F5FAF6"/>
          </w:tcPr>
          <w:p>
            <w:pPr>
              <w:spacing w:after="0" w:line="240" w:lineRule="auto"/>
            </w:pPr>
            <w:r>
              <w:rPr>
                <w:rFonts w:ascii="Calibri" w:hAnsi="Calibri"/>
                <w:b w:val="0"/>
                <w:i w:val="0"/>
                <w:color w:val="17231B"/>
                <w:sz w:val="18"/>
              </w:rPr>
              <w:t>Compara el payload actual con el original o con la última corrección autorizada.</w:t>
            </w:r>
          </w:p>
        </w:tc>
      </w:tr>
      <w:tr>
        <w:tc>
          <w:tcPr>
            <w:tcW w:type="dxa" w:w="3000"/>
          </w:tcPr>
          <w:p>
            <w:pPr>
              <w:spacing w:after="0" w:line="240" w:lineRule="auto"/>
            </w:pPr>
            <w:r>
              <w:rPr>
                <w:rFonts w:ascii="Calibri" w:hAnsi="Calibri"/>
                <w:b w:val="0"/>
                <w:i w:val="0"/>
                <w:color w:val="17231B"/>
                <w:sz w:val="18"/>
              </w:rPr>
              <w:t>registrarCorreccionEvento</w:t>
            </w:r>
          </w:p>
        </w:tc>
        <w:tc>
          <w:tcPr>
            <w:tcW w:type="dxa" w:w="6360"/>
          </w:tcPr>
          <w:p>
            <w:pPr>
              <w:spacing w:after="0" w:line="240" w:lineRule="auto"/>
            </w:pPr>
            <w:r>
              <w:rPr>
                <w:rFonts w:ascii="Calibri" w:hAnsi="Calibri"/>
                <w:b w:val="0"/>
                <w:i w:val="0"/>
                <w:color w:val="17231B"/>
                <w:sz w:val="18"/>
              </w:rPr>
              <w:t>Crea una evidencia nueva vinculada al evento original sin sustituirlo.</w:t>
            </w:r>
          </w:p>
        </w:tc>
      </w:tr>
      <w:tr>
        <w:tc>
          <w:tcPr>
            <w:tcW w:type="dxa" w:w="3000"/>
            <w:shd w:fill="F5FAF6"/>
          </w:tcPr>
          <w:p>
            <w:pPr>
              <w:spacing w:after="0" w:line="240" w:lineRule="auto"/>
            </w:pPr>
            <w:r>
              <w:rPr>
                <w:rFonts w:ascii="Calibri" w:hAnsi="Calibri"/>
                <w:b w:val="0"/>
                <w:i w:val="0"/>
                <w:color w:val="17231B"/>
                <w:sz w:val="18"/>
              </w:rPr>
              <w:t>consultarHistorialEvento</w:t>
            </w:r>
          </w:p>
        </w:tc>
        <w:tc>
          <w:tcPr>
            <w:tcW w:type="dxa" w:w="6360"/>
            <w:shd w:fill="F5FAF6"/>
          </w:tcPr>
          <w:p>
            <w:pPr>
              <w:spacing w:after="0" w:line="240" w:lineRule="auto"/>
            </w:pPr>
            <w:r>
              <w:rPr>
                <w:rFonts w:ascii="Calibri" w:hAnsi="Calibri"/>
                <w:b w:val="0"/>
                <w:i w:val="0"/>
                <w:color w:val="17231B"/>
                <w:sz w:val="18"/>
              </w:rPr>
              <w:t>Retorna el original y su secuencia de correcciones inmutables.</w:t>
            </w:r>
          </w:p>
        </w:tc>
      </w:tr>
      <w:tr>
        <w:tc>
          <w:tcPr>
            <w:tcW w:type="dxa" w:w="3000"/>
          </w:tcPr>
          <w:p>
            <w:pPr>
              <w:spacing w:after="0" w:line="240" w:lineRule="auto"/>
            </w:pPr>
            <w:r>
              <w:rPr>
                <w:rFonts w:ascii="Calibri" w:hAnsi="Calibri"/>
                <w:b w:val="0"/>
                <w:i w:val="0"/>
                <w:color w:val="17231B"/>
                <w:sz w:val="18"/>
              </w:rPr>
              <w:t>validarDespacho</w:t>
            </w:r>
          </w:p>
        </w:tc>
        <w:tc>
          <w:tcPr>
            <w:tcW w:type="dxa" w:w="6360"/>
          </w:tcPr>
          <w:p>
            <w:pPr>
              <w:spacing w:after="0" w:line="240" w:lineRule="auto"/>
            </w:pPr>
            <w:r>
              <w:rPr>
                <w:rFonts w:ascii="Calibri" w:hAnsi="Calibri"/>
                <w:b w:val="0"/>
                <w:i w:val="0"/>
                <w:color w:val="17231B"/>
                <w:sz w:val="18"/>
              </w:rPr>
              <w:t>Evalúa vencimiento, inventario, manufactura, liberación, transporte y controles críticos.</w:t>
            </w:r>
          </w:p>
        </w:tc>
      </w:tr>
      <w:tr>
        <w:tc>
          <w:tcPr>
            <w:tcW w:type="dxa" w:w="3000"/>
            <w:shd w:fill="F5FAF6"/>
          </w:tcPr>
          <w:p>
            <w:pPr>
              <w:spacing w:after="0" w:line="240" w:lineRule="auto"/>
            </w:pPr>
            <w:r>
              <w:rPr>
                <w:rFonts w:ascii="Calibri" w:hAnsi="Calibri"/>
                <w:b w:val="0"/>
                <w:i w:val="0"/>
                <w:color w:val="17231B"/>
                <w:sz w:val="18"/>
              </w:rPr>
              <w:t>registrarDespacho</w:t>
            </w:r>
          </w:p>
        </w:tc>
        <w:tc>
          <w:tcPr>
            <w:tcW w:type="dxa" w:w="6360"/>
            <w:shd w:fill="F5FAF6"/>
          </w:tcPr>
          <w:p>
            <w:pPr>
              <w:spacing w:after="0" w:line="240" w:lineRule="auto"/>
            </w:pPr>
            <w:r>
              <w:rPr>
                <w:rFonts w:ascii="Calibri" w:hAnsi="Calibri"/>
                <w:b w:val="0"/>
                <w:i w:val="0"/>
                <w:color w:val="17231B"/>
                <w:sz w:val="18"/>
              </w:rPr>
              <w:t>Registra el despacho únicamente cuando todas las reglas son conformes.</w:t>
            </w:r>
          </w:p>
        </w:tc>
      </w:tr>
      <w:tr>
        <w:tc>
          <w:tcPr>
            <w:tcW w:type="dxa" w:w="3000"/>
          </w:tcPr>
          <w:p>
            <w:pPr>
              <w:spacing w:after="0" w:line="240" w:lineRule="auto"/>
            </w:pPr>
            <w:r>
              <w:rPr>
                <w:rFonts w:ascii="Calibri" w:hAnsi="Calibri"/>
                <w:b w:val="0"/>
                <w:i w:val="0"/>
                <w:color w:val="17231B"/>
                <w:sz w:val="18"/>
              </w:rPr>
              <w:t>confirmarRecepcionCliente</w:t>
            </w:r>
          </w:p>
        </w:tc>
        <w:tc>
          <w:tcPr>
            <w:tcW w:type="dxa" w:w="6360"/>
          </w:tcPr>
          <w:p>
            <w:pPr>
              <w:spacing w:after="0" w:line="240" w:lineRule="auto"/>
            </w:pPr>
            <w:r>
              <w:rPr>
                <w:rFonts w:ascii="Calibri" w:hAnsi="Calibri"/>
                <w:b w:val="0"/>
                <w:i w:val="0"/>
                <w:color w:val="17231B"/>
                <w:sz w:val="18"/>
              </w:rPr>
              <w:t>Registra una recepción única después de validar lote y credenciales externas.</w:t>
            </w:r>
          </w:p>
        </w:tc>
      </w:tr>
      <w:tr>
        <w:tc>
          <w:tcPr>
            <w:tcW w:type="dxa" w:w="3000"/>
            <w:shd w:fill="F5FAF6"/>
          </w:tcPr>
          <w:p>
            <w:pPr>
              <w:spacing w:after="0" w:line="240" w:lineRule="auto"/>
            </w:pPr>
            <w:r>
              <w:rPr>
                <w:rFonts w:ascii="Calibri" w:hAnsi="Calibri"/>
                <w:b w:val="0"/>
                <w:i w:val="0"/>
                <w:color w:val="17231B"/>
                <w:sz w:val="18"/>
              </w:rPr>
              <w:t>registrarAlertaVencimiento</w:t>
            </w:r>
          </w:p>
        </w:tc>
        <w:tc>
          <w:tcPr>
            <w:tcW w:type="dxa" w:w="6360"/>
            <w:shd w:fill="F5FAF6"/>
          </w:tcPr>
          <w:p>
            <w:pPr>
              <w:spacing w:after="0" w:line="240" w:lineRule="auto"/>
            </w:pPr>
            <w:r>
              <w:rPr>
                <w:rFonts w:ascii="Calibri" w:hAnsi="Calibri"/>
                <w:b w:val="0"/>
                <w:i w:val="0"/>
                <w:color w:val="17231B"/>
                <w:sz w:val="18"/>
              </w:rPr>
              <w:t>Registra una sola alerta por lote vencido con unidades disponibles.</w:t>
            </w:r>
          </w:p>
        </w:tc>
      </w:tr>
      <w:tr>
        <w:tc>
          <w:tcPr>
            <w:tcW w:type="dxa" w:w="3000"/>
          </w:tcPr>
          <w:p>
            <w:pPr>
              <w:spacing w:after="0" w:line="240" w:lineRule="auto"/>
            </w:pPr>
            <w:r>
              <w:rPr>
                <w:rFonts w:ascii="Calibri" w:hAnsi="Calibri"/>
                <w:b w:val="0"/>
                <w:i w:val="0"/>
                <w:color w:val="17231B"/>
                <w:sz w:val="18"/>
              </w:rPr>
              <w:t>consultarEvento / consultarEventosPorLote</w:t>
            </w:r>
          </w:p>
        </w:tc>
        <w:tc>
          <w:tcPr>
            <w:tcW w:type="dxa" w:w="6360"/>
          </w:tcPr>
          <w:p>
            <w:pPr>
              <w:spacing w:after="0" w:line="240" w:lineRule="auto"/>
            </w:pPr>
            <w:r>
              <w:rPr>
                <w:rFonts w:ascii="Calibri" w:hAnsi="Calibri"/>
                <w:b w:val="0"/>
                <w:i w:val="0"/>
                <w:color w:val="17231B"/>
                <w:sz w:val="18"/>
              </w:rPr>
              <w:t>Permite recuperar evidencia individual o reconstruir el historial del lote.</w:t>
            </w:r>
          </w:p>
        </w:tc>
      </w:tr>
    </w:tbl>
    <w:p>
      <w:pPr>
        <w:spacing w:after="40"/>
      </w:pPr>
    </w:p>
    <w:p>
      <w:pPr>
        <w:pStyle w:val="Heading2"/>
        <w:keepNext/>
        <w:keepLines w:val="0"/>
      </w:pPr>
      <w:r>
        <w:t>2.1 Inmutabilidad y correcciones</w:t>
      </w:r>
    </w:p>
    <w:p>
      <w:pPr/>
      <w:r>
        <w:rPr>
          <w:rFonts w:ascii="Calibri" w:hAnsi="Calibri"/>
          <w:b w:val="0"/>
          <w:i w:val="0"/>
          <w:color w:val="17231B"/>
          <w:sz w:val="22"/>
        </w:rPr>
        <w:t>La clave principal de un evento mantiene la forma tipoEvento:idEntidad. Si esa clave ya existe, registrarEvento retorna EVENTO_DUPLICADO. Por tanto, ningún flujo normal puede reemplazar el hash ni el payload originalmente comprometido.</w:t>
      </w:r>
    </w:p>
    <w:p>
      <w:pPr/>
      <w:r>
        <w:rPr>
          <w:rFonts w:ascii="Calibri" w:hAnsi="Calibri"/>
          <w:b w:val="0"/>
          <w:i w:val="0"/>
          <w:color w:val="17231B"/>
          <w:sz w:val="22"/>
        </w:rPr>
        <w:t>Cuando una modificación es legítima, el gerente registra una corrección con motivo, actor, payload corregido, hash, txId, timestamp e identidad Fabric. validarEvento compara el estado operativo con la corrección más reciente y retorna VERIFICADO_CORREGIDO si coincide.</w:t>
      </w:r>
    </w:p>
    <w:tbl>
      <w:tblPr>
        <w:tblW w:type="dxa" w:w="9360"/>
        <w:jc w:val="left"/>
        <w:tblLayout w:type="fixed"/>
        <w:tblLook w:firstColumn="1" w:firstRow="1" w:lastColumn="0" w:lastRow="0" w:noHBand="0" w:noVBand="1" w:val="04A0"/>
        <w:tblInd w:w="120" w:type="dxa"/>
        <w:tblBorders>
          <w:top w:val="single" w:sz="8" w:space="0" w:color="075E2D"/>
          <w:left w:val="single" w:sz="8" w:space="0" w:color="075E2D"/>
          <w:bottom w:val="single" w:sz="8" w:space="0" w:color="075E2D"/>
          <w:right w:val="single" w:sz="8" w:space="0" w:color="075E2D"/>
          <w:insideH w:val="single" w:sz="8" w:space="0" w:color="075E2D"/>
          <w:insideV w:val="single" w:sz="8" w:space="0" w:color="075E2D"/>
        </w:tblBorders>
      </w:tblPr>
      <w:tblGrid>
        <w:gridCol w:w="9360"/>
      </w:tblGrid>
      <w:tr>
        <w:trPr>
          <w:trHeight w:hRule="atLeast"/>
        </w:trPr>
        <w:tc>
          <w:tcPr>
            <w:tcW w:type="dxa" w:w="9360"/>
            <w:tcMar>
              <w:top w:w="100" w:type="dxa"/>
              <w:start w:w="120" w:type="dxa"/>
              <w:bottom w:w="100" w:type="dxa"/>
              <w:end w:w="120" w:type="dxa"/>
            </w:tcMar>
            <w:vAlign w:val="center"/>
            <w:shd w:fill="EAF5ED"/>
          </w:tcPr>
          <w:p>
            <w:pPr>
              <w:spacing w:after="0"/>
            </w:pPr>
            <w:r>
              <w:rPr>
                <w:rFonts w:ascii="Calibri" w:hAnsi="Calibri"/>
                <w:b/>
                <w:i w:val="0"/>
                <w:color w:val="075E2D"/>
                <w:sz w:val="22"/>
              </w:rPr>
              <w:t xml:space="preserve">Diferencia importante: </w:t>
            </w:r>
            <w:r>
              <w:rPr>
                <w:rFonts w:ascii="Calibri" w:hAnsi="Calibri"/>
                <w:b w:val="0"/>
                <w:i w:val="0"/>
                <w:color w:val="17231B"/>
                <w:sz w:val="22"/>
              </w:rPr>
              <w:t>Una modificación directa en PostgreSQL aparece como ALTERADO. Solo una corrección explícita y auditada puede establecer una nueva versión válida.</w:t>
            </w:r>
          </w:p>
        </w:tc>
      </w:tr>
    </w:tbl>
    <w:p>
      <w:pPr>
        <w:spacing w:after="40"/>
      </w:pPr>
    </w:p>
    <w:p>
      <w:pPr>
        <w:pStyle w:val="Heading2"/>
        <w:keepNext/>
        <w:keepLines w:val="0"/>
      </w:pPr>
      <w:r>
        <w:t>2.2 Identidad y metadatos Fabric</w:t>
      </w:r>
    </w:p>
    <w:p>
      <w:pPr/>
      <w:r>
        <w:rPr>
          <w:rFonts w:ascii="Calibri" w:hAnsi="Calibri"/>
          <w:b w:val="0"/>
          <w:i w:val="0"/>
          <w:color w:val="17231B"/>
          <w:sz w:val="22"/>
        </w:rPr>
        <w:t>El chaincode no confía únicamente en el nombre de actor enviado por el backend. Cada registro incluye también txId, timestamp de la transacción, MSP del invocador e identidad Fabric obtenida desde el contexto de la red.</w:t>
      </w:r>
    </w:p>
    <w:p>
      <w:pPr>
        <w:pStyle w:val="Heading1"/>
        <w:keepNext/>
        <w:keepLines w:val="0"/>
      </w:pPr>
      <w:r>
        <w:t>3. Integración del backend</w:t>
      </w:r>
    </w:p>
    <w:p>
      <w:pPr/>
      <w:r>
        <w:rPr>
          <w:rFonts w:ascii="Calibri" w:hAnsi="Calibri"/>
          <w:b w:val="0"/>
          <w:i w:val="0"/>
          <w:color w:val="17231B"/>
          <w:sz w:val="22"/>
        </w:rPr>
        <w:t>La comunicación con Fabric se mantuvo desacoplada en el módulo backend/src/modulos/blockchain. fabric.client.js traduce los errores del Gateway y fabric-traceability.service.js ejecuta las transacciones y consultas del contrato. blockchain.service.js construye eventos, valida su estado y administra las correcciones.</w:t>
      </w:r>
    </w:p>
    <w:p>
      <w:pPr>
        <w:pStyle w:val="Heading2"/>
        <w:keepNext/>
        <w:keepLines w:val="0"/>
      </w:pPr>
      <w:r>
        <w:t>3.1 Payloads estables</w:t>
      </w:r>
    </w:p>
    <w:p>
      <w:pPr/>
      <w:r>
        <w:rPr>
          <w:rFonts w:ascii="Calibri" w:hAnsi="Calibri"/>
          <w:b w:val="0"/>
          <w:i w:val="0"/>
          <w:color w:val="17231B"/>
          <w:sz w:val="22"/>
        </w:rPr>
        <w:t>Cada tipo de evento tiene un constructor específico dentro de backend/src/modulos/blockchain/payloads. Estos constructores consultan las relaciones necesarias, excluyen metadatos técnicos y ordenan las claves para que la misma información produzca siempre el mismo hash.</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2100"/>
        <w:gridCol w:w="7260"/>
      </w:tblGrid>
      <w:tr>
        <w:trPr>
          <w:trHeight w:hRule="atLeast"/>
          <w:tblHeader/>
        </w:trPr>
        <w:tc>
          <w:tcPr>
            <w:tcW w:type="dxa" w:w="2100"/>
            <w:tcMar>
              <w:top w:w="100" w:type="dxa"/>
              <w:start w:w="120" w:type="dxa"/>
              <w:bottom w:w="100" w:type="dxa"/>
              <w:end w:w="120" w:type="dxa"/>
            </w:tcMar>
            <w:vAlign w:val="center"/>
            <w:shd w:fill="075E2D"/>
          </w:tcPr>
          <w:p>
            <w:pPr>
              <w:spacing w:after="0"/>
              <w:jc w:val="left"/>
            </w:pPr>
            <w:r>
              <w:rPr>
                <w:rFonts w:ascii="Calibri" w:hAnsi="Calibri"/>
                <w:b/>
                <w:i w:val="0"/>
                <w:color w:val="FFFFFF"/>
                <w:sz w:val="18"/>
              </w:rPr>
              <w:t>Categoría</w:t>
            </w:r>
          </w:p>
        </w:tc>
        <w:tc>
          <w:tcPr>
            <w:tcW w:type="dxa" w:w="7260"/>
            <w:tcMar>
              <w:top w:w="100" w:type="dxa"/>
              <w:start w:w="120" w:type="dxa"/>
              <w:bottom w:w="100" w:type="dxa"/>
              <w:end w:w="120" w:type="dxa"/>
            </w:tcMar>
            <w:vAlign w:val="center"/>
            <w:shd w:fill="075E2D"/>
          </w:tcPr>
          <w:p>
            <w:pPr>
              <w:spacing w:after="0"/>
              <w:jc w:val="left"/>
            </w:pPr>
            <w:r>
              <w:rPr>
                <w:rFonts w:ascii="Calibri" w:hAnsi="Calibri"/>
                <w:b/>
                <w:i w:val="0"/>
                <w:color w:val="FFFFFF"/>
                <w:sz w:val="18"/>
              </w:rPr>
              <w:t>Tratamiento</w:t>
            </w:r>
          </w:p>
        </w:tc>
      </w:tr>
      <w:tr>
        <w:tc>
          <w:tcPr>
            <w:tcW w:type="dxa" w:w="2100"/>
          </w:tcPr>
          <w:p>
            <w:pPr>
              <w:spacing w:after="0" w:line="240" w:lineRule="auto"/>
            </w:pPr>
            <w:r>
              <w:rPr>
                <w:rFonts w:ascii="Calibri" w:hAnsi="Calibri"/>
                <w:b w:val="0"/>
                <w:i w:val="0"/>
                <w:color w:val="17231B"/>
                <w:sz w:val="19"/>
              </w:rPr>
              <w:t>Sí entran</w:t>
            </w:r>
          </w:p>
        </w:tc>
        <w:tc>
          <w:tcPr>
            <w:tcW w:type="dxa" w:w="7260"/>
          </w:tcPr>
          <w:p>
            <w:pPr>
              <w:spacing w:after="0" w:line="240" w:lineRule="auto"/>
            </w:pPr>
            <w:r>
              <w:rPr>
                <w:rFonts w:ascii="Calibri" w:hAnsi="Calibri"/>
                <w:b w:val="0"/>
                <w:i w:val="0"/>
                <w:color w:val="17231B"/>
                <w:sz w:val="19"/>
              </w:rPr>
              <w:t>Lotes, productos, proveedores, responsables, cantidades, tiempos, temperaturas, decisiones y observaciones funcionales.</w:t>
            </w:r>
          </w:p>
        </w:tc>
      </w:tr>
      <w:tr>
        <w:tc>
          <w:tcPr>
            <w:tcW w:type="dxa" w:w="2100"/>
            <w:shd w:fill="F5FAF6"/>
          </w:tcPr>
          <w:p>
            <w:pPr>
              <w:spacing w:after="0" w:line="240" w:lineRule="auto"/>
            </w:pPr>
            <w:r>
              <w:rPr>
                <w:rFonts w:ascii="Calibri" w:hAnsi="Calibri"/>
                <w:b w:val="0"/>
                <w:i w:val="0"/>
                <w:color w:val="17231B"/>
                <w:sz w:val="19"/>
              </w:rPr>
              <w:t>No entran</w:t>
            </w:r>
          </w:p>
        </w:tc>
        <w:tc>
          <w:tcPr>
            <w:tcW w:type="dxa" w:w="7260"/>
            <w:shd w:fill="F5FAF6"/>
          </w:tcPr>
          <w:p>
            <w:pPr>
              <w:spacing w:after="0" w:line="240" w:lineRule="auto"/>
            </w:pPr>
            <w:r>
              <w:rPr>
                <w:rFonts w:ascii="Calibri" w:hAnsi="Calibri"/>
                <w:b w:val="0"/>
                <w:i w:val="0"/>
                <w:color w:val="17231B"/>
                <w:sz w:val="19"/>
              </w:rPr>
              <w:t>created_at, updated_at, tokens, estados de interfaz, logs e identificadores técnicos dentro del payload.</w:t>
            </w:r>
          </w:p>
        </w:tc>
      </w:tr>
      <w:tr>
        <w:tc>
          <w:tcPr>
            <w:tcW w:type="dxa" w:w="2100"/>
          </w:tcPr>
          <w:p>
            <w:pPr>
              <w:spacing w:after="0" w:line="240" w:lineRule="auto"/>
            </w:pPr>
            <w:r>
              <w:rPr>
                <w:rFonts w:ascii="Calibri" w:hAnsi="Calibri"/>
                <w:b w:val="0"/>
                <w:i w:val="0"/>
                <w:color w:val="17231B"/>
                <w:sz w:val="19"/>
              </w:rPr>
              <w:t>Se usa aparte</w:t>
            </w:r>
          </w:p>
        </w:tc>
        <w:tc>
          <w:tcPr>
            <w:tcW w:type="dxa" w:w="7260"/>
          </w:tcPr>
          <w:p>
            <w:pPr>
              <w:spacing w:after="0" w:line="240" w:lineRule="auto"/>
            </w:pPr>
            <w:r>
              <w:rPr>
                <w:rFonts w:ascii="Calibri" w:hAnsi="Calibri"/>
                <w:b w:val="0"/>
                <w:i w:val="0"/>
                <w:color w:val="17231B"/>
                <w:sz w:val="19"/>
              </w:rPr>
              <w:t>idEntidad se utiliza para localizar el evento en Fabric, sin contaminar el contenido funcional.</w:t>
            </w:r>
          </w:p>
        </w:tc>
      </w:tr>
    </w:tbl>
    <w:p>
      <w:pPr>
        <w:spacing w:after="40"/>
      </w:pPr>
    </w:p>
    <w:p>
      <w:pPr>
        <w:pStyle w:val="Heading2"/>
        <w:keepNext/>
        <w:keepLines w:val="0"/>
      </w:pPr>
      <w:r>
        <w:t>3.2 Errores controlados</w:t>
      </w:r>
    </w:p>
    <w:p>
      <w:pPr>
        <w:spacing w:after="80" w:line="264" w:lineRule="auto"/>
        <w:numPr>
          <w:ilvl w:val="0"/>
          <w:numId w:val="12"/>
        </w:numPr>
      </w:pPr>
      <w:r>
        <w:rPr>
          <w:rFonts w:ascii="Calibri" w:hAnsi="Calibri"/>
          <w:b w:val="0"/>
          <w:i w:val="0"/>
          <w:color w:val="17231B"/>
          <w:sz w:val="22"/>
        </w:rPr>
        <w:t>Fabric no disponible: HTTP 503 en operaciones críticas.</w:t>
      </w:r>
    </w:p>
    <w:p>
      <w:pPr>
        <w:spacing w:after="80" w:line="264" w:lineRule="auto"/>
        <w:numPr>
          <w:ilvl w:val="0"/>
          <w:numId w:val="12"/>
        </w:numPr>
      </w:pPr>
      <w:r>
        <w:rPr>
          <w:rFonts w:ascii="Calibri" w:hAnsi="Calibri"/>
          <w:b w:val="0"/>
          <w:i w:val="0"/>
          <w:color w:val="17231B"/>
          <w:sz w:val="22"/>
        </w:rPr>
        <w:t>Evento duplicado: se informa sin sobrescribir la evidencia.</w:t>
      </w:r>
    </w:p>
    <w:p>
      <w:pPr>
        <w:spacing w:after="80" w:line="264" w:lineRule="auto"/>
        <w:numPr>
          <w:ilvl w:val="0"/>
          <w:numId w:val="12"/>
        </w:numPr>
      </w:pPr>
      <w:r>
        <w:rPr>
          <w:rFonts w:ascii="Calibri" w:hAnsi="Calibri"/>
          <w:b w:val="0"/>
          <w:i w:val="0"/>
          <w:color w:val="17231B"/>
          <w:sz w:val="22"/>
        </w:rPr>
        <w:t>Lote no encontrado: error funcional controlado.</w:t>
      </w:r>
    </w:p>
    <w:p>
      <w:pPr>
        <w:spacing w:after="80" w:line="264" w:lineRule="auto"/>
        <w:numPr>
          <w:ilvl w:val="0"/>
          <w:numId w:val="12"/>
        </w:numPr>
      </w:pPr>
      <w:r>
        <w:rPr>
          <w:rFonts w:ascii="Calibri" w:hAnsi="Calibri"/>
          <w:b w:val="0"/>
          <w:i w:val="0"/>
          <w:color w:val="17231B"/>
          <w:sz w:val="22"/>
        </w:rPr>
        <w:t>Despacho bloqueado: retorna todos los motivos y reglas evaluadas.</w:t>
      </w:r>
    </w:p>
    <w:p>
      <w:pPr>
        <w:spacing w:after="80" w:line="264" w:lineRule="auto"/>
        <w:numPr>
          <w:ilvl w:val="0"/>
          <w:numId w:val="12"/>
        </w:numPr>
      </w:pPr>
      <w:r>
        <w:rPr>
          <w:rFonts w:ascii="Calibri" w:hAnsi="Calibri"/>
          <w:b w:val="0"/>
          <w:i w:val="0"/>
          <w:color w:val="17231B"/>
          <w:sz w:val="22"/>
        </w:rPr>
        <w:t>Recepción ya confirmada y alerta duplicada: se rechazan de forma explícita.</w:t>
      </w:r>
    </w:p>
    <w:p>
      <w:pPr>
        <w:pStyle w:val="Heading1"/>
        <w:keepNext/>
        <w:keepLines w:val="0"/>
      </w:pPr>
      <w:r>
        <w:t>4. Validación y registro del despacho</w:t>
      </w:r>
    </w:p>
    <w:p>
      <w:pPr/>
      <w:r>
        <w:rPr>
          <w:rFonts w:ascii="Calibri" w:hAnsi="Calibri"/>
          <w:b w:val="0"/>
          <w:i w:val="0"/>
          <w:color w:val="17231B"/>
          <w:sz w:val="22"/>
        </w:rPr>
        <w:t>En Trazaap, la liberación aprobada representa actualmente el despacho. Antes de escribir una liberación aprobada, el backend construye los datos de validación y llama a validarDespacho. El chaincode recalcula cada regla y emite APROBADO o BLOQUEADO.</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2400"/>
        <w:gridCol w:w="6960"/>
      </w:tblGrid>
      <w:tr>
        <w:trPr>
          <w:trHeight w:hRule="atLeast"/>
          <w:tblHeader/>
        </w:trPr>
        <w:tc>
          <w:tcPr>
            <w:tcW w:type="dxa" w:w="2400"/>
            <w:tcMar>
              <w:top w:w="100" w:type="dxa"/>
              <w:start w:w="120" w:type="dxa"/>
              <w:bottom w:w="100" w:type="dxa"/>
              <w:end w:w="120" w:type="dxa"/>
            </w:tcMar>
            <w:vAlign w:val="center"/>
            <w:shd w:fill="075E2D"/>
          </w:tcPr>
          <w:p>
            <w:pPr>
              <w:spacing w:after="0"/>
              <w:jc w:val="left"/>
            </w:pPr>
            <w:r>
              <w:rPr>
                <w:rFonts w:ascii="Calibri" w:hAnsi="Calibri"/>
                <w:b/>
                <w:i w:val="0"/>
                <w:color w:val="FFFFFF"/>
                <w:sz w:val="18"/>
              </w:rPr>
              <w:t>Grupo de reglas</w:t>
            </w:r>
          </w:p>
        </w:tc>
        <w:tc>
          <w:tcPr>
            <w:tcW w:type="dxa" w:w="6960"/>
            <w:tcMar>
              <w:top w:w="100" w:type="dxa"/>
              <w:start w:w="120" w:type="dxa"/>
              <w:bottom w:w="100" w:type="dxa"/>
              <w:end w:w="120" w:type="dxa"/>
            </w:tcMar>
            <w:vAlign w:val="center"/>
            <w:shd w:fill="075E2D"/>
          </w:tcPr>
          <w:p>
            <w:pPr>
              <w:spacing w:after="0"/>
              <w:jc w:val="left"/>
            </w:pPr>
            <w:r>
              <w:rPr>
                <w:rFonts w:ascii="Calibri" w:hAnsi="Calibri"/>
                <w:b/>
                <w:i w:val="0"/>
                <w:color w:val="FFFFFF"/>
                <w:sz w:val="18"/>
              </w:rPr>
              <w:t>Validación realizada</w:t>
            </w:r>
          </w:p>
        </w:tc>
      </w:tr>
      <w:tr>
        <w:tc>
          <w:tcPr>
            <w:tcW w:type="dxa" w:w="2400"/>
          </w:tcPr>
          <w:p>
            <w:pPr>
              <w:spacing w:after="0" w:line="240" w:lineRule="auto"/>
            </w:pPr>
            <w:r>
              <w:rPr>
                <w:rFonts w:ascii="Calibri" w:hAnsi="Calibri"/>
                <w:b w:val="0"/>
                <w:i w:val="0"/>
                <w:color w:val="17231B"/>
                <w:sz w:val="19"/>
              </w:rPr>
              <w:t>Manufactura</w:t>
            </w:r>
          </w:p>
        </w:tc>
        <w:tc>
          <w:tcPr>
            <w:tcW w:type="dxa" w:w="6960"/>
          </w:tcPr>
          <w:p>
            <w:pPr>
              <w:spacing w:after="0" w:line="240" w:lineRule="auto"/>
            </w:pPr>
            <w:r>
              <w:rPr>
                <w:rFonts w:ascii="Calibri" w:hAnsi="Calibri"/>
                <w:b w:val="0"/>
                <w:i w:val="0"/>
                <w:color w:val="17231B"/>
                <w:sz w:val="19"/>
              </w:rPr>
              <w:t>Existe manufactura y el lote coincide con el producto fabricado.</w:t>
            </w:r>
          </w:p>
        </w:tc>
      </w:tr>
      <w:tr>
        <w:tc>
          <w:tcPr>
            <w:tcW w:type="dxa" w:w="2400"/>
            <w:shd w:fill="F5FAF6"/>
          </w:tcPr>
          <w:p>
            <w:pPr>
              <w:spacing w:after="0" w:line="240" w:lineRule="auto"/>
            </w:pPr>
            <w:r>
              <w:rPr>
                <w:rFonts w:ascii="Calibri" w:hAnsi="Calibri"/>
                <w:b w:val="0"/>
                <w:i w:val="0"/>
                <w:color w:val="17231B"/>
                <w:sz w:val="19"/>
              </w:rPr>
              <w:t>Estado</w:t>
            </w:r>
          </w:p>
        </w:tc>
        <w:tc>
          <w:tcPr>
            <w:tcW w:type="dxa" w:w="6960"/>
            <w:shd w:fill="F5FAF6"/>
          </w:tcPr>
          <w:p>
            <w:pPr>
              <w:spacing w:after="0" w:line="240" w:lineRule="auto"/>
            </w:pPr>
            <w:r>
              <w:rPr>
                <w:rFonts w:ascii="Calibri" w:hAnsi="Calibri"/>
                <w:b w:val="0"/>
                <w:i w:val="0"/>
                <w:color w:val="17231B"/>
                <w:sz w:val="19"/>
              </w:rPr>
              <w:t>La liberación está aprobada y el lote no fue despachado antes.</w:t>
            </w:r>
          </w:p>
        </w:tc>
      </w:tr>
      <w:tr>
        <w:tc>
          <w:tcPr>
            <w:tcW w:type="dxa" w:w="2400"/>
          </w:tcPr>
          <w:p>
            <w:pPr>
              <w:spacing w:after="0" w:line="240" w:lineRule="auto"/>
            </w:pPr>
            <w:r>
              <w:rPr>
                <w:rFonts w:ascii="Calibri" w:hAnsi="Calibri"/>
                <w:b w:val="0"/>
                <w:i w:val="0"/>
                <w:color w:val="17231B"/>
                <w:sz w:val="19"/>
              </w:rPr>
              <w:t>Vencimiento</w:t>
            </w:r>
          </w:p>
        </w:tc>
        <w:tc>
          <w:tcPr>
            <w:tcW w:type="dxa" w:w="6960"/>
          </w:tcPr>
          <w:p>
            <w:pPr>
              <w:spacing w:after="0" w:line="240" w:lineRule="auto"/>
            </w:pPr>
            <w:r>
              <w:rPr>
                <w:rFonts w:ascii="Calibri" w:hAnsi="Calibri"/>
                <w:b w:val="0"/>
                <w:i w:val="0"/>
                <w:color w:val="17231B"/>
                <w:sz w:val="19"/>
              </w:rPr>
              <w:t>La fecha de vencimiento es posterior al momento de despacho.</w:t>
            </w:r>
          </w:p>
        </w:tc>
      </w:tr>
      <w:tr>
        <w:tc>
          <w:tcPr>
            <w:tcW w:type="dxa" w:w="2400"/>
            <w:shd w:fill="F5FAF6"/>
          </w:tcPr>
          <w:p>
            <w:pPr>
              <w:spacing w:after="0" w:line="240" w:lineRule="auto"/>
            </w:pPr>
            <w:r>
              <w:rPr>
                <w:rFonts w:ascii="Calibri" w:hAnsi="Calibri"/>
                <w:b w:val="0"/>
                <w:i w:val="0"/>
                <w:color w:val="17231B"/>
                <w:sz w:val="19"/>
              </w:rPr>
              <w:t>Liberación</w:t>
            </w:r>
          </w:p>
        </w:tc>
        <w:tc>
          <w:tcPr>
            <w:tcW w:type="dxa" w:w="6960"/>
            <w:shd w:fill="F5FAF6"/>
          </w:tcPr>
          <w:p>
            <w:pPr>
              <w:spacing w:after="0" w:line="240" w:lineRule="auto"/>
            </w:pPr>
            <w:r>
              <w:rPr>
                <w:rFonts w:ascii="Calibri" w:hAnsi="Calibri"/>
                <w:b w:val="0"/>
                <w:i w:val="0"/>
                <w:color w:val="17231B"/>
                <w:sz w:val="19"/>
              </w:rPr>
              <w:t>Etiqueta, lote, fecha, empaque, envase y estado del producto cumplen.</w:t>
            </w:r>
          </w:p>
        </w:tc>
      </w:tr>
      <w:tr>
        <w:tc>
          <w:tcPr>
            <w:tcW w:type="dxa" w:w="2400"/>
          </w:tcPr>
          <w:p>
            <w:pPr>
              <w:spacing w:after="0" w:line="240" w:lineRule="auto"/>
            </w:pPr>
            <w:r>
              <w:rPr>
                <w:rFonts w:ascii="Calibri" w:hAnsi="Calibri"/>
                <w:b w:val="0"/>
                <w:i w:val="0"/>
                <w:color w:val="17231B"/>
                <w:sz w:val="19"/>
              </w:rPr>
              <w:t>Transporte</w:t>
            </w:r>
          </w:p>
        </w:tc>
        <w:tc>
          <w:tcPr>
            <w:tcW w:type="dxa" w:w="6960"/>
          </w:tcPr>
          <w:p>
            <w:pPr>
              <w:spacing w:after="0" w:line="240" w:lineRule="auto"/>
            </w:pPr>
            <w:r>
              <w:rPr>
                <w:rFonts w:ascii="Calibri" w:hAnsi="Calibri"/>
                <w:b w:val="0"/>
                <w:i w:val="0"/>
                <w:color w:val="17231B"/>
                <w:sz w:val="19"/>
              </w:rPr>
              <w:t>Conductor, placa, limpieza del vehículo y documentación cumplen.</w:t>
            </w:r>
          </w:p>
        </w:tc>
      </w:tr>
      <w:tr>
        <w:tc>
          <w:tcPr>
            <w:tcW w:type="dxa" w:w="2400"/>
            <w:shd w:fill="F5FAF6"/>
          </w:tcPr>
          <w:p>
            <w:pPr>
              <w:spacing w:after="0" w:line="240" w:lineRule="auto"/>
            </w:pPr>
            <w:r>
              <w:rPr>
                <w:rFonts w:ascii="Calibri" w:hAnsi="Calibri"/>
                <w:b w:val="0"/>
                <w:i w:val="0"/>
                <w:color w:val="17231B"/>
                <w:sz w:val="19"/>
              </w:rPr>
              <w:t>Producción</w:t>
            </w:r>
          </w:p>
        </w:tc>
        <w:tc>
          <w:tcPr>
            <w:tcW w:type="dxa" w:w="6960"/>
            <w:shd w:fill="F5FAF6"/>
          </w:tcPr>
          <w:p>
            <w:pPr>
              <w:spacing w:after="0" w:line="240" w:lineRule="auto"/>
            </w:pPr>
            <w:r>
              <w:rPr>
                <w:rFonts w:ascii="Calibri" w:hAnsi="Calibri"/>
                <w:b w:val="0"/>
                <w:i w:val="0"/>
                <w:color w:val="17231B"/>
                <w:sz w:val="19"/>
              </w:rPr>
              <w:t>Fermentación, horneado e inmersión están dentro de los rangos calculados.</w:t>
            </w:r>
          </w:p>
        </w:tc>
      </w:tr>
      <w:tr>
        <w:tc>
          <w:tcPr>
            <w:tcW w:type="dxa" w:w="2400"/>
          </w:tcPr>
          <w:p>
            <w:pPr>
              <w:spacing w:after="0" w:line="240" w:lineRule="auto"/>
            </w:pPr>
            <w:r>
              <w:rPr>
                <w:rFonts w:ascii="Calibri" w:hAnsi="Calibri"/>
                <w:b w:val="0"/>
                <w:i w:val="0"/>
                <w:color w:val="17231B"/>
                <w:sz w:val="19"/>
              </w:rPr>
              <w:t>Inventario</w:t>
            </w:r>
          </w:p>
        </w:tc>
        <w:tc>
          <w:tcPr>
            <w:tcW w:type="dxa" w:w="6960"/>
          </w:tcPr>
          <w:p>
            <w:pPr>
              <w:spacing w:after="0" w:line="240" w:lineRule="auto"/>
            </w:pPr>
            <w:r>
              <w:rPr>
                <w:rFonts w:ascii="Calibri" w:hAnsi="Calibri"/>
                <w:b w:val="0"/>
                <w:i w:val="0"/>
                <w:color w:val="17231B"/>
                <w:sz w:val="19"/>
              </w:rPr>
              <w:t>Las unidades disponibles son suficientes para la cantidad despachada.</w:t>
            </w:r>
          </w:p>
        </w:tc>
      </w:tr>
    </w:tbl>
    <w:p>
      <w:pPr>
        <w:spacing w:after="40"/>
      </w:pPr>
    </w:p>
    <w:p>
      <w:pPr>
        <w:pStyle w:val="Heading2"/>
        <w:keepNext/>
        <w:keepLines w:val="0"/>
      </w:pPr>
      <w:r>
        <w:t>4.1 Transacción operativa</w:t>
      </w:r>
    </w:p>
    <w:p>
      <w:pPr>
        <w:spacing w:after="100" w:line="264" w:lineRule="auto"/>
        <w:numPr>
          <w:ilvl w:val="0"/>
          <w:numId w:val="13"/>
        </w:numPr>
      </w:pPr>
      <w:r>
        <w:rPr>
          <w:rFonts w:ascii="Calibri" w:hAnsi="Calibri"/>
          <w:b w:val="0"/>
          <w:i w:val="0"/>
          <w:color w:val="17231B"/>
          <w:sz w:val="22"/>
        </w:rPr>
        <w:t>El backend solicita la decisión del chaincode antes de escribir en PostgreSQL.</w:t>
      </w:r>
    </w:p>
    <w:p>
      <w:pPr>
        <w:spacing w:after="100" w:line="264" w:lineRule="auto"/>
        <w:numPr>
          <w:ilvl w:val="0"/>
          <w:numId w:val="13"/>
        </w:numPr>
      </w:pPr>
      <w:r>
        <w:rPr>
          <w:rFonts w:ascii="Calibri" w:hAnsi="Calibri"/>
          <w:b w:val="0"/>
          <w:i w:val="0"/>
          <w:color w:val="17231B"/>
          <w:sz w:val="22"/>
        </w:rPr>
        <w:t>Si la decisión es BLOQUEADO, conserva el formulario y muestra todos los motivos.</w:t>
      </w:r>
    </w:p>
    <w:p>
      <w:pPr>
        <w:spacing w:after="100" w:line="264" w:lineRule="auto"/>
        <w:numPr>
          <w:ilvl w:val="0"/>
          <w:numId w:val="13"/>
        </w:numPr>
      </w:pPr>
      <w:r>
        <w:rPr>
          <w:rFonts w:ascii="Calibri" w:hAnsi="Calibri"/>
          <w:b w:val="0"/>
          <w:i w:val="0"/>
          <w:color w:val="17231B"/>
          <w:sz w:val="22"/>
        </w:rPr>
        <w:t>Si la decisión es APROBADO, inicia una transacción PostgreSQL.</w:t>
      </w:r>
    </w:p>
    <w:p>
      <w:pPr>
        <w:spacing w:after="100" w:line="264" w:lineRule="auto"/>
        <w:numPr>
          <w:ilvl w:val="0"/>
          <w:numId w:val="13"/>
        </w:numPr>
      </w:pPr>
      <w:r>
        <w:rPr>
          <w:rFonts w:ascii="Calibri" w:hAnsi="Calibri"/>
          <w:b w:val="0"/>
          <w:i w:val="0"/>
          <w:color w:val="17231B"/>
          <w:sz w:val="22"/>
        </w:rPr>
        <w:t>Registra la liberación y el despacho en Fabric.</w:t>
      </w:r>
    </w:p>
    <w:p>
      <w:pPr>
        <w:spacing w:after="100" w:line="264" w:lineRule="auto"/>
        <w:numPr>
          <w:ilvl w:val="0"/>
          <w:numId w:val="13"/>
        </w:numPr>
      </w:pPr>
      <w:r>
        <w:rPr>
          <w:rFonts w:ascii="Calibri" w:hAnsi="Calibri"/>
          <w:b w:val="0"/>
          <w:i w:val="0"/>
          <w:color w:val="17231B"/>
          <w:sz w:val="22"/>
        </w:rPr>
        <w:t>Crea o actualiza el inventario de producto terminado.</w:t>
      </w:r>
    </w:p>
    <w:p>
      <w:pPr>
        <w:spacing w:after="100" w:line="264" w:lineRule="auto"/>
        <w:numPr>
          <w:ilvl w:val="0"/>
          <w:numId w:val="13"/>
        </w:numPr>
      </w:pPr>
      <w:r>
        <w:rPr>
          <w:rFonts w:ascii="Calibri" w:hAnsi="Calibri"/>
          <w:b w:val="0"/>
          <w:i w:val="0"/>
          <w:color w:val="17231B"/>
          <w:sz w:val="22"/>
        </w:rPr>
        <w:t>Confirma la transacción únicamente si Fabric respondió correctamente.</w:t>
      </w:r>
    </w:p>
    <w:p>
      <w:pPr/>
      <w:r>
        <w:rPr>
          <w:rFonts w:ascii="Calibri" w:hAnsi="Calibri"/>
          <w:b w:val="0"/>
          <w:i w:val="0"/>
          <w:color w:val="17231B"/>
          <w:sz w:val="22"/>
        </w:rPr>
        <w:t>Si registrarDespacho falla, la transacción relacional se revierte. Esto evita liberaciones parciales, inventarios descontados sin evidencia o lotes marcados como entregados sin autorización.</w:t>
      </w:r>
    </w:p>
    <w:p>
      <w:pPr>
        <w:pStyle w:val="Heading2"/>
        <w:keepNext/>
        <w:keepLines w:val="0"/>
      </w:pPr>
      <w:r>
        <w:t>4.2 Controles críticos</w:t>
      </w:r>
    </w:p>
    <w:p>
      <w:pPr/>
      <w:r>
        <w:rPr>
          <w:rFonts w:ascii="Calibri" w:hAnsi="Calibri"/>
          <w:b w:val="0"/>
          <w:i w:val="0"/>
          <w:color w:val="17231B"/>
          <w:sz w:val="22"/>
        </w:rPr>
        <w:t>Las tolerancias se calculan en controles-criticos.service.js a partir de los valores estándar del producto y los valores reales de manufactura. El frontend no define reglas propias. El chaincode vuelve a verificar numéricamente cada mínimo, máximo y valor recibido.</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2500"/>
        <w:gridCol w:w="6860"/>
      </w:tblGrid>
      <w:tr>
        <w:trPr>
          <w:trHeight w:hRule="atLeast"/>
          <w:tblHeader/>
        </w:trPr>
        <w:tc>
          <w:tcPr>
            <w:tcW w:type="dxa" w:w="2500"/>
            <w:tcMar>
              <w:top w:w="100" w:type="dxa"/>
              <w:start w:w="120" w:type="dxa"/>
              <w:bottom w:w="100" w:type="dxa"/>
              <w:end w:w="120" w:type="dxa"/>
            </w:tcMar>
            <w:vAlign w:val="center"/>
            <w:shd w:fill="075E2D"/>
          </w:tcPr>
          <w:p>
            <w:pPr>
              <w:spacing w:after="0"/>
              <w:jc w:val="left"/>
            </w:pPr>
            <w:r>
              <w:rPr>
                <w:rFonts w:ascii="Calibri" w:hAnsi="Calibri"/>
                <w:b/>
                <w:i w:val="0"/>
                <w:color w:val="FFFFFF"/>
                <w:sz w:val="18"/>
              </w:rPr>
              <w:t>Proceso</w:t>
            </w:r>
          </w:p>
        </w:tc>
        <w:tc>
          <w:tcPr>
            <w:tcW w:type="dxa" w:w="6860"/>
            <w:tcMar>
              <w:top w:w="100" w:type="dxa"/>
              <w:start w:w="120" w:type="dxa"/>
              <w:bottom w:w="100" w:type="dxa"/>
              <w:end w:w="120" w:type="dxa"/>
            </w:tcMar>
            <w:vAlign w:val="center"/>
            <w:shd w:fill="075E2D"/>
          </w:tcPr>
          <w:p>
            <w:pPr>
              <w:spacing w:after="0"/>
              <w:jc w:val="left"/>
            </w:pPr>
            <w:r>
              <w:rPr>
                <w:rFonts w:ascii="Calibri" w:hAnsi="Calibri"/>
                <w:b/>
                <w:i w:val="0"/>
                <w:color w:val="FFFFFF"/>
                <w:sz w:val="18"/>
              </w:rPr>
              <w:t>Tolerancia inicial</w:t>
            </w:r>
          </w:p>
        </w:tc>
      </w:tr>
      <w:tr>
        <w:tc>
          <w:tcPr>
            <w:tcW w:type="dxa" w:w="2500"/>
          </w:tcPr>
          <w:p>
            <w:pPr>
              <w:spacing w:after="0" w:line="240" w:lineRule="auto"/>
            </w:pPr>
            <w:r>
              <w:rPr>
                <w:rFonts w:ascii="Calibri" w:hAnsi="Calibri"/>
                <w:b w:val="0"/>
                <w:i w:val="0"/>
                <w:color w:val="17231B"/>
                <w:sz w:val="19"/>
              </w:rPr>
              <w:t>Fermentación</w:t>
            </w:r>
          </w:p>
        </w:tc>
        <w:tc>
          <w:tcPr>
            <w:tcW w:type="dxa" w:w="6860"/>
          </w:tcPr>
          <w:p>
            <w:pPr>
              <w:spacing w:after="0" w:line="240" w:lineRule="auto"/>
            </w:pPr>
            <w:r>
              <w:rPr>
                <w:rFonts w:ascii="Calibri" w:hAnsi="Calibri"/>
                <w:b w:val="0"/>
                <w:i w:val="0"/>
                <w:color w:val="17231B"/>
                <w:sz w:val="19"/>
              </w:rPr>
              <w:t>Tiempo: ±10 %, mínimo 3 min. Temperatura: ±3 °C.</w:t>
            </w:r>
          </w:p>
        </w:tc>
      </w:tr>
      <w:tr>
        <w:tc>
          <w:tcPr>
            <w:tcW w:type="dxa" w:w="2500"/>
            <w:shd w:fill="F5FAF6"/>
          </w:tcPr>
          <w:p>
            <w:pPr>
              <w:spacing w:after="0" w:line="240" w:lineRule="auto"/>
            </w:pPr>
            <w:r>
              <w:rPr>
                <w:rFonts w:ascii="Calibri" w:hAnsi="Calibri"/>
                <w:b w:val="0"/>
                <w:i w:val="0"/>
                <w:color w:val="17231B"/>
                <w:sz w:val="19"/>
              </w:rPr>
              <w:t>Horneado</w:t>
            </w:r>
          </w:p>
        </w:tc>
        <w:tc>
          <w:tcPr>
            <w:tcW w:type="dxa" w:w="6860"/>
            <w:shd w:fill="F5FAF6"/>
          </w:tcPr>
          <w:p>
            <w:pPr>
              <w:spacing w:after="0" w:line="240" w:lineRule="auto"/>
            </w:pPr>
            <w:r>
              <w:rPr>
                <w:rFonts w:ascii="Calibri" w:hAnsi="Calibri"/>
                <w:b w:val="0"/>
                <w:i w:val="0"/>
                <w:color w:val="17231B"/>
                <w:sz w:val="19"/>
              </w:rPr>
              <w:t>Tiempo: ±10 %, mínimo 2 min. Temperatura: ±8 °C.</w:t>
            </w:r>
          </w:p>
        </w:tc>
      </w:tr>
      <w:tr>
        <w:tc>
          <w:tcPr>
            <w:tcW w:type="dxa" w:w="2500"/>
          </w:tcPr>
          <w:p>
            <w:pPr>
              <w:spacing w:after="0" w:line="240" w:lineRule="auto"/>
            </w:pPr>
            <w:r>
              <w:rPr>
                <w:rFonts w:ascii="Calibri" w:hAnsi="Calibri"/>
                <w:b w:val="0"/>
                <w:i w:val="0"/>
                <w:color w:val="17231B"/>
                <w:sz w:val="19"/>
              </w:rPr>
              <w:t>Inmersión</w:t>
            </w:r>
          </w:p>
        </w:tc>
        <w:tc>
          <w:tcPr>
            <w:tcW w:type="dxa" w:w="6860"/>
          </w:tcPr>
          <w:p>
            <w:pPr>
              <w:spacing w:after="0" w:line="240" w:lineRule="auto"/>
            </w:pPr>
            <w:r>
              <w:rPr>
                <w:rFonts w:ascii="Calibri" w:hAnsi="Calibri"/>
                <w:b w:val="0"/>
                <w:i w:val="0"/>
                <w:color w:val="17231B"/>
                <w:sz w:val="19"/>
              </w:rPr>
              <w:t>Solo para Bagel. Tiempo: ±15 %, mínimo 1 min. Temperatura: ±5 °C.</w:t>
            </w:r>
          </w:p>
        </w:tc>
      </w:tr>
    </w:tbl>
    <w:p>
      <w:pPr>
        <w:spacing w:after="40"/>
      </w:pPr>
    </w:p>
    <w:p>
      <w:pPr>
        <w:pStyle w:val="Heading1"/>
        <w:keepNext/>
        <w:keepLines w:val="0"/>
      </w:pPr>
      <w:r>
        <w:t>5. Confirmación del cliente</w:t>
      </w:r>
    </w:p>
    <w:p>
      <w:pPr/>
      <w:r>
        <w:rPr>
          <w:rFonts w:ascii="Calibri" w:hAnsi="Calibri"/>
          <w:b w:val="0"/>
          <w:i w:val="0"/>
          <w:color w:val="17231B"/>
          <w:sz w:val="22"/>
        </w:rPr>
        <w:t>El cliente receptor no necesita una cuenta interna. Desde el portal público del QR puede consultar el lote y confirmar la recepción mediante el número de factura o el código de cliente.</w:t>
      </w:r>
    </w:p>
    <w:p>
      <w:pPr>
        <w:spacing w:after="100" w:line="264" w:lineRule="auto"/>
        <w:numPr>
          <w:ilvl w:val="0"/>
          <w:numId w:val="14"/>
        </w:numPr>
      </w:pPr>
      <w:r>
        <w:rPr>
          <w:rFonts w:ascii="Calibri" w:hAnsi="Calibri"/>
          <w:b w:val="0"/>
          <w:i w:val="0"/>
          <w:color w:val="17231B"/>
          <w:sz w:val="22"/>
        </w:rPr>
        <w:t>El backend valida las credenciales contra la información operativa del lote.</w:t>
      </w:r>
    </w:p>
    <w:p>
      <w:pPr>
        <w:spacing w:after="100" w:line="264" w:lineRule="auto"/>
        <w:numPr>
          <w:ilvl w:val="0"/>
          <w:numId w:val="14"/>
        </w:numPr>
      </w:pPr>
      <w:r>
        <w:rPr>
          <w:rFonts w:ascii="Calibri" w:hAnsi="Calibri"/>
          <w:b w:val="0"/>
          <w:i w:val="0"/>
          <w:color w:val="17231B"/>
          <w:sz w:val="22"/>
        </w:rPr>
        <w:t>El chaincode comprueba que el lote existe y posee un despacho aprobado.</w:t>
      </w:r>
    </w:p>
    <w:p>
      <w:pPr>
        <w:spacing w:after="100" w:line="264" w:lineRule="auto"/>
        <w:numPr>
          <w:ilvl w:val="0"/>
          <w:numId w:val="14"/>
        </w:numPr>
      </w:pPr>
      <w:r>
        <w:rPr>
          <w:rFonts w:ascii="Calibri" w:hAnsi="Calibri"/>
          <w:b w:val="0"/>
          <w:i w:val="0"/>
          <w:color w:val="17231B"/>
          <w:sz w:val="22"/>
        </w:rPr>
        <w:t>Se valida que la factura o el código correspondan al despacho.</w:t>
      </w:r>
    </w:p>
    <w:p>
      <w:pPr>
        <w:spacing w:after="100" w:line="264" w:lineRule="auto"/>
        <w:numPr>
          <w:ilvl w:val="0"/>
          <w:numId w:val="14"/>
        </w:numPr>
      </w:pPr>
      <w:r>
        <w:rPr>
          <w:rFonts w:ascii="Calibri" w:hAnsi="Calibri"/>
          <w:b w:val="0"/>
          <w:i w:val="0"/>
          <w:color w:val="17231B"/>
          <w:sz w:val="22"/>
        </w:rPr>
        <w:t>Se rechaza cualquier confirmación duplicada.</w:t>
      </w:r>
    </w:p>
    <w:p>
      <w:pPr>
        <w:spacing w:after="100" w:line="264" w:lineRule="auto"/>
        <w:numPr>
          <w:ilvl w:val="0"/>
          <w:numId w:val="14"/>
        </w:numPr>
      </w:pPr>
      <w:r>
        <w:rPr>
          <w:rFonts w:ascii="Calibri" w:hAnsi="Calibri"/>
          <w:b w:val="0"/>
          <w:i w:val="0"/>
          <w:color w:val="17231B"/>
          <w:sz w:val="22"/>
        </w:rPr>
        <w:t>Fabric registra RECIBIDO_POR_CLIENTE con fecha, actor y txId.</w:t>
      </w:r>
    </w:p>
    <w:tbl>
      <w:tblPr>
        <w:tblW w:type="dxa" w:w="9360"/>
        <w:jc w:val="left"/>
        <w:tblLayout w:type="fixed"/>
        <w:tblLook w:firstColumn="1" w:firstRow="1" w:lastColumn="0" w:lastRow="0" w:noHBand="0" w:noVBand="1" w:val="04A0"/>
        <w:tblInd w:w="120" w:type="dxa"/>
        <w:tblBorders>
          <w:top w:val="single" w:sz="8" w:space="0" w:color="075E2D"/>
          <w:left w:val="single" w:sz="8" w:space="0" w:color="075E2D"/>
          <w:bottom w:val="single" w:sz="8" w:space="0" w:color="075E2D"/>
          <w:right w:val="single" w:sz="8" w:space="0" w:color="075E2D"/>
          <w:insideH w:val="single" w:sz="8" w:space="0" w:color="075E2D"/>
          <w:insideV w:val="single" w:sz="8" w:space="0" w:color="075E2D"/>
        </w:tblBorders>
      </w:tblPr>
      <w:tblGrid>
        <w:gridCol w:w="9360"/>
      </w:tblGrid>
      <w:tr>
        <w:trPr>
          <w:trHeight w:hRule="atLeast"/>
        </w:trPr>
        <w:tc>
          <w:tcPr>
            <w:tcW w:type="dxa" w:w="9360"/>
            <w:tcMar>
              <w:top w:w="100" w:type="dxa"/>
              <w:start w:w="120" w:type="dxa"/>
              <w:bottom w:w="100" w:type="dxa"/>
              <w:end w:w="120" w:type="dxa"/>
            </w:tcMar>
            <w:vAlign w:val="center"/>
            <w:shd w:fill="EAF5ED"/>
          </w:tcPr>
          <w:p>
            <w:pPr>
              <w:spacing w:after="0"/>
            </w:pPr>
            <w:r>
              <w:rPr>
                <w:rFonts w:ascii="Calibri" w:hAnsi="Calibri"/>
                <w:b/>
                <w:i w:val="0"/>
                <w:color w:val="075E2D"/>
                <w:sz w:val="22"/>
              </w:rPr>
              <w:t xml:space="preserve">Privacidad: </w:t>
            </w:r>
            <w:r>
              <w:rPr>
                <w:rFonts w:ascii="Calibri" w:hAnsi="Calibri"/>
                <w:b w:val="0"/>
                <w:i w:val="0"/>
                <w:color w:val="17231B"/>
                <w:sz w:val="22"/>
              </w:rPr>
              <w:t>El portal del consumidor no expone hashes, identidades Fabric ni información comercial sensible. El detalle técnico permanece reservado para usuarios autorizados y el acceso de auditoría.</w:t>
            </w:r>
          </w:p>
        </w:tc>
      </w:tr>
    </w:tbl>
    <w:p>
      <w:pPr>
        <w:spacing w:after="40"/>
      </w:pPr>
    </w:p>
    <w:p>
      <w:pPr>
        <w:pStyle w:val="Heading1"/>
        <w:keepNext/>
        <w:keepLines w:val="0"/>
      </w:pPr>
      <w:r>
        <w:t>6. Alertas de vencimiento</w:t>
      </w:r>
    </w:p>
    <w:p>
      <w:pPr/>
      <w:r>
        <w:rPr>
          <w:rFonts w:ascii="Calibri" w:hAnsi="Calibri"/>
          <w:b w:val="0"/>
          <w:i w:val="0"/>
          <w:color w:val="17231B"/>
          <w:sz w:val="22"/>
        </w:rPr>
        <w:t>Un chaincode no puede despertarse por sí mismo cuando pasa el tiempo. Por eso se agregó una tarea programada en vencimientos.job.js. El backend revisa periódicamente los lotes aprobados que ya vencieron, conservan unidades y no tienen despacho confirmado.</w:t>
      </w:r>
    </w:p>
    <w:p>
      <w:pPr/>
      <w:r>
        <w:rPr>
          <w:rFonts w:ascii="Calibri" w:hAnsi="Calibri"/>
          <w:b w:val="0"/>
          <w:i w:val="0"/>
          <w:color w:val="17231B"/>
          <w:sz w:val="22"/>
        </w:rPr>
        <w:t>Cuando encuentra un caso, invoca registrarAlertaVencimiento. El chaincode evita duplicados y registra lote, producto, fecha de vencimiento, unidades disponibles, fecha de detección y estado VENCIDO_SIN_DESPACHO. El dashboard gerencial presenta las alertas activas.</w:t>
      </w:r>
    </w:p>
    <w:p>
      <w:pPr>
        <w:pStyle w:val="Heading1"/>
        <w:keepNext/>
        <w:keepLines w:val="0"/>
      </w:pPr>
      <w:r>
        <w:t>7. Cambios en frontend, trazabilidad y reportes</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2200"/>
        <w:gridCol w:w="7160"/>
      </w:tblGrid>
      <w:tr>
        <w:trPr>
          <w:trHeight w:hRule="atLeast"/>
          <w:tblHeader/>
        </w:trPr>
        <w:tc>
          <w:tcPr>
            <w:tcW w:type="dxa" w:w="2200"/>
            <w:tcMar>
              <w:top w:w="100" w:type="dxa"/>
              <w:start w:w="120" w:type="dxa"/>
              <w:bottom w:w="100" w:type="dxa"/>
              <w:end w:w="120" w:type="dxa"/>
            </w:tcMar>
            <w:vAlign w:val="center"/>
            <w:shd w:fill="075E2D"/>
          </w:tcPr>
          <w:p>
            <w:pPr>
              <w:keepNext/>
              <w:spacing w:after="0"/>
              <w:jc w:val="left"/>
            </w:pPr>
            <w:r>
              <w:rPr>
                <w:rFonts w:ascii="Calibri" w:hAnsi="Calibri"/>
                <w:b/>
                <w:i w:val="0"/>
                <w:color w:val="FFFFFF"/>
                <w:sz w:val="18"/>
              </w:rPr>
              <w:t>Vista</w:t>
            </w:r>
          </w:p>
        </w:tc>
        <w:tc>
          <w:tcPr>
            <w:tcW w:type="dxa" w:w="7160"/>
            <w:tcMar>
              <w:top w:w="100" w:type="dxa"/>
              <w:start w:w="120" w:type="dxa"/>
              <w:bottom w:w="100" w:type="dxa"/>
              <w:end w:w="120" w:type="dxa"/>
            </w:tcMar>
            <w:vAlign w:val="center"/>
            <w:shd w:fill="075E2D"/>
          </w:tcPr>
          <w:p>
            <w:pPr>
              <w:keepNext/>
              <w:spacing w:after="0"/>
              <w:jc w:val="left"/>
            </w:pPr>
            <w:r>
              <w:rPr>
                <w:rFonts w:ascii="Calibri" w:hAnsi="Calibri"/>
                <w:b/>
                <w:i w:val="0"/>
                <w:color w:val="FFFFFF"/>
                <w:sz w:val="18"/>
              </w:rPr>
              <w:t>Comportamiento agregado</w:t>
            </w:r>
          </w:p>
        </w:tc>
      </w:tr>
      <w:tr>
        <w:tc>
          <w:tcPr>
            <w:tcW w:type="dxa" w:w="2200"/>
          </w:tcPr>
          <w:p>
            <w:pPr>
              <w:keepNext/>
              <w:spacing w:after="0" w:line="240" w:lineRule="auto"/>
            </w:pPr>
            <w:r>
              <w:rPr>
                <w:rFonts w:ascii="Calibri" w:hAnsi="Calibri"/>
                <w:b w:val="0"/>
                <w:i w:val="0"/>
                <w:color w:val="17231B"/>
                <w:sz w:val="19"/>
              </w:rPr>
              <w:t>Liberación</w:t>
            </w:r>
          </w:p>
        </w:tc>
        <w:tc>
          <w:tcPr>
            <w:tcW w:type="dxa" w:w="7160"/>
          </w:tcPr>
          <w:p>
            <w:pPr>
              <w:keepNext/>
              <w:spacing w:after="0" w:line="240" w:lineRule="auto"/>
            </w:pPr>
            <w:r>
              <w:rPr>
                <w:rFonts w:ascii="Calibri" w:hAnsi="Calibri"/>
                <w:b w:val="0"/>
                <w:i w:val="0"/>
                <w:color w:val="17231B"/>
                <w:sz w:val="19"/>
              </w:rPr>
              <w:t>Muestra los motivos del chaincode dentro del formulario y conserva los datos para corregirlos.</w:t>
            </w:r>
          </w:p>
        </w:tc>
      </w:tr>
      <w:tr>
        <w:tc>
          <w:tcPr>
            <w:tcW w:type="dxa" w:w="2200"/>
            <w:shd w:fill="F5FAF6"/>
          </w:tcPr>
          <w:p>
            <w:pPr>
              <w:keepNext/>
              <w:spacing w:after="0" w:line="240" w:lineRule="auto"/>
            </w:pPr>
            <w:r>
              <w:rPr>
                <w:rFonts w:ascii="Calibri" w:hAnsi="Calibri"/>
                <w:b w:val="0"/>
                <w:i w:val="0"/>
                <w:color w:val="17231B"/>
                <w:sz w:val="19"/>
              </w:rPr>
              <w:t>Portal QR</w:t>
            </w:r>
          </w:p>
        </w:tc>
        <w:tc>
          <w:tcPr>
            <w:tcW w:type="dxa" w:w="7160"/>
            <w:shd w:fill="F5FAF6"/>
          </w:tcPr>
          <w:p>
            <w:pPr>
              <w:keepNext/>
              <w:spacing w:after="0" w:line="240" w:lineRule="auto"/>
            </w:pPr>
            <w:r>
              <w:rPr>
                <w:rFonts w:ascii="Calibri" w:hAnsi="Calibri"/>
                <w:b w:val="0"/>
                <w:i w:val="0"/>
                <w:color w:val="17231B"/>
                <w:sz w:val="19"/>
              </w:rPr>
              <w:t>Permite consulta pública y confirmación controlada por factura o código.</w:t>
            </w:r>
          </w:p>
        </w:tc>
      </w:tr>
      <w:tr>
        <w:tc>
          <w:tcPr>
            <w:tcW w:type="dxa" w:w="2200"/>
          </w:tcPr>
          <w:p>
            <w:pPr>
              <w:keepNext/>
              <w:spacing w:after="0" w:line="240" w:lineRule="auto"/>
            </w:pPr>
            <w:r>
              <w:rPr>
                <w:rFonts w:ascii="Calibri" w:hAnsi="Calibri"/>
                <w:b w:val="0"/>
                <w:i w:val="0"/>
                <w:color w:val="17231B"/>
                <w:sz w:val="19"/>
              </w:rPr>
              <w:t>Dashboard</w:t>
            </w:r>
          </w:p>
        </w:tc>
        <w:tc>
          <w:tcPr>
            <w:tcW w:type="dxa" w:w="7160"/>
          </w:tcPr>
          <w:p>
            <w:pPr>
              <w:keepNext/>
              <w:spacing w:after="0" w:line="240" w:lineRule="auto"/>
            </w:pPr>
            <w:r>
              <w:rPr>
                <w:rFonts w:ascii="Calibri" w:hAnsi="Calibri"/>
                <w:b w:val="0"/>
                <w:i w:val="0"/>
                <w:color w:val="17231B"/>
                <w:sz w:val="19"/>
              </w:rPr>
              <w:t>Presenta alertas de lotes vencidos sin despacho.</w:t>
            </w:r>
          </w:p>
        </w:tc>
      </w:tr>
      <w:tr>
        <w:tc>
          <w:tcPr>
            <w:tcW w:type="dxa" w:w="2200"/>
            <w:shd w:fill="F5FAF6"/>
          </w:tcPr>
          <w:p>
            <w:pPr>
              <w:keepNext/>
              <w:spacing w:after="0" w:line="240" w:lineRule="auto"/>
            </w:pPr>
            <w:r>
              <w:rPr>
                <w:rFonts w:ascii="Calibri" w:hAnsi="Calibri"/>
                <w:b w:val="0"/>
                <w:i w:val="0"/>
                <w:color w:val="17231B"/>
                <w:sz w:val="19"/>
              </w:rPr>
              <w:t>Trazabilidad interna</w:t>
            </w:r>
          </w:p>
        </w:tc>
        <w:tc>
          <w:tcPr>
            <w:tcW w:type="dxa" w:w="7160"/>
            <w:shd w:fill="F5FAF6"/>
          </w:tcPr>
          <w:p>
            <w:pPr>
              <w:keepNext/>
              <w:spacing w:after="0" w:line="240" w:lineRule="auto"/>
            </w:pPr>
            <w:r>
              <w:rPr>
                <w:rFonts w:ascii="Calibri" w:hAnsi="Calibri"/>
                <w:b w:val="0"/>
                <w:i w:val="0"/>
                <w:color w:val="17231B"/>
                <w:sz w:val="19"/>
              </w:rPr>
              <w:t>Muestra estado, hashes, mensaje, correcciones y decisiones automáticas.</w:t>
            </w:r>
          </w:p>
        </w:tc>
      </w:tr>
      <w:tr>
        <w:tc>
          <w:tcPr>
            <w:tcW w:type="dxa" w:w="2200"/>
          </w:tcPr>
          <w:p>
            <w:pPr>
              <w:keepNext/>
              <w:spacing w:after="0" w:line="240" w:lineRule="auto"/>
            </w:pPr>
            <w:r>
              <w:rPr>
                <w:rFonts w:ascii="Calibri" w:hAnsi="Calibri"/>
                <w:b w:val="0"/>
                <w:i w:val="0"/>
                <w:color w:val="17231B"/>
                <w:sz w:val="19"/>
              </w:rPr>
              <w:t>Reporte PDF</w:t>
            </w:r>
          </w:p>
        </w:tc>
        <w:tc>
          <w:tcPr>
            <w:tcW w:type="dxa" w:w="7160"/>
          </w:tcPr>
          <w:p>
            <w:pPr>
              <w:spacing w:after="0" w:line="240" w:lineRule="auto"/>
            </w:pPr>
            <w:r>
              <w:rPr>
                <w:rFonts w:ascii="Calibri" w:hAnsi="Calibri"/>
                <w:b w:val="0"/>
                <w:i w:val="0"/>
                <w:color w:val="17231B"/>
                <w:sz w:val="19"/>
              </w:rPr>
              <w:t>Incluye validación, decisión, motivos, fecha Fabric y txId por etapa.</w:t>
            </w:r>
          </w:p>
        </w:tc>
      </w:tr>
    </w:tbl>
    <w:p>
      <w:pPr>
        <w:spacing w:after="40"/>
      </w:pPr>
    </w:p>
    <w:p>
      <w:pPr/>
      <w:r>
        <w:rPr>
          <w:rFonts w:ascii="Calibri" w:hAnsi="Calibri"/>
          <w:b w:val="0"/>
          <w:i w:val="0"/>
          <w:color w:val="17231B"/>
          <w:sz w:val="22"/>
        </w:rPr>
        <w:t>No se creó una pantalla separada para usar blockchain. La integración ocurre automáticamente dentro de los flujos operativos, tal como exige la arquitectura del proyecto.</w:t>
      </w:r>
    </w:p>
    <w:p>
      <w:pPr>
        <w:pStyle w:val="Heading1"/>
        <w:keepNext/>
        <w:keepLines w:val="0"/>
      </w:pPr>
      <w:r>
        <w:t>8. Eventos cubiertos</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3400"/>
        <w:gridCol w:w="5960"/>
      </w:tblGrid>
      <w:tr>
        <w:trPr>
          <w:trHeight w:hRule="atLeast"/>
          <w:tblHeader/>
        </w:trPr>
        <w:tc>
          <w:tcPr>
            <w:tcW w:type="dxa" w:w="3400"/>
            <w:tcMar>
              <w:top w:w="100" w:type="dxa"/>
              <w:start w:w="120" w:type="dxa"/>
              <w:bottom w:w="100" w:type="dxa"/>
              <w:end w:w="120" w:type="dxa"/>
            </w:tcMar>
            <w:vAlign w:val="center"/>
            <w:shd w:fill="075E2D"/>
          </w:tcPr>
          <w:p>
            <w:pPr>
              <w:spacing w:after="0"/>
              <w:jc w:val="left"/>
            </w:pPr>
            <w:r>
              <w:rPr>
                <w:rFonts w:ascii="Calibri" w:hAnsi="Calibri"/>
                <w:b/>
                <w:i w:val="0"/>
                <w:color w:val="FFFFFF"/>
                <w:sz w:val="18"/>
              </w:rPr>
              <w:t>Evento Fabric</w:t>
            </w:r>
          </w:p>
        </w:tc>
        <w:tc>
          <w:tcPr>
            <w:tcW w:type="dxa" w:w="5960"/>
            <w:tcMar>
              <w:top w:w="100" w:type="dxa"/>
              <w:start w:w="120" w:type="dxa"/>
              <w:bottom w:w="100" w:type="dxa"/>
              <w:end w:w="120" w:type="dxa"/>
            </w:tcMar>
            <w:vAlign w:val="center"/>
            <w:shd w:fill="075E2D"/>
          </w:tcPr>
          <w:p>
            <w:pPr>
              <w:spacing w:after="0"/>
              <w:jc w:val="left"/>
            </w:pPr>
            <w:r>
              <w:rPr>
                <w:rFonts w:ascii="Calibri" w:hAnsi="Calibri"/>
                <w:b/>
                <w:i w:val="0"/>
                <w:color w:val="FFFFFF"/>
                <w:sz w:val="18"/>
              </w:rPr>
              <w:t>Propósito</w:t>
            </w:r>
          </w:p>
        </w:tc>
      </w:tr>
      <w:tr>
        <w:tc>
          <w:tcPr>
            <w:tcW w:type="dxa" w:w="3400"/>
          </w:tcPr>
          <w:p>
            <w:pPr>
              <w:spacing w:after="0" w:line="240" w:lineRule="auto"/>
            </w:pPr>
            <w:r>
              <w:rPr>
                <w:rFonts w:ascii="Calibri" w:hAnsi="Calibri"/>
                <w:b w:val="0"/>
                <w:i w:val="0"/>
                <w:color w:val="17231B"/>
                <w:sz w:val="17"/>
              </w:rPr>
              <w:t>recepcion_materia_prima</w:t>
            </w:r>
          </w:p>
        </w:tc>
        <w:tc>
          <w:tcPr>
            <w:tcW w:type="dxa" w:w="5960"/>
          </w:tcPr>
          <w:p>
            <w:pPr>
              <w:spacing w:after="0" w:line="240" w:lineRule="auto"/>
            </w:pPr>
            <w:r>
              <w:rPr>
                <w:rFonts w:ascii="Calibri" w:hAnsi="Calibri"/>
                <w:b w:val="0"/>
                <w:i w:val="0"/>
                <w:color w:val="17231B"/>
                <w:sz w:val="17"/>
              </w:rPr>
              <w:t>Registro inicial e integridad de la recepción.</w:t>
            </w:r>
          </w:p>
        </w:tc>
      </w:tr>
      <w:tr>
        <w:tc>
          <w:tcPr>
            <w:tcW w:type="dxa" w:w="3400"/>
            <w:shd w:fill="F5FAF6"/>
          </w:tcPr>
          <w:p>
            <w:pPr>
              <w:spacing w:after="0" w:line="240" w:lineRule="auto"/>
            </w:pPr>
            <w:r>
              <w:rPr>
                <w:rFonts w:ascii="Calibri" w:hAnsi="Calibri"/>
                <w:b w:val="0"/>
                <w:i w:val="0"/>
                <w:color w:val="17231B"/>
                <w:sz w:val="17"/>
              </w:rPr>
              <w:t>inspeccion_recepcion</w:t>
            </w:r>
          </w:p>
        </w:tc>
        <w:tc>
          <w:tcPr>
            <w:tcW w:type="dxa" w:w="5960"/>
            <w:shd w:fill="F5FAF6"/>
          </w:tcPr>
          <w:p>
            <w:pPr>
              <w:spacing w:after="0" w:line="240" w:lineRule="auto"/>
            </w:pPr>
            <w:r>
              <w:rPr>
                <w:rFonts w:ascii="Calibri" w:hAnsi="Calibri"/>
                <w:b w:val="0"/>
                <w:i w:val="0"/>
                <w:color w:val="17231B"/>
                <w:sz w:val="17"/>
              </w:rPr>
              <w:t>Resultado, condiciones y decisión de aceptación.</w:t>
            </w:r>
          </w:p>
        </w:tc>
      </w:tr>
      <w:tr>
        <w:tc>
          <w:tcPr>
            <w:tcW w:type="dxa" w:w="3400"/>
          </w:tcPr>
          <w:p>
            <w:pPr>
              <w:spacing w:after="0" w:line="240" w:lineRule="auto"/>
            </w:pPr>
            <w:r>
              <w:rPr>
                <w:rFonts w:ascii="Calibri" w:hAnsi="Calibri"/>
                <w:b w:val="0"/>
                <w:i w:val="0"/>
                <w:color w:val="17231B"/>
                <w:sz w:val="17"/>
              </w:rPr>
              <w:t>orden_produccion</w:t>
            </w:r>
          </w:p>
        </w:tc>
        <w:tc>
          <w:tcPr>
            <w:tcW w:type="dxa" w:w="5960"/>
          </w:tcPr>
          <w:p>
            <w:pPr>
              <w:spacing w:after="0" w:line="240" w:lineRule="auto"/>
            </w:pPr>
            <w:r>
              <w:rPr>
                <w:rFonts w:ascii="Calibri" w:hAnsi="Calibri"/>
                <w:b w:val="0"/>
                <w:i w:val="0"/>
                <w:color w:val="17231B"/>
                <w:sz w:val="17"/>
              </w:rPr>
              <w:t>Creación y versiones funcionales de la orden.</w:t>
            </w:r>
          </w:p>
        </w:tc>
      </w:tr>
      <w:tr>
        <w:tc>
          <w:tcPr>
            <w:tcW w:type="dxa" w:w="3400"/>
            <w:shd w:fill="F5FAF6"/>
          </w:tcPr>
          <w:p>
            <w:pPr>
              <w:spacing w:after="0" w:line="240" w:lineRule="auto"/>
            </w:pPr>
            <w:r>
              <w:rPr>
                <w:rFonts w:ascii="Calibri" w:hAnsi="Calibri"/>
                <w:b w:val="0"/>
                <w:i w:val="0"/>
                <w:color w:val="17231B"/>
                <w:sz w:val="17"/>
              </w:rPr>
              <w:t>producto_fabricado_configurado</w:t>
            </w:r>
          </w:p>
        </w:tc>
        <w:tc>
          <w:tcPr>
            <w:tcW w:type="dxa" w:w="5960"/>
            <w:shd w:fill="F5FAF6"/>
          </w:tcPr>
          <w:p>
            <w:pPr>
              <w:spacing w:after="0" w:line="240" w:lineRule="auto"/>
            </w:pPr>
            <w:r>
              <w:rPr>
                <w:rFonts w:ascii="Calibri" w:hAnsi="Calibri"/>
                <w:b w:val="0"/>
                <w:i w:val="0"/>
                <w:color w:val="17231B"/>
                <w:sz w:val="17"/>
              </w:rPr>
              <w:t>Ficha técnica, variante y receta vigente.</w:t>
            </w:r>
          </w:p>
        </w:tc>
      </w:tr>
      <w:tr>
        <w:tc>
          <w:tcPr>
            <w:tcW w:type="dxa" w:w="3400"/>
          </w:tcPr>
          <w:p>
            <w:pPr>
              <w:spacing w:after="0" w:line="240" w:lineRule="auto"/>
            </w:pPr>
            <w:r>
              <w:rPr>
                <w:rFonts w:ascii="Calibri" w:hAnsi="Calibri"/>
                <w:b w:val="0"/>
                <w:i w:val="0"/>
                <w:color w:val="17231B"/>
                <w:sz w:val="17"/>
              </w:rPr>
              <w:t>registro_manufactura</w:t>
            </w:r>
          </w:p>
        </w:tc>
        <w:tc>
          <w:tcPr>
            <w:tcW w:type="dxa" w:w="5960"/>
          </w:tcPr>
          <w:p>
            <w:pPr>
              <w:spacing w:after="0" w:line="240" w:lineRule="auto"/>
            </w:pPr>
            <w:r>
              <w:rPr>
                <w:rFonts w:ascii="Calibri" w:hAnsi="Calibri"/>
                <w:b w:val="0"/>
                <w:i w:val="0"/>
                <w:color w:val="17231B"/>
                <w:sz w:val="17"/>
              </w:rPr>
              <w:t>Lote producido, cantidades, tiempos y temperaturas reales.</w:t>
            </w:r>
          </w:p>
        </w:tc>
      </w:tr>
      <w:tr>
        <w:tc>
          <w:tcPr>
            <w:tcW w:type="dxa" w:w="3400"/>
            <w:shd w:fill="F5FAF6"/>
          </w:tcPr>
          <w:p>
            <w:pPr>
              <w:spacing w:after="0" w:line="240" w:lineRule="auto"/>
            </w:pPr>
            <w:r>
              <w:rPr>
                <w:rFonts w:ascii="Calibri" w:hAnsi="Calibri"/>
                <w:b w:val="0"/>
                <w:i w:val="0"/>
                <w:color w:val="17231B"/>
                <w:sz w:val="17"/>
              </w:rPr>
              <w:t>liberacion_producto</w:t>
            </w:r>
          </w:p>
        </w:tc>
        <w:tc>
          <w:tcPr>
            <w:tcW w:type="dxa" w:w="5960"/>
            <w:shd w:fill="F5FAF6"/>
          </w:tcPr>
          <w:p>
            <w:pPr>
              <w:spacing w:after="0" w:line="240" w:lineRule="auto"/>
            </w:pPr>
            <w:r>
              <w:rPr>
                <w:rFonts w:ascii="Calibri" w:hAnsi="Calibri"/>
                <w:b w:val="0"/>
                <w:i w:val="0"/>
                <w:color w:val="17231B"/>
                <w:sz w:val="17"/>
              </w:rPr>
              <w:t>Validaciones y decisión de liberación.</w:t>
            </w:r>
          </w:p>
        </w:tc>
      </w:tr>
      <w:tr>
        <w:tc>
          <w:tcPr>
            <w:tcW w:type="dxa" w:w="3400"/>
          </w:tcPr>
          <w:p>
            <w:pPr>
              <w:spacing w:after="0" w:line="240" w:lineRule="auto"/>
            </w:pPr>
            <w:r>
              <w:rPr>
                <w:rFonts w:ascii="Calibri" w:hAnsi="Calibri"/>
                <w:b w:val="0"/>
                <w:i w:val="0"/>
                <w:color w:val="17231B"/>
                <w:sz w:val="17"/>
              </w:rPr>
              <w:t>despacho_producto</w:t>
            </w:r>
          </w:p>
        </w:tc>
        <w:tc>
          <w:tcPr>
            <w:tcW w:type="dxa" w:w="5960"/>
          </w:tcPr>
          <w:p>
            <w:pPr>
              <w:spacing w:after="0" w:line="240" w:lineRule="auto"/>
            </w:pPr>
            <w:r>
              <w:rPr>
                <w:rFonts w:ascii="Calibri" w:hAnsi="Calibri"/>
                <w:b w:val="0"/>
                <w:i w:val="0"/>
                <w:color w:val="17231B"/>
                <w:sz w:val="17"/>
              </w:rPr>
              <w:t>Decisión automática y salida aprobada.</w:t>
            </w:r>
          </w:p>
        </w:tc>
      </w:tr>
      <w:tr>
        <w:tc>
          <w:tcPr>
            <w:tcW w:type="dxa" w:w="3400"/>
            <w:shd w:fill="F5FAF6"/>
          </w:tcPr>
          <w:p>
            <w:pPr>
              <w:spacing w:after="0" w:line="240" w:lineRule="auto"/>
            </w:pPr>
            <w:r>
              <w:rPr>
                <w:rFonts w:ascii="Calibri" w:hAnsi="Calibri"/>
                <w:b w:val="0"/>
                <w:i w:val="0"/>
                <w:color w:val="17231B"/>
                <w:sz w:val="17"/>
              </w:rPr>
              <w:t>inventario_producto_terminado</w:t>
            </w:r>
          </w:p>
        </w:tc>
        <w:tc>
          <w:tcPr>
            <w:tcW w:type="dxa" w:w="5960"/>
            <w:shd w:fill="F5FAF6"/>
          </w:tcPr>
          <w:p>
            <w:pPr>
              <w:spacing w:after="0" w:line="240" w:lineRule="auto"/>
            </w:pPr>
            <w:r>
              <w:rPr>
                <w:rFonts w:ascii="Calibri" w:hAnsi="Calibri"/>
                <w:b w:val="0"/>
                <w:i w:val="0"/>
                <w:color w:val="17231B"/>
                <w:sz w:val="17"/>
              </w:rPr>
              <w:t>Disponibilidad posterior a liberación.</w:t>
            </w:r>
          </w:p>
        </w:tc>
      </w:tr>
      <w:tr>
        <w:tc>
          <w:tcPr>
            <w:tcW w:type="dxa" w:w="3400"/>
          </w:tcPr>
          <w:p>
            <w:pPr>
              <w:spacing w:after="0" w:line="240" w:lineRule="auto"/>
            </w:pPr>
            <w:r>
              <w:rPr>
                <w:rFonts w:ascii="Calibri" w:hAnsi="Calibri"/>
                <w:b w:val="0"/>
                <w:i w:val="0"/>
                <w:color w:val="17231B"/>
                <w:sz w:val="17"/>
              </w:rPr>
              <w:t>inventario_materia_prima</w:t>
            </w:r>
          </w:p>
        </w:tc>
        <w:tc>
          <w:tcPr>
            <w:tcW w:type="dxa" w:w="5960"/>
          </w:tcPr>
          <w:p>
            <w:pPr>
              <w:spacing w:after="0" w:line="240" w:lineRule="auto"/>
            </w:pPr>
            <w:r>
              <w:rPr>
                <w:rFonts w:ascii="Calibri" w:hAnsi="Calibri"/>
                <w:b w:val="0"/>
                <w:i w:val="0"/>
                <w:color w:val="17231B"/>
                <w:sz w:val="17"/>
              </w:rPr>
              <w:t>Versiones funcionales del saldo de materias primas.</w:t>
            </w:r>
          </w:p>
        </w:tc>
      </w:tr>
      <w:tr>
        <w:tc>
          <w:tcPr>
            <w:tcW w:type="dxa" w:w="3400"/>
            <w:shd w:fill="F5FAF6"/>
          </w:tcPr>
          <w:p>
            <w:pPr>
              <w:spacing w:after="0" w:line="240" w:lineRule="auto"/>
            </w:pPr>
            <w:r>
              <w:rPr>
                <w:rFonts w:ascii="Calibri" w:hAnsi="Calibri"/>
                <w:b w:val="0"/>
                <w:i w:val="0"/>
                <w:color w:val="17231B"/>
                <w:sz w:val="17"/>
              </w:rPr>
              <w:t>movimiento_inventario</w:t>
            </w:r>
          </w:p>
        </w:tc>
        <w:tc>
          <w:tcPr>
            <w:tcW w:type="dxa" w:w="5960"/>
            <w:shd w:fill="F5FAF6"/>
          </w:tcPr>
          <w:p>
            <w:pPr>
              <w:spacing w:after="0" w:line="240" w:lineRule="auto"/>
            </w:pPr>
            <w:r>
              <w:rPr>
                <w:rFonts w:ascii="Calibri" w:hAnsi="Calibri"/>
                <w:b w:val="0"/>
                <w:i w:val="0"/>
                <w:color w:val="17231B"/>
                <w:sz w:val="17"/>
              </w:rPr>
              <w:t>Entradas, salidas y referencias operativas.</w:t>
            </w:r>
          </w:p>
        </w:tc>
      </w:tr>
      <w:tr>
        <w:tc>
          <w:tcPr>
            <w:tcW w:type="dxa" w:w="3400"/>
          </w:tcPr>
          <w:p>
            <w:pPr>
              <w:spacing w:after="0" w:line="240" w:lineRule="auto"/>
            </w:pPr>
            <w:r>
              <w:rPr>
                <w:rFonts w:ascii="Calibri" w:hAnsi="Calibri"/>
                <w:b w:val="0"/>
                <w:i w:val="0"/>
                <w:color w:val="17231B"/>
                <w:sz w:val="17"/>
              </w:rPr>
              <w:t>confirmacion_recepcion_cliente</w:t>
            </w:r>
          </w:p>
        </w:tc>
        <w:tc>
          <w:tcPr>
            <w:tcW w:type="dxa" w:w="5960"/>
          </w:tcPr>
          <w:p>
            <w:pPr>
              <w:spacing w:after="0" w:line="240" w:lineRule="auto"/>
            </w:pPr>
            <w:r>
              <w:rPr>
                <w:rFonts w:ascii="Calibri" w:hAnsi="Calibri"/>
                <w:b w:val="0"/>
                <w:i w:val="0"/>
                <w:color w:val="17231B"/>
                <w:sz w:val="17"/>
              </w:rPr>
              <w:t>Entrega confirmada por el receptor.</w:t>
            </w:r>
          </w:p>
        </w:tc>
      </w:tr>
      <w:tr>
        <w:tc>
          <w:tcPr>
            <w:tcW w:type="dxa" w:w="3400"/>
            <w:shd w:fill="F5FAF6"/>
          </w:tcPr>
          <w:p>
            <w:pPr>
              <w:spacing w:after="0" w:line="240" w:lineRule="auto"/>
            </w:pPr>
            <w:r>
              <w:rPr>
                <w:rFonts w:ascii="Calibri" w:hAnsi="Calibri"/>
                <w:b w:val="0"/>
                <w:i w:val="0"/>
                <w:color w:val="17231B"/>
                <w:sz w:val="17"/>
              </w:rPr>
              <w:t>correccion_evento</w:t>
            </w:r>
          </w:p>
        </w:tc>
        <w:tc>
          <w:tcPr>
            <w:tcW w:type="dxa" w:w="5960"/>
            <w:shd w:fill="F5FAF6"/>
          </w:tcPr>
          <w:p>
            <w:pPr>
              <w:spacing w:after="0" w:line="240" w:lineRule="auto"/>
            </w:pPr>
            <w:r>
              <w:rPr>
                <w:rFonts w:ascii="Calibri" w:hAnsi="Calibri"/>
                <w:b w:val="0"/>
                <w:i w:val="0"/>
                <w:color w:val="17231B"/>
                <w:sz w:val="17"/>
              </w:rPr>
              <w:t>Corrección vinculada al evento original.</w:t>
            </w:r>
          </w:p>
        </w:tc>
      </w:tr>
      <w:tr>
        <w:tc>
          <w:tcPr>
            <w:tcW w:type="dxa" w:w="3400"/>
          </w:tcPr>
          <w:p>
            <w:pPr>
              <w:spacing w:after="0" w:line="240" w:lineRule="auto"/>
            </w:pPr>
            <w:r>
              <w:rPr>
                <w:rFonts w:ascii="Calibri" w:hAnsi="Calibri"/>
                <w:b w:val="0"/>
                <w:i w:val="0"/>
                <w:color w:val="17231B"/>
                <w:sz w:val="17"/>
              </w:rPr>
              <w:t>alerta_vencimiento</w:t>
            </w:r>
          </w:p>
        </w:tc>
        <w:tc>
          <w:tcPr>
            <w:tcW w:type="dxa" w:w="5960"/>
          </w:tcPr>
          <w:p>
            <w:pPr>
              <w:spacing w:after="0" w:line="240" w:lineRule="auto"/>
            </w:pPr>
            <w:r>
              <w:rPr>
                <w:rFonts w:ascii="Calibri" w:hAnsi="Calibri"/>
                <w:b w:val="0"/>
                <w:i w:val="0"/>
                <w:color w:val="17231B"/>
                <w:sz w:val="17"/>
              </w:rPr>
              <w:t>Producto vencido con unidades y sin despacho.</w:t>
            </w:r>
          </w:p>
        </w:tc>
      </w:tr>
    </w:tbl>
    <w:p>
      <w:pPr>
        <w:spacing w:after="40"/>
      </w:pPr>
    </w:p>
    <w:p>
      <w:pPr>
        <w:pStyle w:val="Heading1"/>
        <w:keepNext/>
        <w:keepLines w:val="0"/>
      </w:pPr>
      <w:r>
        <w:t>9. Pruebas realizadas</w:t>
      </w:r>
    </w:p>
    <w:p>
      <w:pPr/>
      <w:r>
        <w:rPr>
          <w:rFonts w:ascii="Calibri" w:hAnsi="Calibri"/>
          <w:b w:val="0"/>
          <w:i w:val="0"/>
          <w:color w:val="17231B"/>
          <w:sz w:val="22"/>
        </w:rPr>
        <w:t>La implementación se verificó con pruebas automatizadas, consultas reales a la red, compilación del frontend y revisión visual de las vistas.</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1800"/>
        <w:gridCol w:w="1500"/>
        <w:gridCol w:w="6060"/>
      </w:tblGrid>
      <w:tr>
        <w:trPr>
          <w:trHeight w:hRule="atLeast"/>
          <w:tblHeader/>
        </w:trPr>
        <w:tc>
          <w:tcPr>
            <w:tcW w:type="dxa" w:w="1800"/>
            <w:tcMar>
              <w:top w:w="100" w:type="dxa"/>
              <w:start w:w="120" w:type="dxa"/>
              <w:bottom w:w="100" w:type="dxa"/>
              <w:end w:w="120" w:type="dxa"/>
            </w:tcMar>
            <w:vAlign w:val="center"/>
            <w:shd w:fill="075E2D"/>
          </w:tcPr>
          <w:p>
            <w:pPr>
              <w:spacing w:after="0"/>
              <w:jc w:val="left"/>
            </w:pPr>
            <w:r>
              <w:rPr>
                <w:rFonts w:ascii="Calibri" w:hAnsi="Calibri"/>
                <w:b/>
                <w:i w:val="0"/>
                <w:color w:val="FFFFFF"/>
                <w:sz w:val="18"/>
              </w:rPr>
              <w:t>Capa</w:t>
            </w:r>
          </w:p>
        </w:tc>
        <w:tc>
          <w:tcPr>
            <w:tcW w:type="dxa" w:w="1500"/>
            <w:tcMar>
              <w:top w:w="100" w:type="dxa"/>
              <w:start w:w="120" w:type="dxa"/>
              <w:bottom w:w="100" w:type="dxa"/>
              <w:end w:w="120" w:type="dxa"/>
            </w:tcMar>
            <w:vAlign w:val="center"/>
            <w:shd w:fill="075E2D"/>
          </w:tcPr>
          <w:p>
            <w:pPr>
              <w:spacing w:after="0"/>
              <w:jc w:val="left"/>
            </w:pPr>
            <w:r>
              <w:rPr>
                <w:rFonts w:ascii="Calibri" w:hAnsi="Calibri"/>
                <w:b/>
                <w:i w:val="0"/>
                <w:color w:val="FFFFFF"/>
                <w:sz w:val="18"/>
              </w:rPr>
              <w:t>Resultado</w:t>
            </w:r>
          </w:p>
        </w:tc>
        <w:tc>
          <w:tcPr>
            <w:tcW w:type="dxa" w:w="6060"/>
            <w:tcMar>
              <w:top w:w="100" w:type="dxa"/>
              <w:start w:w="120" w:type="dxa"/>
              <w:bottom w:w="100" w:type="dxa"/>
              <w:end w:w="120" w:type="dxa"/>
            </w:tcMar>
            <w:vAlign w:val="center"/>
            <w:shd w:fill="075E2D"/>
          </w:tcPr>
          <w:p>
            <w:pPr>
              <w:spacing w:after="0"/>
              <w:jc w:val="left"/>
            </w:pPr>
            <w:r>
              <w:rPr>
                <w:rFonts w:ascii="Calibri" w:hAnsi="Calibri"/>
                <w:b/>
                <w:i w:val="0"/>
                <w:color w:val="FFFFFF"/>
                <w:sz w:val="18"/>
              </w:rPr>
              <w:t>Cobertura</w:t>
            </w:r>
          </w:p>
        </w:tc>
      </w:tr>
      <w:tr>
        <w:tc>
          <w:tcPr>
            <w:tcW w:type="dxa" w:w="1800"/>
          </w:tcPr>
          <w:p>
            <w:pPr>
              <w:spacing w:after="0" w:line="240" w:lineRule="auto"/>
            </w:pPr>
            <w:r>
              <w:rPr>
                <w:rFonts w:ascii="Calibri" w:hAnsi="Calibri"/>
                <w:b w:val="0"/>
                <w:i w:val="0"/>
                <w:color w:val="17231B"/>
                <w:sz w:val="18"/>
              </w:rPr>
              <w:t>Chaincode</w:t>
            </w:r>
          </w:p>
        </w:tc>
        <w:tc>
          <w:tcPr>
            <w:tcW w:type="dxa" w:w="1500"/>
          </w:tcPr>
          <w:p>
            <w:pPr>
              <w:spacing w:after="0" w:line="240" w:lineRule="auto"/>
            </w:pPr>
            <w:r>
              <w:rPr>
                <w:rFonts w:ascii="Calibri" w:hAnsi="Calibri"/>
                <w:b w:val="0"/>
                <w:i w:val="0"/>
                <w:color w:val="17231B"/>
                <w:sz w:val="18"/>
              </w:rPr>
              <w:t>10 de 10</w:t>
            </w:r>
          </w:p>
        </w:tc>
        <w:tc>
          <w:tcPr>
            <w:tcW w:type="dxa" w:w="6060"/>
          </w:tcPr>
          <w:p>
            <w:pPr>
              <w:spacing w:after="0" w:line="240" w:lineRule="auto"/>
            </w:pPr>
            <w:r>
              <w:rPr>
                <w:rFonts w:ascii="Calibri" w:hAnsi="Calibri"/>
                <w:b w:val="0"/>
                <w:i w:val="0"/>
                <w:color w:val="17231B"/>
                <w:sz w:val="18"/>
              </w:rPr>
              <w:t>Inmutabilidad, alteración, correcciones, despacho, recepción y alertas.</w:t>
            </w:r>
          </w:p>
        </w:tc>
      </w:tr>
      <w:tr>
        <w:tc>
          <w:tcPr>
            <w:tcW w:type="dxa" w:w="1800"/>
            <w:shd w:fill="F5FAF6"/>
          </w:tcPr>
          <w:p>
            <w:pPr>
              <w:spacing w:after="0" w:line="240" w:lineRule="auto"/>
            </w:pPr>
            <w:r>
              <w:rPr>
                <w:rFonts w:ascii="Calibri" w:hAnsi="Calibri"/>
                <w:b w:val="0"/>
                <w:i w:val="0"/>
                <w:color w:val="17231B"/>
                <w:sz w:val="18"/>
              </w:rPr>
              <w:t>Backend</w:t>
            </w:r>
          </w:p>
        </w:tc>
        <w:tc>
          <w:tcPr>
            <w:tcW w:type="dxa" w:w="1500"/>
            <w:shd w:fill="F5FAF6"/>
          </w:tcPr>
          <w:p>
            <w:pPr>
              <w:spacing w:after="0" w:line="240" w:lineRule="auto"/>
            </w:pPr>
            <w:r>
              <w:rPr>
                <w:rFonts w:ascii="Calibri" w:hAnsi="Calibri"/>
                <w:b w:val="0"/>
                <w:i w:val="0"/>
                <w:color w:val="17231B"/>
                <w:sz w:val="18"/>
              </w:rPr>
              <w:t>13 de 13</w:t>
            </w:r>
          </w:p>
        </w:tc>
        <w:tc>
          <w:tcPr>
            <w:tcW w:type="dxa" w:w="6060"/>
            <w:shd w:fill="F5FAF6"/>
          </w:tcPr>
          <w:p>
            <w:pPr>
              <w:spacing w:after="0" w:line="240" w:lineRule="auto"/>
            </w:pPr>
            <w:r>
              <w:rPr>
                <w:rFonts w:ascii="Calibri" w:hAnsi="Calibri"/>
                <w:b w:val="0"/>
                <w:i w:val="0"/>
                <w:color w:val="17231B"/>
                <w:sz w:val="18"/>
              </w:rPr>
              <w:t>HTTP 503, rollback, inventario, credenciales públicas, hashes y RBAC.</w:t>
            </w:r>
          </w:p>
        </w:tc>
      </w:tr>
      <w:tr>
        <w:tc>
          <w:tcPr>
            <w:tcW w:type="dxa" w:w="1800"/>
          </w:tcPr>
          <w:p>
            <w:pPr>
              <w:spacing w:after="0" w:line="240" w:lineRule="auto"/>
            </w:pPr>
            <w:r>
              <w:rPr>
                <w:rFonts w:ascii="Calibri" w:hAnsi="Calibri"/>
                <w:b w:val="0"/>
                <w:i w:val="0"/>
                <w:color w:val="17231B"/>
                <w:sz w:val="18"/>
              </w:rPr>
              <w:t>Frontend</w:t>
            </w:r>
          </w:p>
        </w:tc>
        <w:tc>
          <w:tcPr>
            <w:tcW w:type="dxa" w:w="1500"/>
          </w:tcPr>
          <w:p>
            <w:pPr>
              <w:spacing w:after="0" w:line="240" w:lineRule="auto"/>
            </w:pPr>
            <w:r>
              <w:rPr>
                <w:rFonts w:ascii="Calibri" w:hAnsi="Calibri"/>
                <w:b w:val="0"/>
                <w:i w:val="0"/>
                <w:color w:val="17231B"/>
                <w:sz w:val="18"/>
              </w:rPr>
              <w:t>17 rutas</w:t>
            </w:r>
          </w:p>
        </w:tc>
        <w:tc>
          <w:tcPr>
            <w:tcW w:type="dxa" w:w="6060"/>
          </w:tcPr>
          <w:p>
            <w:pPr>
              <w:spacing w:after="0" w:line="240" w:lineRule="auto"/>
            </w:pPr>
            <w:r>
              <w:rPr>
                <w:rFonts w:ascii="Calibri" w:hAnsi="Calibri"/>
                <w:b w:val="0"/>
                <w:i w:val="0"/>
                <w:color w:val="17231B"/>
                <w:sz w:val="18"/>
              </w:rPr>
              <w:t>Compilación optimizada sin errores de tipos ni renderizado.</w:t>
            </w:r>
          </w:p>
        </w:tc>
      </w:tr>
      <w:tr>
        <w:tc>
          <w:tcPr>
            <w:tcW w:type="dxa" w:w="1800"/>
            <w:shd w:fill="F5FAF6"/>
          </w:tcPr>
          <w:p>
            <w:pPr>
              <w:spacing w:after="0" w:line="240" w:lineRule="auto"/>
            </w:pPr>
            <w:r>
              <w:rPr>
                <w:rFonts w:ascii="Calibri" w:hAnsi="Calibri"/>
                <w:b w:val="0"/>
                <w:i w:val="0"/>
                <w:color w:val="17231B"/>
                <w:sz w:val="18"/>
              </w:rPr>
              <w:t>Red Fabric</w:t>
            </w:r>
          </w:p>
        </w:tc>
        <w:tc>
          <w:tcPr>
            <w:tcW w:type="dxa" w:w="1500"/>
            <w:shd w:fill="F5FAF6"/>
          </w:tcPr>
          <w:p>
            <w:pPr>
              <w:spacing w:after="0" w:line="240" w:lineRule="auto"/>
            </w:pPr>
            <w:r>
              <w:rPr>
                <w:rFonts w:ascii="Calibri" w:hAnsi="Calibri"/>
                <w:b w:val="0"/>
                <w:i w:val="0"/>
                <w:color w:val="17231B"/>
                <w:sz w:val="18"/>
              </w:rPr>
              <w:t>Correcto</w:t>
            </w:r>
          </w:p>
        </w:tc>
        <w:tc>
          <w:tcPr>
            <w:tcW w:type="dxa" w:w="6060"/>
            <w:shd w:fill="F5FAF6"/>
          </w:tcPr>
          <w:p>
            <w:pPr>
              <w:spacing w:after="0" w:line="240" w:lineRule="auto"/>
            </w:pPr>
            <w:r>
              <w:rPr>
                <w:rFonts w:ascii="Calibri" w:hAnsi="Calibri"/>
                <w:b w:val="0"/>
                <w:i w:val="0"/>
                <w:color w:val="17231B"/>
                <w:sz w:val="18"/>
              </w:rPr>
              <w:t>Chaincode 2.2 / secuencia 4 confirmado desde peer0 y peer1.</w:t>
            </w:r>
          </w:p>
        </w:tc>
      </w:tr>
      <w:tr>
        <w:tc>
          <w:tcPr>
            <w:tcW w:type="dxa" w:w="1800"/>
          </w:tcPr>
          <w:p>
            <w:pPr>
              <w:spacing w:after="0" w:line="240" w:lineRule="auto"/>
            </w:pPr>
            <w:r>
              <w:rPr>
                <w:rFonts w:ascii="Calibri" w:hAnsi="Calibri"/>
                <w:b w:val="0"/>
                <w:i w:val="0"/>
                <w:color w:val="17231B"/>
                <w:sz w:val="18"/>
              </w:rPr>
              <w:t>Prueba visual</w:t>
            </w:r>
          </w:p>
        </w:tc>
        <w:tc>
          <w:tcPr>
            <w:tcW w:type="dxa" w:w="1500"/>
          </w:tcPr>
          <w:p>
            <w:pPr>
              <w:spacing w:after="0" w:line="240" w:lineRule="auto"/>
            </w:pPr>
            <w:r>
              <w:rPr>
                <w:rFonts w:ascii="Calibri" w:hAnsi="Calibri"/>
                <w:b w:val="0"/>
                <w:i w:val="0"/>
                <w:color w:val="17231B"/>
                <w:sz w:val="18"/>
              </w:rPr>
              <w:t>Correcto</w:t>
            </w:r>
          </w:p>
        </w:tc>
        <w:tc>
          <w:tcPr>
            <w:tcW w:type="dxa" w:w="6060"/>
          </w:tcPr>
          <w:p>
            <w:pPr>
              <w:spacing w:after="0" w:line="240" w:lineRule="auto"/>
            </w:pPr>
            <w:r>
              <w:rPr>
                <w:rFonts w:ascii="Calibri" w:hAnsi="Calibri"/>
                <w:b w:val="0"/>
                <w:i w:val="0"/>
                <w:color w:val="17231B"/>
                <w:sz w:val="18"/>
              </w:rPr>
              <w:t>Portal público, vista técnica, historial de correcciones y reporte.</w:t>
            </w:r>
          </w:p>
        </w:tc>
      </w:tr>
    </w:tbl>
    <w:p>
      <w:pPr>
        <w:spacing w:after="40"/>
      </w:pPr>
    </w:p>
    <w:p>
      <w:pPr>
        <w:pStyle w:val="Heading2"/>
        <w:keepNext/>
        <w:keepLines w:val="0"/>
      </w:pPr>
      <w:r>
        <w:t>9.1 Casos de chaincode</w:t>
      </w:r>
    </w:p>
    <w:p>
      <w:pPr>
        <w:spacing w:after="80" w:line="264" w:lineRule="auto"/>
        <w:numPr>
          <w:ilvl w:val="0"/>
          <w:numId w:val="15"/>
        </w:numPr>
      </w:pPr>
      <w:r>
        <w:rPr>
          <w:rFonts w:ascii="Calibri" w:hAnsi="Calibri"/>
          <w:b w:val="0"/>
          <w:i w:val="0"/>
          <w:color w:val="17231B"/>
          <w:sz w:val="22"/>
        </w:rPr>
        <w:t>Registrar un evento nuevo con identidad Fabric.</w:t>
      </w:r>
    </w:p>
    <w:p>
      <w:pPr>
        <w:spacing w:after="80" w:line="264" w:lineRule="auto"/>
        <w:numPr>
          <w:ilvl w:val="0"/>
          <w:numId w:val="15"/>
        </w:numPr>
      </w:pPr>
      <w:r>
        <w:rPr>
          <w:rFonts w:ascii="Calibri" w:hAnsi="Calibri"/>
          <w:b w:val="0"/>
          <w:i w:val="0"/>
          <w:color w:val="17231B"/>
          <w:sz w:val="22"/>
        </w:rPr>
        <w:t>Rechazar la sobrescritura de un evento existente.</w:t>
      </w:r>
    </w:p>
    <w:p>
      <w:pPr>
        <w:spacing w:after="80" w:line="264" w:lineRule="auto"/>
        <w:numPr>
          <w:ilvl w:val="0"/>
          <w:numId w:val="15"/>
        </w:numPr>
      </w:pPr>
      <w:r>
        <w:rPr>
          <w:rFonts w:ascii="Calibri" w:hAnsi="Calibri"/>
          <w:b w:val="0"/>
          <w:i w:val="0"/>
          <w:color w:val="17231B"/>
          <w:sz w:val="22"/>
        </w:rPr>
        <w:t>Detectar un registro operativo alterado.</w:t>
      </w:r>
    </w:p>
    <w:p>
      <w:pPr>
        <w:spacing w:after="80" w:line="264" w:lineRule="auto"/>
        <w:numPr>
          <w:ilvl w:val="0"/>
          <w:numId w:val="15"/>
        </w:numPr>
      </w:pPr>
      <w:r>
        <w:rPr>
          <w:rFonts w:ascii="Calibri" w:hAnsi="Calibri"/>
          <w:b w:val="0"/>
          <w:i w:val="0"/>
          <w:color w:val="17231B"/>
          <w:sz w:val="22"/>
        </w:rPr>
        <w:t>Registrar una corrección conservando el original.</w:t>
      </w:r>
    </w:p>
    <w:p>
      <w:pPr>
        <w:spacing w:after="80" w:line="264" w:lineRule="auto"/>
        <w:numPr>
          <w:ilvl w:val="0"/>
          <w:numId w:val="15"/>
        </w:numPr>
      </w:pPr>
      <w:r>
        <w:rPr>
          <w:rFonts w:ascii="Calibri" w:hAnsi="Calibri"/>
          <w:b w:val="0"/>
          <w:i w:val="0"/>
          <w:color w:val="17231B"/>
          <w:sz w:val="22"/>
        </w:rPr>
        <w:t>Confirmar una recepción y evitar la confirmación duplicada.</w:t>
      </w:r>
    </w:p>
    <w:p>
      <w:pPr>
        <w:spacing w:after="80" w:line="264" w:lineRule="auto"/>
        <w:numPr>
          <w:ilvl w:val="0"/>
          <w:numId w:val="15"/>
        </w:numPr>
      </w:pPr>
      <w:r>
        <w:rPr>
          <w:rFonts w:ascii="Calibri" w:hAnsi="Calibri"/>
          <w:b w:val="0"/>
          <w:i w:val="0"/>
          <w:color w:val="17231B"/>
          <w:sz w:val="22"/>
        </w:rPr>
        <w:t>Permitir un despacho conforme y bloquear controles fuera de rango.</w:t>
      </w:r>
    </w:p>
    <w:p>
      <w:pPr>
        <w:spacing w:after="80" w:line="264" w:lineRule="auto"/>
        <w:numPr>
          <w:ilvl w:val="0"/>
          <w:numId w:val="15"/>
        </w:numPr>
      </w:pPr>
      <w:r>
        <w:rPr>
          <w:rFonts w:ascii="Calibri" w:hAnsi="Calibri"/>
          <w:b w:val="0"/>
          <w:i w:val="0"/>
          <w:color w:val="17231B"/>
          <w:sz w:val="22"/>
        </w:rPr>
        <w:t>Bloquear un lote vencido y evitar alertas repetidas.</w:t>
      </w:r>
    </w:p>
    <w:p>
      <w:pPr>
        <w:pStyle w:val="Heading1"/>
        <w:keepNext/>
        <w:keepLines w:val="0"/>
      </w:pPr>
      <w:r>
        <w:t>10. Despliegue de la red</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3000"/>
        <w:gridCol w:w="6360"/>
      </w:tblGrid>
      <w:tr>
        <w:trPr>
          <w:trHeight w:hRule="atLeast"/>
          <w:tblHeader/>
        </w:trPr>
        <w:tc>
          <w:tcPr>
            <w:tcW w:type="dxa" w:w="3000"/>
            <w:tcMar>
              <w:top w:w="100" w:type="dxa"/>
              <w:start w:w="120" w:type="dxa"/>
              <w:bottom w:w="100" w:type="dxa"/>
              <w:end w:w="120" w:type="dxa"/>
            </w:tcMar>
            <w:vAlign w:val="center"/>
            <w:shd w:fill="075E2D"/>
          </w:tcPr>
          <w:p>
            <w:pPr>
              <w:spacing w:after="0"/>
              <w:jc w:val="left"/>
            </w:pPr>
            <w:r>
              <w:rPr>
                <w:rFonts w:ascii="Calibri" w:hAnsi="Calibri"/>
                <w:b/>
                <w:i w:val="0"/>
                <w:color w:val="FFFFFF"/>
                <w:sz w:val="18"/>
              </w:rPr>
              <w:t>Elemento</w:t>
            </w:r>
          </w:p>
        </w:tc>
        <w:tc>
          <w:tcPr>
            <w:tcW w:type="dxa" w:w="6360"/>
            <w:tcMar>
              <w:top w:w="100" w:type="dxa"/>
              <w:start w:w="120" w:type="dxa"/>
              <w:bottom w:w="100" w:type="dxa"/>
              <w:end w:w="120" w:type="dxa"/>
            </w:tcMar>
            <w:vAlign w:val="center"/>
            <w:shd w:fill="075E2D"/>
          </w:tcPr>
          <w:p>
            <w:pPr>
              <w:spacing w:after="0"/>
              <w:jc w:val="left"/>
            </w:pPr>
            <w:r>
              <w:rPr>
                <w:rFonts w:ascii="Calibri" w:hAnsi="Calibri"/>
                <w:b/>
                <w:i w:val="0"/>
                <w:color w:val="FFFFFF"/>
                <w:sz w:val="18"/>
              </w:rPr>
              <w:t>Configuración activa</w:t>
            </w:r>
          </w:p>
        </w:tc>
      </w:tr>
      <w:tr>
        <w:tc>
          <w:tcPr>
            <w:tcW w:type="dxa" w:w="3000"/>
          </w:tcPr>
          <w:p>
            <w:pPr>
              <w:spacing w:after="0" w:line="240" w:lineRule="auto"/>
            </w:pPr>
            <w:r>
              <w:rPr>
                <w:rFonts w:ascii="Calibri" w:hAnsi="Calibri"/>
                <w:b w:val="0"/>
                <w:i w:val="0"/>
                <w:color w:val="17231B"/>
                <w:sz w:val="19"/>
              </w:rPr>
              <w:t>Organización</w:t>
            </w:r>
          </w:p>
        </w:tc>
        <w:tc>
          <w:tcPr>
            <w:tcW w:type="dxa" w:w="6360"/>
          </w:tcPr>
          <w:p>
            <w:pPr>
              <w:spacing w:after="0" w:line="240" w:lineRule="auto"/>
            </w:pPr>
            <w:r>
              <w:rPr>
                <w:rFonts w:ascii="Calibri" w:hAnsi="Calibri"/>
                <w:b w:val="0"/>
                <w:i w:val="0"/>
                <w:color w:val="17231B"/>
                <w:sz w:val="19"/>
              </w:rPr>
              <w:t>Org1MSP</w:t>
            </w:r>
          </w:p>
        </w:tc>
      </w:tr>
      <w:tr>
        <w:tc>
          <w:tcPr>
            <w:tcW w:type="dxa" w:w="3000"/>
            <w:shd w:fill="F5FAF6"/>
          </w:tcPr>
          <w:p>
            <w:pPr>
              <w:spacing w:after="0" w:line="240" w:lineRule="auto"/>
            </w:pPr>
            <w:r>
              <w:rPr>
                <w:rFonts w:ascii="Calibri" w:hAnsi="Calibri"/>
                <w:b w:val="0"/>
                <w:i w:val="0"/>
                <w:color w:val="17231B"/>
                <w:sz w:val="19"/>
              </w:rPr>
              <w:t>CA</w:t>
            </w:r>
          </w:p>
        </w:tc>
        <w:tc>
          <w:tcPr>
            <w:tcW w:type="dxa" w:w="6360"/>
            <w:shd w:fill="F5FAF6"/>
          </w:tcPr>
          <w:p>
            <w:pPr>
              <w:spacing w:after="0" w:line="240" w:lineRule="auto"/>
            </w:pPr>
            <w:r>
              <w:rPr>
                <w:rFonts w:ascii="Calibri" w:hAnsi="Calibri"/>
                <w:b w:val="0"/>
                <w:i w:val="0"/>
                <w:color w:val="17231B"/>
                <w:sz w:val="19"/>
              </w:rPr>
              <w:t>ca.trazaap.local : 7054</w:t>
            </w:r>
          </w:p>
        </w:tc>
      </w:tr>
      <w:tr>
        <w:tc>
          <w:tcPr>
            <w:tcW w:type="dxa" w:w="3000"/>
          </w:tcPr>
          <w:p>
            <w:pPr>
              <w:spacing w:after="0" w:line="240" w:lineRule="auto"/>
            </w:pPr>
            <w:r>
              <w:rPr>
                <w:rFonts w:ascii="Calibri" w:hAnsi="Calibri"/>
                <w:b w:val="0"/>
                <w:i w:val="0"/>
                <w:color w:val="17231B"/>
                <w:sz w:val="19"/>
              </w:rPr>
              <w:t>Orderer</w:t>
            </w:r>
          </w:p>
        </w:tc>
        <w:tc>
          <w:tcPr>
            <w:tcW w:type="dxa" w:w="6360"/>
          </w:tcPr>
          <w:p>
            <w:pPr>
              <w:spacing w:after="0" w:line="240" w:lineRule="auto"/>
            </w:pPr>
            <w:r>
              <w:rPr>
                <w:rFonts w:ascii="Calibri" w:hAnsi="Calibri"/>
                <w:b w:val="0"/>
                <w:i w:val="0"/>
                <w:color w:val="17231B"/>
                <w:sz w:val="19"/>
              </w:rPr>
              <w:t>orderer.trazaap.local : 7050</w:t>
            </w:r>
          </w:p>
        </w:tc>
      </w:tr>
      <w:tr>
        <w:tc>
          <w:tcPr>
            <w:tcW w:type="dxa" w:w="3000"/>
            <w:shd w:fill="F5FAF6"/>
          </w:tcPr>
          <w:p>
            <w:pPr>
              <w:spacing w:after="0" w:line="240" w:lineRule="auto"/>
            </w:pPr>
            <w:r>
              <w:rPr>
                <w:rFonts w:ascii="Calibri" w:hAnsi="Calibri"/>
                <w:b w:val="0"/>
                <w:i w:val="0"/>
                <w:color w:val="17231B"/>
                <w:sz w:val="19"/>
              </w:rPr>
              <w:t>Peer principal</w:t>
            </w:r>
          </w:p>
        </w:tc>
        <w:tc>
          <w:tcPr>
            <w:tcW w:type="dxa" w:w="6360"/>
            <w:shd w:fill="F5FAF6"/>
          </w:tcPr>
          <w:p>
            <w:pPr>
              <w:spacing w:after="0" w:line="240" w:lineRule="auto"/>
            </w:pPr>
            <w:r>
              <w:rPr>
                <w:rFonts w:ascii="Calibri" w:hAnsi="Calibri"/>
                <w:b w:val="0"/>
                <w:i w:val="0"/>
                <w:color w:val="17231B"/>
                <w:sz w:val="19"/>
              </w:rPr>
              <w:t>peer0.org1.trazaap.local : 7051</w:t>
            </w:r>
          </w:p>
        </w:tc>
      </w:tr>
      <w:tr>
        <w:tc>
          <w:tcPr>
            <w:tcW w:type="dxa" w:w="3000"/>
          </w:tcPr>
          <w:p>
            <w:pPr>
              <w:spacing w:after="0" w:line="240" w:lineRule="auto"/>
            </w:pPr>
            <w:r>
              <w:rPr>
                <w:rFonts w:ascii="Calibri" w:hAnsi="Calibri"/>
                <w:b w:val="0"/>
                <w:i w:val="0"/>
                <w:color w:val="17231B"/>
                <w:sz w:val="19"/>
              </w:rPr>
              <w:t>Peer secundario</w:t>
            </w:r>
          </w:p>
        </w:tc>
        <w:tc>
          <w:tcPr>
            <w:tcW w:type="dxa" w:w="6360"/>
          </w:tcPr>
          <w:p>
            <w:pPr>
              <w:spacing w:after="0" w:line="240" w:lineRule="auto"/>
            </w:pPr>
            <w:r>
              <w:rPr>
                <w:rFonts w:ascii="Calibri" w:hAnsi="Calibri"/>
                <w:b w:val="0"/>
                <w:i w:val="0"/>
                <w:color w:val="17231B"/>
                <w:sz w:val="19"/>
              </w:rPr>
              <w:t>peer1.org1.trazaap.local : 8051</w:t>
            </w:r>
          </w:p>
        </w:tc>
      </w:tr>
      <w:tr>
        <w:tc>
          <w:tcPr>
            <w:tcW w:type="dxa" w:w="3000"/>
            <w:shd w:fill="F5FAF6"/>
          </w:tcPr>
          <w:p>
            <w:pPr>
              <w:spacing w:after="0" w:line="240" w:lineRule="auto"/>
            </w:pPr>
            <w:r>
              <w:rPr>
                <w:rFonts w:ascii="Calibri" w:hAnsi="Calibri"/>
                <w:b w:val="0"/>
                <w:i w:val="0"/>
                <w:color w:val="17231B"/>
                <w:sz w:val="19"/>
              </w:rPr>
              <w:t>Canal</w:t>
            </w:r>
          </w:p>
        </w:tc>
        <w:tc>
          <w:tcPr>
            <w:tcW w:type="dxa" w:w="6360"/>
            <w:shd w:fill="F5FAF6"/>
          </w:tcPr>
          <w:p>
            <w:pPr>
              <w:spacing w:after="0" w:line="240" w:lineRule="auto"/>
            </w:pPr>
            <w:r>
              <w:rPr>
                <w:rFonts w:ascii="Calibri" w:hAnsi="Calibri"/>
                <w:b w:val="0"/>
                <w:i w:val="0"/>
                <w:color w:val="17231B"/>
                <w:sz w:val="19"/>
              </w:rPr>
              <w:t>trazabilidad-channel</w:t>
            </w:r>
          </w:p>
        </w:tc>
      </w:tr>
      <w:tr>
        <w:tc>
          <w:tcPr>
            <w:tcW w:type="dxa" w:w="3000"/>
          </w:tcPr>
          <w:p>
            <w:pPr>
              <w:spacing w:after="0" w:line="240" w:lineRule="auto"/>
            </w:pPr>
            <w:r>
              <w:rPr>
                <w:rFonts w:ascii="Calibri" w:hAnsi="Calibri"/>
                <w:b w:val="0"/>
                <w:i w:val="0"/>
                <w:color w:val="17231B"/>
                <w:sz w:val="19"/>
              </w:rPr>
              <w:t>Chaincode</w:t>
            </w:r>
          </w:p>
        </w:tc>
        <w:tc>
          <w:tcPr>
            <w:tcW w:type="dxa" w:w="6360"/>
          </w:tcPr>
          <w:p>
            <w:pPr>
              <w:spacing w:after="0" w:line="240" w:lineRule="auto"/>
            </w:pPr>
            <w:r>
              <w:rPr>
                <w:rFonts w:ascii="Calibri" w:hAnsi="Calibri"/>
                <w:b w:val="0"/>
                <w:i w:val="0"/>
                <w:color w:val="17231B"/>
                <w:sz w:val="19"/>
              </w:rPr>
              <w:t>traceability 2.2, secuencia 4</w:t>
            </w:r>
          </w:p>
        </w:tc>
      </w:tr>
    </w:tbl>
    <w:p>
      <w:pPr>
        <w:spacing w:after="40"/>
      </w:pPr>
    </w:p>
    <w:p>
      <w:pPr/>
      <w:r>
        <w:rPr>
          <w:rFonts w:ascii="Calibri" w:hAnsi="Calibri"/>
          <w:b w:val="0"/>
          <w:i w:val="0"/>
          <w:color w:val="17231B"/>
          <w:sz w:val="22"/>
        </w:rPr>
        <w:t>El paquete se instaló en ambos peers, fue aprobado para Org1MSP y comprometido en el canal. El despliegue no eliminó el ledger, no regeneró certificados y no recreó el canal.</w:t>
      </w:r>
    </w:p>
    <w:p>
      <w:pPr>
        <w:pStyle w:val="Heading1"/>
        <w:keepNext/>
        <w:keepLines w:val="0"/>
      </w:pPr>
      <w:r>
        <w:t>11. Matriz de aceptación de RF13</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600"/>
        <w:gridCol w:w="3540"/>
        <w:gridCol w:w="1500"/>
        <w:gridCol w:w="3720"/>
      </w:tblGrid>
      <w:tr>
        <w:trPr>
          <w:trHeight w:hRule="atLeast"/>
          <w:tblHeader/>
        </w:trPr>
        <w:tc>
          <w:tcPr>
            <w:tcW w:type="dxa" w:w="600"/>
            <w:tcMar>
              <w:top w:w="100" w:type="dxa"/>
              <w:start w:w="120" w:type="dxa"/>
              <w:bottom w:w="100" w:type="dxa"/>
              <w:end w:w="120" w:type="dxa"/>
            </w:tcMar>
            <w:vAlign w:val="center"/>
            <w:shd w:fill="075E2D"/>
          </w:tcPr>
          <w:p>
            <w:pPr>
              <w:spacing w:after="0"/>
              <w:jc w:val="left"/>
            </w:pPr>
            <w:r>
              <w:rPr>
                <w:rFonts w:ascii="Calibri" w:hAnsi="Calibri"/>
                <w:b/>
                <w:i w:val="0"/>
                <w:color w:val="FFFFFF"/>
                <w:sz w:val="18"/>
              </w:rPr>
              <w:t>N.º</w:t>
            </w:r>
          </w:p>
        </w:tc>
        <w:tc>
          <w:tcPr>
            <w:tcW w:type="dxa" w:w="3540"/>
            <w:tcMar>
              <w:top w:w="100" w:type="dxa"/>
              <w:start w:w="120" w:type="dxa"/>
              <w:bottom w:w="100" w:type="dxa"/>
              <w:end w:w="120" w:type="dxa"/>
            </w:tcMar>
            <w:vAlign w:val="center"/>
            <w:shd w:fill="075E2D"/>
          </w:tcPr>
          <w:p>
            <w:pPr>
              <w:spacing w:after="0"/>
              <w:jc w:val="left"/>
            </w:pPr>
            <w:r>
              <w:rPr>
                <w:rFonts w:ascii="Calibri" w:hAnsi="Calibri"/>
                <w:b/>
                <w:i w:val="0"/>
                <w:color w:val="FFFFFF"/>
                <w:sz w:val="18"/>
              </w:rPr>
              <w:t>Criterio</w:t>
            </w:r>
          </w:p>
        </w:tc>
        <w:tc>
          <w:tcPr>
            <w:tcW w:type="dxa" w:w="1500"/>
            <w:tcMar>
              <w:top w:w="100" w:type="dxa"/>
              <w:start w:w="120" w:type="dxa"/>
              <w:bottom w:w="100" w:type="dxa"/>
              <w:end w:w="120" w:type="dxa"/>
            </w:tcMar>
            <w:vAlign w:val="center"/>
            <w:shd w:fill="075E2D"/>
          </w:tcPr>
          <w:p>
            <w:pPr>
              <w:spacing w:after="0"/>
              <w:jc w:val="left"/>
            </w:pPr>
            <w:r>
              <w:rPr>
                <w:rFonts w:ascii="Calibri" w:hAnsi="Calibri"/>
                <w:b/>
                <w:i w:val="0"/>
                <w:color w:val="FFFFFF"/>
                <w:sz w:val="18"/>
              </w:rPr>
              <w:t>Estado</w:t>
            </w:r>
          </w:p>
        </w:tc>
        <w:tc>
          <w:tcPr>
            <w:tcW w:type="dxa" w:w="3720"/>
            <w:tcMar>
              <w:top w:w="100" w:type="dxa"/>
              <w:start w:w="120" w:type="dxa"/>
              <w:bottom w:w="100" w:type="dxa"/>
              <w:end w:w="120" w:type="dxa"/>
            </w:tcMar>
            <w:vAlign w:val="center"/>
            <w:shd w:fill="075E2D"/>
          </w:tcPr>
          <w:p>
            <w:pPr>
              <w:spacing w:after="0"/>
              <w:jc w:val="left"/>
            </w:pPr>
            <w:r>
              <w:rPr>
                <w:rFonts w:ascii="Calibri" w:hAnsi="Calibri"/>
                <w:b/>
                <w:i w:val="0"/>
                <w:color w:val="FFFFFF"/>
                <w:sz w:val="18"/>
              </w:rPr>
              <w:t>Evidencia</w:t>
            </w:r>
          </w:p>
        </w:tc>
      </w:tr>
      <w:tr>
        <w:tc>
          <w:tcPr>
            <w:tcW w:type="dxa" w:w="600"/>
          </w:tcPr>
          <w:p>
            <w:pPr>
              <w:spacing w:after="0" w:line="240" w:lineRule="auto"/>
            </w:pPr>
            <w:r>
              <w:rPr>
                <w:rFonts w:ascii="Calibri" w:hAnsi="Calibri"/>
                <w:b w:val="0"/>
                <w:i w:val="0"/>
                <w:color w:val="17231B"/>
                <w:sz w:val="16"/>
              </w:rPr>
              <w:t>1</w:t>
            </w:r>
          </w:p>
        </w:tc>
        <w:tc>
          <w:tcPr>
            <w:tcW w:type="dxa" w:w="3540"/>
          </w:tcPr>
          <w:p>
            <w:pPr>
              <w:spacing w:after="0" w:line="240" w:lineRule="auto"/>
            </w:pPr>
            <w:r>
              <w:rPr>
                <w:rFonts w:ascii="Calibri" w:hAnsi="Calibri"/>
                <w:b w:val="0"/>
                <w:i w:val="0"/>
                <w:color w:val="17231B"/>
                <w:sz w:val="16"/>
              </w:rPr>
              <w:t>Un evento existente no puede sobrescribirse.</w:t>
            </w:r>
          </w:p>
        </w:tc>
        <w:tc>
          <w:tcPr>
            <w:tcW w:type="dxa" w:w="1500"/>
          </w:tcPr>
          <w:p>
            <w:pPr>
              <w:spacing w:after="0" w:line="240" w:lineRule="auto"/>
            </w:pPr>
            <w:r>
              <w:rPr>
                <w:rFonts w:ascii="Calibri" w:hAnsi="Calibri"/>
                <w:b w:val="0"/>
                <w:i w:val="0"/>
                <w:color w:val="17231B"/>
                <w:sz w:val="16"/>
              </w:rPr>
              <w:t>Completado</w:t>
            </w:r>
          </w:p>
        </w:tc>
        <w:tc>
          <w:tcPr>
            <w:tcW w:type="dxa" w:w="3720"/>
          </w:tcPr>
          <w:p>
            <w:pPr>
              <w:spacing w:after="0" w:line="240" w:lineRule="auto"/>
            </w:pPr>
            <w:r>
              <w:rPr>
                <w:rFonts w:ascii="Calibri" w:hAnsi="Calibri"/>
                <w:b w:val="0"/>
                <w:i w:val="0"/>
                <w:color w:val="17231B"/>
                <w:sz w:val="16"/>
              </w:rPr>
              <w:t>EVENTO_DUPLICADO y prueba automatizada.</w:t>
            </w:r>
          </w:p>
        </w:tc>
      </w:tr>
      <w:tr>
        <w:tc>
          <w:tcPr>
            <w:tcW w:type="dxa" w:w="600"/>
            <w:shd w:fill="F5FAF6"/>
          </w:tcPr>
          <w:p>
            <w:pPr>
              <w:spacing w:after="0" w:line="240" w:lineRule="auto"/>
            </w:pPr>
            <w:r>
              <w:rPr>
                <w:rFonts w:ascii="Calibri" w:hAnsi="Calibri"/>
                <w:b w:val="0"/>
                <w:i w:val="0"/>
                <w:color w:val="17231B"/>
                <w:sz w:val="16"/>
              </w:rPr>
              <w:t>2</w:t>
            </w:r>
          </w:p>
        </w:tc>
        <w:tc>
          <w:tcPr>
            <w:tcW w:type="dxa" w:w="3540"/>
            <w:shd w:fill="F5FAF6"/>
          </w:tcPr>
          <w:p>
            <w:pPr>
              <w:spacing w:after="0" w:line="240" w:lineRule="auto"/>
            </w:pPr>
            <w:r>
              <w:rPr>
                <w:rFonts w:ascii="Calibri" w:hAnsi="Calibri"/>
                <w:b w:val="0"/>
                <w:i w:val="0"/>
                <w:color w:val="17231B"/>
                <w:sz w:val="16"/>
              </w:rPr>
              <w:t>Una modificación aparece como ALTERADO.</w:t>
            </w:r>
          </w:p>
        </w:tc>
        <w:tc>
          <w:tcPr>
            <w:tcW w:type="dxa" w:w="1500"/>
            <w:shd w:fill="F5FAF6"/>
          </w:tcPr>
          <w:p>
            <w:pPr>
              <w:spacing w:after="0" w:line="240" w:lineRule="auto"/>
            </w:pPr>
            <w:r>
              <w:rPr>
                <w:rFonts w:ascii="Calibri" w:hAnsi="Calibri"/>
                <w:b w:val="0"/>
                <w:i w:val="0"/>
                <w:color w:val="17231B"/>
                <w:sz w:val="16"/>
              </w:rPr>
              <w:t>Completado</w:t>
            </w:r>
          </w:p>
        </w:tc>
        <w:tc>
          <w:tcPr>
            <w:tcW w:type="dxa" w:w="3720"/>
            <w:shd w:fill="F5FAF6"/>
          </w:tcPr>
          <w:p>
            <w:pPr>
              <w:spacing w:after="0" w:line="240" w:lineRule="auto"/>
            </w:pPr>
            <w:r>
              <w:rPr>
                <w:rFonts w:ascii="Calibri" w:hAnsi="Calibri"/>
                <w:b w:val="0"/>
                <w:i w:val="0"/>
                <w:color w:val="17231B"/>
                <w:sz w:val="16"/>
              </w:rPr>
              <w:t>Prueba unitaria y caso real de recepción 42.</w:t>
            </w:r>
          </w:p>
        </w:tc>
      </w:tr>
      <w:tr>
        <w:tc>
          <w:tcPr>
            <w:tcW w:type="dxa" w:w="600"/>
          </w:tcPr>
          <w:p>
            <w:pPr>
              <w:spacing w:after="0" w:line="240" w:lineRule="auto"/>
            </w:pPr>
            <w:r>
              <w:rPr>
                <w:rFonts w:ascii="Calibri" w:hAnsi="Calibri"/>
                <w:b w:val="0"/>
                <w:i w:val="0"/>
                <w:color w:val="17231B"/>
                <w:sz w:val="16"/>
              </w:rPr>
              <w:t>3</w:t>
            </w:r>
          </w:p>
        </w:tc>
        <w:tc>
          <w:tcPr>
            <w:tcW w:type="dxa" w:w="3540"/>
          </w:tcPr>
          <w:p>
            <w:pPr>
              <w:spacing w:after="0" w:line="240" w:lineRule="auto"/>
            </w:pPr>
            <w:r>
              <w:rPr>
                <w:rFonts w:ascii="Calibri" w:hAnsi="Calibri"/>
                <w:b w:val="0"/>
                <w:i w:val="0"/>
                <w:color w:val="17231B"/>
                <w:sz w:val="16"/>
              </w:rPr>
              <w:t>Una corrección conserva el original.</w:t>
            </w:r>
          </w:p>
        </w:tc>
        <w:tc>
          <w:tcPr>
            <w:tcW w:type="dxa" w:w="1500"/>
          </w:tcPr>
          <w:p>
            <w:pPr>
              <w:spacing w:after="0" w:line="240" w:lineRule="auto"/>
            </w:pPr>
            <w:r>
              <w:rPr>
                <w:rFonts w:ascii="Calibri" w:hAnsi="Calibri"/>
                <w:b w:val="0"/>
                <w:i w:val="0"/>
                <w:color w:val="17231B"/>
                <w:sz w:val="16"/>
              </w:rPr>
              <w:t>Completado</w:t>
            </w:r>
          </w:p>
        </w:tc>
        <w:tc>
          <w:tcPr>
            <w:tcW w:type="dxa" w:w="3720"/>
          </w:tcPr>
          <w:p>
            <w:pPr>
              <w:spacing w:after="0" w:line="240" w:lineRule="auto"/>
            </w:pPr>
            <w:r>
              <w:rPr>
                <w:rFonts w:ascii="Calibri" w:hAnsi="Calibri"/>
                <w:b w:val="0"/>
                <w:i w:val="0"/>
                <w:color w:val="17231B"/>
                <w:sz w:val="16"/>
              </w:rPr>
              <w:t>Historial y VERIFICADO_CORREGIDO.</w:t>
            </w:r>
          </w:p>
        </w:tc>
      </w:tr>
      <w:tr>
        <w:tc>
          <w:tcPr>
            <w:tcW w:type="dxa" w:w="600"/>
            <w:shd w:fill="F5FAF6"/>
          </w:tcPr>
          <w:p>
            <w:pPr>
              <w:spacing w:after="0" w:line="240" w:lineRule="auto"/>
            </w:pPr>
            <w:r>
              <w:rPr>
                <w:rFonts w:ascii="Calibri" w:hAnsi="Calibri"/>
                <w:b w:val="0"/>
                <w:i w:val="0"/>
                <w:color w:val="17231B"/>
                <w:sz w:val="16"/>
              </w:rPr>
              <w:t>4</w:t>
            </w:r>
          </w:p>
        </w:tc>
        <w:tc>
          <w:tcPr>
            <w:tcW w:type="dxa" w:w="3540"/>
            <w:shd w:fill="F5FAF6"/>
          </w:tcPr>
          <w:p>
            <w:pPr>
              <w:spacing w:after="0" w:line="240" w:lineRule="auto"/>
            </w:pPr>
            <w:r>
              <w:rPr>
                <w:rFonts w:ascii="Calibri" w:hAnsi="Calibri"/>
                <w:b w:val="0"/>
                <w:i w:val="0"/>
                <w:color w:val="17231B"/>
                <w:sz w:val="16"/>
              </w:rPr>
              <w:t>Un despacho fuera de rango se bloquea.</w:t>
            </w:r>
          </w:p>
        </w:tc>
        <w:tc>
          <w:tcPr>
            <w:tcW w:type="dxa" w:w="1500"/>
            <w:shd w:fill="F5FAF6"/>
          </w:tcPr>
          <w:p>
            <w:pPr>
              <w:spacing w:after="0" w:line="240" w:lineRule="auto"/>
            </w:pPr>
            <w:r>
              <w:rPr>
                <w:rFonts w:ascii="Calibri" w:hAnsi="Calibri"/>
                <w:b w:val="0"/>
                <w:i w:val="0"/>
                <w:color w:val="17231B"/>
                <w:sz w:val="16"/>
              </w:rPr>
              <w:t>Completado</w:t>
            </w:r>
          </w:p>
        </w:tc>
        <w:tc>
          <w:tcPr>
            <w:tcW w:type="dxa" w:w="3720"/>
            <w:shd w:fill="F5FAF6"/>
          </w:tcPr>
          <w:p>
            <w:pPr>
              <w:spacing w:after="0" w:line="240" w:lineRule="auto"/>
            </w:pPr>
            <w:r>
              <w:rPr>
                <w:rFonts w:ascii="Calibri" w:hAnsi="Calibri"/>
                <w:b w:val="0"/>
                <w:i w:val="0"/>
                <w:color w:val="17231B"/>
                <w:sz w:val="16"/>
              </w:rPr>
              <w:t>Reglas y motivos retornados por chaincode.</w:t>
            </w:r>
          </w:p>
        </w:tc>
      </w:tr>
      <w:tr>
        <w:tc>
          <w:tcPr>
            <w:tcW w:type="dxa" w:w="600"/>
          </w:tcPr>
          <w:p>
            <w:pPr>
              <w:spacing w:after="0" w:line="240" w:lineRule="auto"/>
            </w:pPr>
            <w:r>
              <w:rPr>
                <w:rFonts w:ascii="Calibri" w:hAnsi="Calibri"/>
                <w:b w:val="0"/>
                <w:i w:val="0"/>
                <w:color w:val="17231B"/>
                <w:sz w:val="16"/>
              </w:rPr>
              <w:t>5</w:t>
            </w:r>
          </w:p>
        </w:tc>
        <w:tc>
          <w:tcPr>
            <w:tcW w:type="dxa" w:w="3540"/>
          </w:tcPr>
          <w:p>
            <w:pPr>
              <w:spacing w:after="0" w:line="240" w:lineRule="auto"/>
            </w:pPr>
            <w:r>
              <w:rPr>
                <w:rFonts w:ascii="Calibri" w:hAnsi="Calibri"/>
                <w:b w:val="0"/>
                <w:i w:val="0"/>
                <w:color w:val="17231B"/>
                <w:sz w:val="16"/>
              </w:rPr>
              <w:t>Un despacho conforme se registra en Fabric.</w:t>
            </w:r>
          </w:p>
        </w:tc>
        <w:tc>
          <w:tcPr>
            <w:tcW w:type="dxa" w:w="1500"/>
          </w:tcPr>
          <w:p>
            <w:pPr>
              <w:spacing w:after="0" w:line="240" w:lineRule="auto"/>
            </w:pPr>
            <w:r>
              <w:rPr>
                <w:rFonts w:ascii="Calibri" w:hAnsi="Calibri"/>
                <w:b w:val="0"/>
                <w:i w:val="0"/>
                <w:color w:val="17231B"/>
                <w:sz w:val="16"/>
              </w:rPr>
              <w:t>Completado</w:t>
            </w:r>
          </w:p>
        </w:tc>
        <w:tc>
          <w:tcPr>
            <w:tcW w:type="dxa" w:w="3720"/>
          </w:tcPr>
          <w:p>
            <w:pPr>
              <w:spacing w:after="0" w:line="240" w:lineRule="auto"/>
            </w:pPr>
            <w:r>
              <w:rPr>
                <w:rFonts w:ascii="Calibri" w:hAnsi="Calibri"/>
                <w:b w:val="0"/>
                <w:i w:val="0"/>
                <w:color w:val="17231B"/>
                <w:sz w:val="16"/>
              </w:rPr>
              <w:t>Prueba de registrarDespacho.</w:t>
            </w:r>
          </w:p>
        </w:tc>
      </w:tr>
      <w:tr>
        <w:tc>
          <w:tcPr>
            <w:tcW w:type="dxa" w:w="600"/>
            <w:shd w:fill="F5FAF6"/>
          </w:tcPr>
          <w:p>
            <w:pPr>
              <w:spacing w:after="0" w:line="240" w:lineRule="auto"/>
            </w:pPr>
            <w:r>
              <w:rPr>
                <w:rFonts w:ascii="Calibri" w:hAnsi="Calibri"/>
                <w:b w:val="0"/>
                <w:i w:val="0"/>
                <w:color w:val="17231B"/>
                <w:sz w:val="16"/>
              </w:rPr>
              <w:t>6</w:t>
            </w:r>
          </w:p>
        </w:tc>
        <w:tc>
          <w:tcPr>
            <w:tcW w:type="dxa" w:w="3540"/>
            <w:shd w:fill="F5FAF6"/>
          </w:tcPr>
          <w:p>
            <w:pPr>
              <w:spacing w:after="0" w:line="240" w:lineRule="auto"/>
            </w:pPr>
            <w:r>
              <w:rPr>
                <w:rFonts w:ascii="Calibri" w:hAnsi="Calibri"/>
                <w:b w:val="0"/>
                <w:i w:val="0"/>
                <w:color w:val="17231B"/>
                <w:sz w:val="16"/>
              </w:rPr>
              <w:t>Inventario cambia solo tras aprobación.</w:t>
            </w:r>
          </w:p>
        </w:tc>
        <w:tc>
          <w:tcPr>
            <w:tcW w:type="dxa" w:w="1500"/>
            <w:shd w:fill="F5FAF6"/>
          </w:tcPr>
          <w:p>
            <w:pPr>
              <w:spacing w:after="0" w:line="240" w:lineRule="auto"/>
            </w:pPr>
            <w:r>
              <w:rPr>
                <w:rFonts w:ascii="Calibri" w:hAnsi="Calibri"/>
                <w:b w:val="0"/>
                <w:i w:val="0"/>
                <w:color w:val="17231B"/>
                <w:sz w:val="16"/>
              </w:rPr>
              <w:t>Completado</w:t>
            </w:r>
          </w:p>
        </w:tc>
        <w:tc>
          <w:tcPr>
            <w:tcW w:type="dxa" w:w="3720"/>
            <w:shd w:fill="F5FAF6"/>
          </w:tcPr>
          <w:p>
            <w:pPr>
              <w:spacing w:after="0" w:line="240" w:lineRule="auto"/>
            </w:pPr>
            <w:r>
              <w:rPr>
                <w:rFonts w:ascii="Calibri" w:hAnsi="Calibri"/>
                <w:b w:val="0"/>
                <w:i w:val="0"/>
                <w:color w:val="17231B"/>
                <w:sz w:val="16"/>
              </w:rPr>
              <w:t>Transacción y pruebas de no escritura.</w:t>
            </w:r>
          </w:p>
        </w:tc>
      </w:tr>
      <w:tr>
        <w:tc>
          <w:tcPr>
            <w:tcW w:type="dxa" w:w="600"/>
          </w:tcPr>
          <w:p>
            <w:pPr>
              <w:spacing w:after="0" w:line="240" w:lineRule="auto"/>
            </w:pPr>
            <w:r>
              <w:rPr>
                <w:rFonts w:ascii="Calibri" w:hAnsi="Calibri"/>
                <w:b w:val="0"/>
                <w:i w:val="0"/>
                <w:color w:val="17231B"/>
                <w:sz w:val="16"/>
              </w:rPr>
              <w:t>7</w:t>
            </w:r>
          </w:p>
        </w:tc>
        <w:tc>
          <w:tcPr>
            <w:tcW w:type="dxa" w:w="3540"/>
          </w:tcPr>
          <w:p>
            <w:pPr>
              <w:spacing w:after="0" w:line="240" w:lineRule="auto"/>
            </w:pPr>
            <w:r>
              <w:rPr>
                <w:rFonts w:ascii="Calibri" w:hAnsi="Calibri"/>
                <w:b w:val="0"/>
                <w:i w:val="0"/>
                <w:color w:val="17231B"/>
                <w:sz w:val="16"/>
              </w:rPr>
              <w:t>Cliente confirma sin cuenta interna.</w:t>
            </w:r>
          </w:p>
        </w:tc>
        <w:tc>
          <w:tcPr>
            <w:tcW w:type="dxa" w:w="1500"/>
          </w:tcPr>
          <w:p>
            <w:pPr>
              <w:spacing w:after="0" w:line="240" w:lineRule="auto"/>
            </w:pPr>
            <w:r>
              <w:rPr>
                <w:rFonts w:ascii="Calibri" w:hAnsi="Calibri"/>
                <w:b w:val="0"/>
                <w:i w:val="0"/>
                <w:color w:val="17231B"/>
                <w:sz w:val="16"/>
              </w:rPr>
              <w:t>Completado</w:t>
            </w:r>
          </w:p>
        </w:tc>
        <w:tc>
          <w:tcPr>
            <w:tcW w:type="dxa" w:w="3720"/>
          </w:tcPr>
          <w:p>
            <w:pPr>
              <w:spacing w:after="0" w:line="240" w:lineRule="auto"/>
            </w:pPr>
            <w:r>
              <w:rPr>
                <w:rFonts w:ascii="Calibri" w:hAnsi="Calibri"/>
                <w:b w:val="0"/>
                <w:i w:val="0"/>
                <w:color w:val="17231B"/>
                <w:sz w:val="16"/>
              </w:rPr>
              <w:t>Portal público con factura o código.</w:t>
            </w:r>
          </w:p>
        </w:tc>
      </w:tr>
      <w:tr>
        <w:tc>
          <w:tcPr>
            <w:tcW w:type="dxa" w:w="600"/>
            <w:shd w:fill="F5FAF6"/>
          </w:tcPr>
          <w:p>
            <w:pPr>
              <w:spacing w:after="0" w:line="240" w:lineRule="auto"/>
            </w:pPr>
            <w:r>
              <w:rPr>
                <w:rFonts w:ascii="Calibri" w:hAnsi="Calibri"/>
                <w:b w:val="0"/>
                <w:i w:val="0"/>
                <w:color w:val="17231B"/>
                <w:sz w:val="16"/>
              </w:rPr>
              <w:t>8</w:t>
            </w:r>
          </w:p>
        </w:tc>
        <w:tc>
          <w:tcPr>
            <w:tcW w:type="dxa" w:w="3540"/>
            <w:shd w:fill="F5FAF6"/>
          </w:tcPr>
          <w:p>
            <w:pPr>
              <w:spacing w:after="0" w:line="240" w:lineRule="auto"/>
            </w:pPr>
            <w:r>
              <w:rPr>
                <w:rFonts w:ascii="Calibri" w:hAnsi="Calibri"/>
                <w:b w:val="0"/>
                <w:i w:val="0"/>
                <w:color w:val="17231B"/>
                <w:sz w:val="16"/>
              </w:rPr>
              <w:t>Lote vencido genera una sola alerta.</w:t>
            </w:r>
          </w:p>
        </w:tc>
        <w:tc>
          <w:tcPr>
            <w:tcW w:type="dxa" w:w="1500"/>
            <w:shd w:fill="F5FAF6"/>
          </w:tcPr>
          <w:p>
            <w:pPr>
              <w:spacing w:after="0" w:line="240" w:lineRule="auto"/>
            </w:pPr>
            <w:r>
              <w:rPr>
                <w:rFonts w:ascii="Calibri" w:hAnsi="Calibri"/>
                <w:b w:val="0"/>
                <w:i w:val="0"/>
                <w:color w:val="17231B"/>
                <w:sz w:val="16"/>
              </w:rPr>
              <w:t>Completado</w:t>
            </w:r>
          </w:p>
        </w:tc>
        <w:tc>
          <w:tcPr>
            <w:tcW w:type="dxa" w:w="3720"/>
            <w:shd w:fill="F5FAF6"/>
          </w:tcPr>
          <w:p>
            <w:pPr>
              <w:spacing w:after="0" w:line="240" w:lineRule="auto"/>
            </w:pPr>
            <w:r>
              <w:rPr>
                <w:rFonts w:ascii="Calibri" w:hAnsi="Calibri"/>
                <w:b w:val="0"/>
                <w:i w:val="0"/>
                <w:color w:val="17231B"/>
                <w:sz w:val="16"/>
              </w:rPr>
              <w:t>Job periódico y deduplicación Fabric.</w:t>
            </w:r>
          </w:p>
        </w:tc>
      </w:tr>
      <w:tr>
        <w:tc>
          <w:tcPr>
            <w:tcW w:type="dxa" w:w="600"/>
          </w:tcPr>
          <w:p>
            <w:pPr>
              <w:spacing w:after="0" w:line="240" w:lineRule="auto"/>
            </w:pPr>
            <w:r>
              <w:rPr>
                <w:rFonts w:ascii="Calibri" w:hAnsi="Calibri"/>
                <w:b w:val="0"/>
                <w:i w:val="0"/>
                <w:color w:val="17231B"/>
                <w:sz w:val="16"/>
              </w:rPr>
              <w:t>9</w:t>
            </w:r>
          </w:p>
        </w:tc>
        <w:tc>
          <w:tcPr>
            <w:tcW w:type="dxa" w:w="3540"/>
          </w:tcPr>
          <w:p>
            <w:pPr>
              <w:spacing w:after="0" w:line="240" w:lineRule="auto"/>
            </w:pPr>
            <w:r>
              <w:rPr>
                <w:rFonts w:ascii="Calibri" w:hAnsi="Calibri"/>
                <w:b w:val="0"/>
                <w:i w:val="0"/>
                <w:color w:val="17231B"/>
                <w:sz w:val="16"/>
              </w:rPr>
              <w:t>Trazabilidad y reporte muestran decisiones.</w:t>
            </w:r>
          </w:p>
        </w:tc>
        <w:tc>
          <w:tcPr>
            <w:tcW w:type="dxa" w:w="1500"/>
          </w:tcPr>
          <w:p>
            <w:pPr>
              <w:spacing w:after="0" w:line="240" w:lineRule="auto"/>
            </w:pPr>
            <w:r>
              <w:rPr>
                <w:rFonts w:ascii="Calibri" w:hAnsi="Calibri"/>
                <w:b w:val="0"/>
                <w:i w:val="0"/>
                <w:color w:val="17231B"/>
                <w:sz w:val="16"/>
              </w:rPr>
              <w:t>Completado</w:t>
            </w:r>
          </w:p>
        </w:tc>
        <w:tc>
          <w:tcPr>
            <w:tcW w:type="dxa" w:w="3720"/>
          </w:tcPr>
          <w:p>
            <w:pPr>
              <w:spacing w:after="0" w:line="240" w:lineRule="auto"/>
            </w:pPr>
            <w:r>
              <w:rPr>
                <w:rFonts w:ascii="Calibri" w:hAnsi="Calibri"/>
                <w:b w:val="0"/>
                <w:i w:val="0"/>
                <w:color w:val="17231B"/>
                <w:sz w:val="16"/>
              </w:rPr>
              <w:t>Vista técnica y reporte verificados.</w:t>
            </w:r>
          </w:p>
        </w:tc>
      </w:tr>
      <w:tr>
        <w:tc>
          <w:tcPr>
            <w:tcW w:type="dxa" w:w="600"/>
            <w:shd w:fill="F5FAF6"/>
          </w:tcPr>
          <w:p>
            <w:pPr>
              <w:spacing w:after="0" w:line="240" w:lineRule="auto"/>
            </w:pPr>
            <w:r>
              <w:rPr>
                <w:rFonts w:ascii="Calibri" w:hAnsi="Calibri"/>
                <w:b w:val="0"/>
                <w:i w:val="0"/>
                <w:color w:val="17231B"/>
                <w:sz w:val="16"/>
              </w:rPr>
              <w:t>10</w:t>
            </w:r>
          </w:p>
        </w:tc>
        <w:tc>
          <w:tcPr>
            <w:tcW w:type="dxa" w:w="3540"/>
            <w:shd w:fill="F5FAF6"/>
          </w:tcPr>
          <w:p>
            <w:pPr>
              <w:spacing w:after="0" w:line="240" w:lineRule="auto"/>
            </w:pPr>
            <w:r>
              <w:rPr>
                <w:rFonts w:ascii="Calibri" w:hAnsi="Calibri"/>
                <w:b w:val="0"/>
                <w:i w:val="0"/>
                <w:color w:val="17231B"/>
                <w:sz w:val="16"/>
              </w:rPr>
              <w:t>Pruebas automatizadas pasan.</w:t>
            </w:r>
          </w:p>
        </w:tc>
        <w:tc>
          <w:tcPr>
            <w:tcW w:type="dxa" w:w="1500"/>
            <w:shd w:fill="F5FAF6"/>
          </w:tcPr>
          <w:p>
            <w:pPr>
              <w:spacing w:after="0" w:line="240" w:lineRule="auto"/>
            </w:pPr>
            <w:r>
              <w:rPr>
                <w:rFonts w:ascii="Calibri" w:hAnsi="Calibri"/>
                <w:b w:val="0"/>
                <w:i w:val="0"/>
                <w:color w:val="17231B"/>
                <w:sz w:val="16"/>
              </w:rPr>
              <w:t>Completado</w:t>
            </w:r>
          </w:p>
        </w:tc>
        <w:tc>
          <w:tcPr>
            <w:tcW w:type="dxa" w:w="3720"/>
            <w:shd w:fill="F5FAF6"/>
          </w:tcPr>
          <w:p>
            <w:pPr>
              <w:spacing w:after="0" w:line="240" w:lineRule="auto"/>
            </w:pPr>
            <w:r>
              <w:rPr>
                <w:rFonts w:ascii="Calibri" w:hAnsi="Calibri"/>
                <w:b w:val="0"/>
                <w:i w:val="0"/>
                <w:color w:val="17231B"/>
                <w:sz w:val="16"/>
              </w:rPr>
              <w:t>10/10 chaincode y 13/13 backend.</w:t>
            </w:r>
          </w:p>
        </w:tc>
      </w:tr>
      <w:tr>
        <w:tc>
          <w:tcPr>
            <w:tcW w:type="dxa" w:w="600"/>
          </w:tcPr>
          <w:p>
            <w:pPr>
              <w:spacing w:after="0" w:line="240" w:lineRule="auto"/>
            </w:pPr>
            <w:r>
              <w:rPr>
                <w:rFonts w:ascii="Calibri" w:hAnsi="Calibri"/>
                <w:b w:val="0"/>
                <w:i w:val="0"/>
                <w:color w:val="17231B"/>
                <w:sz w:val="16"/>
              </w:rPr>
              <w:t>11</w:t>
            </w:r>
          </w:p>
        </w:tc>
        <w:tc>
          <w:tcPr>
            <w:tcW w:type="dxa" w:w="3540"/>
          </w:tcPr>
          <w:p>
            <w:pPr>
              <w:spacing w:after="0" w:line="240" w:lineRule="auto"/>
            </w:pPr>
            <w:r>
              <w:rPr>
                <w:rFonts w:ascii="Calibri" w:hAnsi="Calibri"/>
                <w:b w:val="0"/>
                <w:i w:val="0"/>
                <w:color w:val="17231B"/>
                <w:sz w:val="16"/>
              </w:rPr>
              <w:t>Red funcional con ambos peers.</w:t>
            </w:r>
          </w:p>
        </w:tc>
        <w:tc>
          <w:tcPr>
            <w:tcW w:type="dxa" w:w="1500"/>
          </w:tcPr>
          <w:p>
            <w:pPr>
              <w:spacing w:after="0" w:line="240" w:lineRule="auto"/>
            </w:pPr>
            <w:r>
              <w:rPr>
                <w:rFonts w:ascii="Calibri" w:hAnsi="Calibri"/>
                <w:b w:val="0"/>
                <w:i w:val="0"/>
                <w:color w:val="17231B"/>
                <w:sz w:val="16"/>
              </w:rPr>
              <w:t>Completado</w:t>
            </w:r>
          </w:p>
        </w:tc>
        <w:tc>
          <w:tcPr>
            <w:tcW w:type="dxa" w:w="3720"/>
          </w:tcPr>
          <w:p>
            <w:pPr>
              <w:spacing w:after="0" w:line="240" w:lineRule="auto"/>
            </w:pPr>
            <w:r>
              <w:rPr>
                <w:rFonts w:ascii="Calibri" w:hAnsi="Calibri"/>
                <w:b w:val="0"/>
                <w:i w:val="0"/>
                <w:color w:val="17231B"/>
                <w:sz w:val="16"/>
              </w:rPr>
              <w:t>Versión 2.2 / secuencia 4 en peer0 y peer1.</w:t>
            </w:r>
          </w:p>
        </w:tc>
      </w:tr>
      <w:tr>
        <w:tc>
          <w:tcPr>
            <w:tcW w:type="dxa" w:w="600"/>
            <w:shd w:fill="F5FAF6"/>
          </w:tcPr>
          <w:p>
            <w:pPr>
              <w:spacing w:after="0" w:line="240" w:lineRule="auto"/>
            </w:pPr>
            <w:r>
              <w:rPr>
                <w:rFonts w:ascii="Calibri" w:hAnsi="Calibri"/>
                <w:b w:val="0"/>
                <w:i w:val="0"/>
                <w:color w:val="17231B"/>
                <w:sz w:val="16"/>
              </w:rPr>
              <w:t>12</w:t>
            </w:r>
          </w:p>
        </w:tc>
        <w:tc>
          <w:tcPr>
            <w:tcW w:type="dxa" w:w="3540"/>
            <w:shd w:fill="F5FAF6"/>
          </w:tcPr>
          <w:p>
            <w:pPr>
              <w:spacing w:after="0" w:line="240" w:lineRule="auto"/>
            </w:pPr>
            <w:r>
              <w:rPr>
                <w:rFonts w:ascii="Calibri" w:hAnsi="Calibri"/>
                <w:b w:val="0"/>
                <w:i w:val="0"/>
                <w:color w:val="17231B"/>
                <w:sz w:val="16"/>
              </w:rPr>
              <w:t>Frontend y backend continúan funcionando.</w:t>
            </w:r>
          </w:p>
        </w:tc>
        <w:tc>
          <w:tcPr>
            <w:tcW w:type="dxa" w:w="1500"/>
            <w:shd w:fill="F5FAF6"/>
          </w:tcPr>
          <w:p>
            <w:pPr>
              <w:spacing w:after="0" w:line="240" w:lineRule="auto"/>
            </w:pPr>
            <w:r>
              <w:rPr>
                <w:rFonts w:ascii="Calibri" w:hAnsi="Calibri"/>
                <w:b w:val="0"/>
                <w:i w:val="0"/>
                <w:color w:val="17231B"/>
                <w:sz w:val="16"/>
              </w:rPr>
              <w:t>Completado</w:t>
            </w:r>
          </w:p>
        </w:tc>
        <w:tc>
          <w:tcPr>
            <w:tcW w:type="dxa" w:w="3720"/>
            <w:shd w:fill="F5FAF6"/>
          </w:tcPr>
          <w:p>
            <w:pPr>
              <w:spacing w:after="0" w:line="240" w:lineRule="auto"/>
            </w:pPr>
            <w:r>
              <w:rPr>
                <w:rFonts w:ascii="Calibri" w:hAnsi="Calibri"/>
                <w:b w:val="0"/>
                <w:i w:val="0"/>
                <w:color w:val="17231B"/>
                <w:sz w:val="16"/>
              </w:rPr>
              <w:t>Build, health check y navegación real.</w:t>
            </w:r>
          </w:p>
        </w:tc>
      </w:tr>
    </w:tbl>
    <w:p>
      <w:pPr>
        <w:spacing w:after="40"/>
      </w:pPr>
    </w:p>
    <w:p>
      <w:pPr>
        <w:pStyle w:val="Heading1"/>
        <w:keepNext/>
        <w:keepLines w:val="0"/>
      </w:pPr>
      <w:r>
        <w:t>12. Evidencia real de la validación</w:t>
      </w:r>
    </w:p>
    <w:p>
      <w:pPr/>
      <w:r>
        <w:rPr>
          <w:rFonts w:ascii="Calibri" w:hAnsi="Calibri"/>
          <w:b w:val="0"/>
          <w:i w:val="0"/>
          <w:color w:val="17231B"/>
          <w:sz w:val="22"/>
        </w:rPr>
        <w:t>Durante la verificación final se registró una corrección autorizada de la ficha técnica del producto con id 1. Fabric conservó el evento original, registró una nueva transacción y la trazabilidad pasó a VERIFICADO_CORREGIDO.</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2200"/>
        <w:gridCol w:w="7160"/>
      </w:tblGrid>
      <w:tr>
        <w:trPr>
          <w:trHeight w:hRule="atLeast"/>
          <w:tblHeader/>
        </w:trPr>
        <w:tc>
          <w:tcPr>
            <w:tcW w:type="dxa" w:w="2200"/>
            <w:tcMar>
              <w:top w:w="100" w:type="dxa"/>
              <w:start w:w="120" w:type="dxa"/>
              <w:bottom w:w="100" w:type="dxa"/>
              <w:end w:w="120" w:type="dxa"/>
            </w:tcMar>
            <w:vAlign w:val="center"/>
            <w:shd w:fill="075E2D"/>
          </w:tcPr>
          <w:p>
            <w:pPr>
              <w:spacing w:after="0"/>
              <w:jc w:val="left"/>
            </w:pPr>
            <w:r>
              <w:rPr>
                <w:rFonts w:ascii="Calibri" w:hAnsi="Calibri"/>
                <w:b/>
                <w:i w:val="0"/>
                <w:color w:val="FFFFFF"/>
                <w:sz w:val="18"/>
              </w:rPr>
              <w:t>Dato</w:t>
            </w:r>
          </w:p>
        </w:tc>
        <w:tc>
          <w:tcPr>
            <w:tcW w:type="dxa" w:w="7160"/>
            <w:tcMar>
              <w:top w:w="100" w:type="dxa"/>
              <w:start w:w="120" w:type="dxa"/>
              <w:bottom w:w="100" w:type="dxa"/>
              <w:end w:w="120" w:type="dxa"/>
            </w:tcMar>
            <w:vAlign w:val="center"/>
            <w:shd w:fill="075E2D"/>
          </w:tcPr>
          <w:p>
            <w:pPr>
              <w:spacing w:after="0"/>
              <w:jc w:val="left"/>
            </w:pPr>
            <w:r>
              <w:rPr>
                <w:rFonts w:ascii="Calibri" w:hAnsi="Calibri"/>
                <w:b/>
                <w:i w:val="0"/>
                <w:color w:val="FFFFFF"/>
                <w:sz w:val="18"/>
              </w:rPr>
              <w:t>Resultado</w:t>
            </w:r>
          </w:p>
        </w:tc>
      </w:tr>
      <w:tr>
        <w:tc>
          <w:tcPr>
            <w:tcW w:type="dxa" w:w="2200"/>
          </w:tcPr>
          <w:p>
            <w:pPr>
              <w:spacing w:after="0" w:line="240" w:lineRule="auto"/>
            </w:pPr>
            <w:r>
              <w:rPr>
                <w:rFonts w:ascii="Calibri" w:hAnsi="Calibri"/>
                <w:b w:val="0"/>
                <w:i w:val="0"/>
                <w:color w:val="17231B"/>
                <w:sz w:val="17"/>
              </w:rPr>
              <w:t>Entidad</w:t>
            </w:r>
          </w:p>
        </w:tc>
        <w:tc>
          <w:tcPr>
            <w:tcW w:type="dxa" w:w="7160"/>
          </w:tcPr>
          <w:p>
            <w:pPr>
              <w:spacing w:after="0" w:line="240" w:lineRule="auto"/>
            </w:pPr>
            <w:r>
              <w:rPr>
                <w:rFonts w:ascii="Calibri" w:hAnsi="Calibri"/>
                <w:b w:val="0"/>
                <w:i w:val="0"/>
                <w:color w:val="17231B"/>
                <w:sz w:val="17"/>
              </w:rPr>
              <w:t>producto_fabricado_configurado:1</w:t>
            </w:r>
          </w:p>
        </w:tc>
      </w:tr>
      <w:tr>
        <w:tc>
          <w:tcPr>
            <w:tcW w:type="dxa" w:w="2200"/>
            <w:shd w:fill="F5FAF6"/>
          </w:tcPr>
          <w:p>
            <w:pPr>
              <w:spacing w:after="0" w:line="240" w:lineRule="auto"/>
            </w:pPr>
            <w:r>
              <w:rPr>
                <w:rFonts w:ascii="Calibri" w:hAnsi="Calibri"/>
                <w:b w:val="0"/>
                <w:i w:val="0"/>
                <w:color w:val="17231B"/>
                <w:sz w:val="17"/>
              </w:rPr>
              <w:t>Estado</w:t>
            </w:r>
          </w:p>
        </w:tc>
        <w:tc>
          <w:tcPr>
            <w:tcW w:type="dxa" w:w="7160"/>
            <w:shd w:fill="F5FAF6"/>
          </w:tcPr>
          <w:p>
            <w:pPr>
              <w:spacing w:after="0" w:line="240" w:lineRule="auto"/>
            </w:pPr>
            <w:r>
              <w:rPr>
                <w:rFonts w:ascii="Calibri" w:hAnsi="Calibri"/>
                <w:b w:val="0"/>
                <w:i w:val="0"/>
                <w:color w:val="17231B"/>
                <w:sz w:val="17"/>
              </w:rPr>
              <w:t>VERIFICADO_CORREGIDO</w:t>
            </w:r>
          </w:p>
        </w:tc>
      </w:tr>
      <w:tr>
        <w:tc>
          <w:tcPr>
            <w:tcW w:type="dxa" w:w="2200"/>
          </w:tcPr>
          <w:p>
            <w:pPr>
              <w:spacing w:after="0" w:line="240" w:lineRule="auto"/>
            </w:pPr>
            <w:r>
              <w:rPr>
                <w:rFonts w:ascii="Calibri" w:hAnsi="Calibri"/>
                <w:b w:val="0"/>
                <w:i w:val="0"/>
                <w:color w:val="17231B"/>
                <w:sz w:val="17"/>
              </w:rPr>
              <w:t>Motivo</w:t>
            </w:r>
          </w:p>
        </w:tc>
        <w:tc>
          <w:tcPr>
            <w:tcW w:type="dxa" w:w="7160"/>
          </w:tcPr>
          <w:p>
            <w:pPr>
              <w:spacing w:after="0" w:line="240" w:lineRule="auto"/>
            </w:pPr>
            <w:r>
              <w:rPr>
                <w:rFonts w:ascii="Calibri" w:hAnsi="Calibri"/>
                <w:b w:val="0"/>
                <w:i w:val="0"/>
                <w:color w:val="17231B"/>
                <w:sz w:val="17"/>
              </w:rPr>
              <w:t>Actualización autorizada de la ficha técnica y receta vigente.</w:t>
            </w:r>
          </w:p>
        </w:tc>
      </w:tr>
      <w:tr>
        <w:tc>
          <w:tcPr>
            <w:tcW w:type="dxa" w:w="2200"/>
            <w:shd w:fill="F5FAF6"/>
          </w:tcPr>
          <w:p>
            <w:pPr>
              <w:spacing w:after="0" w:line="240" w:lineRule="auto"/>
            </w:pPr>
            <w:r>
              <w:rPr>
                <w:rFonts w:ascii="Calibri" w:hAnsi="Calibri"/>
                <w:b w:val="0"/>
                <w:i w:val="0"/>
                <w:color w:val="17231B"/>
                <w:sz w:val="17"/>
              </w:rPr>
              <w:t>Transacción</w:t>
            </w:r>
          </w:p>
        </w:tc>
        <w:tc>
          <w:tcPr>
            <w:tcW w:type="dxa" w:w="7160"/>
            <w:shd w:fill="F5FAF6"/>
          </w:tcPr>
          <w:p>
            <w:pPr>
              <w:spacing w:after="0" w:line="240" w:lineRule="auto"/>
            </w:pPr>
            <w:r>
              <w:rPr>
                <w:rFonts w:ascii="Calibri" w:hAnsi="Calibri"/>
                <w:b w:val="0"/>
                <w:i w:val="0"/>
                <w:color w:val="17231B"/>
                <w:sz w:val="17"/>
              </w:rPr>
              <w:t>8258a46116a474514fd27fa8d13d126040064591e1f1c6759112b972f01ba4ef</w:t>
            </w:r>
          </w:p>
        </w:tc>
      </w:tr>
      <w:tr>
        <w:tc>
          <w:tcPr>
            <w:tcW w:type="dxa" w:w="2200"/>
          </w:tcPr>
          <w:p>
            <w:pPr>
              <w:spacing w:after="0" w:line="240" w:lineRule="auto"/>
            </w:pPr>
            <w:r>
              <w:rPr>
                <w:rFonts w:ascii="Calibri" w:hAnsi="Calibri"/>
                <w:b w:val="0"/>
                <w:i w:val="0"/>
                <w:color w:val="17231B"/>
                <w:sz w:val="17"/>
              </w:rPr>
              <w:t>Original</w:t>
            </w:r>
          </w:p>
        </w:tc>
        <w:tc>
          <w:tcPr>
            <w:tcW w:type="dxa" w:w="7160"/>
          </w:tcPr>
          <w:p>
            <w:pPr>
              <w:spacing w:after="0" w:line="240" w:lineRule="auto"/>
            </w:pPr>
            <w:r>
              <w:rPr>
                <w:rFonts w:ascii="Calibri" w:hAnsi="Calibri"/>
                <w:b w:val="0"/>
                <w:i w:val="0"/>
                <w:color w:val="17231B"/>
                <w:sz w:val="17"/>
              </w:rPr>
              <w:t>Conservado sin modificación.</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75E2D"/>
          <w:left w:val="single" w:sz="8" w:space="0" w:color="075E2D"/>
          <w:bottom w:val="single" w:sz="8" w:space="0" w:color="075E2D"/>
          <w:right w:val="single" w:sz="8" w:space="0" w:color="075E2D"/>
          <w:insideH w:val="single" w:sz="8" w:space="0" w:color="075E2D"/>
          <w:insideV w:val="single" w:sz="8" w:space="0" w:color="075E2D"/>
        </w:tblBorders>
      </w:tblPr>
      <w:tblGrid>
        <w:gridCol w:w="9360"/>
      </w:tblGrid>
      <w:tr>
        <w:trPr>
          <w:trHeight w:hRule="atLeast"/>
        </w:trPr>
        <w:tc>
          <w:tcPr>
            <w:tcW w:type="dxa" w:w="9360"/>
            <w:tcMar>
              <w:top w:w="100" w:type="dxa"/>
              <w:start w:w="120" w:type="dxa"/>
              <w:bottom w:w="100" w:type="dxa"/>
              <w:end w:w="120" w:type="dxa"/>
            </w:tcMar>
            <w:vAlign w:val="center"/>
            <w:shd w:fill="EAF5ED"/>
          </w:tcPr>
          <w:p>
            <w:pPr>
              <w:spacing w:after="0"/>
            </w:pPr>
            <w:r>
              <w:rPr>
                <w:rFonts w:ascii="Calibri" w:hAnsi="Calibri"/>
                <w:b/>
                <w:i w:val="0"/>
                <w:color w:val="075E2D"/>
                <w:sz w:val="22"/>
              </w:rPr>
              <w:t xml:space="preserve">Comportamiento correcto: </w:t>
            </w:r>
            <w:r>
              <w:rPr>
                <w:rFonts w:ascii="Calibri" w:hAnsi="Calibri"/>
                <w:b w:val="0"/>
                <w:i w:val="0"/>
                <w:color w:val="17231B"/>
                <w:sz w:val="22"/>
              </w:rPr>
              <w:t>La recepción histórica 42 permanece como ALTERADO porque su información ya no coincide con el ledger y no existe una corrección justificada. El sistema no oculta esa diferencia.</w:t>
            </w:r>
          </w:p>
        </w:tc>
      </w:tr>
    </w:tbl>
    <w:p>
      <w:pPr>
        <w:spacing w:after="40"/>
      </w:pPr>
    </w:p>
    <w:p>
      <w:pPr>
        <w:pStyle w:val="Heading1"/>
        <w:keepNext/>
        <w:keepLines w:val="0"/>
      </w:pPr>
      <w:r>
        <w:t>13. Cómo demostrar RF13</w:t>
      </w:r>
    </w:p>
    <w:p>
      <w:pPr>
        <w:spacing w:after="100" w:line="264" w:lineRule="auto"/>
        <w:numPr>
          <w:ilvl w:val="0"/>
          <w:numId w:val="16"/>
        </w:numPr>
      </w:pPr>
      <w:r>
        <w:rPr>
          <w:rFonts w:ascii="Calibri" w:hAnsi="Calibri"/>
          <w:b w:val="0"/>
          <w:i w:val="0"/>
          <w:color w:val="17231B"/>
          <w:sz w:val="22"/>
        </w:rPr>
        <w:t>Iniciar Docker Desktop y comprobar que CA, orderer, peer0 y peer1 están activos.</w:t>
      </w:r>
    </w:p>
    <w:p>
      <w:pPr>
        <w:spacing w:after="100" w:line="264" w:lineRule="auto"/>
        <w:numPr>
          <w:ilvl w:val="0"/>
          <w:numId w:val="16"/>
        </w:numPr>
      </w:pPr>
      <w:r>
        <w:rPr>
          <w:rFonts w:ascii="Calibri" w:hAnsi="Calibri"/>
          <w:b w:val="0"/>
          <w:i w:val="0"/>
          <w:color w:val="17231B"/>
          <w:sz w:val="22"/>
        </w:rPr>
        <w:t>Iniciar backend en el puerto 4000 y frontend en el puerto 3000.</w:t>
      </w:r>
    </w:p>
    <w:p>
      <w:pPr>
        <w:spacing w:after="100" w:line="264" w:lineRule="auto"/>
        <w:numPr>
          <w:ilvl w:val="0"/>
          <w:numId w:val="16"/>
        </w:numPr>
      </w:pPr>
      <w:r>
        <w:rPr>
          <w:rFonts w:ascii="Calibri" w:hAnsi="Calibri"/>
          <w:b w:val="0"/>
          <w:i w:val="0"/>
          <w:color w:val="17231B"/>
          <w:sz w:val="22"/>
        </w:rPr>
        <w:t>Consultar un lote producido desde Trazabilidad.</w:t>
      </w:r>
    </w:p>
    <w:p>
      <w:pPr>
        <w:spacing w:after="100" w:line="264" w:lineRule="auto"/>
        <w:numPr>
          <w:ilvl w:val="0"/>
          <w:numId w:val="16"/>
        </w:numPr>
      </w:pPr>
      <w:r>
        <w:rPr>
          <w:rFonts w:ascii="Calibri" w:hAnsi="Calibri"/>
          <w:b w:val="0"/>
          <w:i w:val="0"/>
          <w:color w:val="17231B"/>
          <w:sz w:val="22"/>
        </w:rPr>
        <w:t>Revisar la tabla Validación blockchain y el historial técnico de correcciones.</w:t>
      </w:r>
    </w:p>
    <w:p>
      <w:pPr>
        <w:spacing w:after="100" w:line="264" w:lineRule="auto"/>
        <w:numPr>
          <w:ilvl w:val="0"/>
          <w:numId w:val="16"/>
        </w:numPr>
      </w:pPr>
      <w:r>
        <w:rPr>
          <w:rFonts w:ascii="Calibri" w:hAnsi="Calibri"/>
          <w:b w:val="0"/>
          <w:i w:val="0"/>
          <w:color w:val="17231B"/>
          <w:sz w:val="22"/>
        </w:rPr>
        <w:t>Abrir el reporte PDF y comprobar estados, decisiones, fecha Fabric y txId.</w:t>
      </w:r>
    </w:p>
    <w:p>
      <w:pPr>
        <w:spacing w:after="100" w:line="264" w:lineRule="auto"/>
        <w:numPr>
          <w:ilvl w:val="0"/>
          <w:numId w:val="16"/>
        </w:numPr>
      </w:pPr>
      <w:r>
        <w:rPr>
          <w:rFonts w:ascii="Calibri" w:hAnsi="Calibri"/>
          <w:b w:val="0"/>
          <w:i w:val="0"/>
          <w:color w:val="17231B"/>
          <w:sz w:val="22"/>
        </w:rPr>
        <w:t>Intentar liberar un lote con un control fuera de rango y verificar el bloqueo.</w:t>
      </w:r>
    </w:p>
    <w:p>
      <w:pPr>
        <w:spacing w:after="100" w:line="264" w:lineRule="auto"/>
        <w:numPr>
          <w:ilvl w:val="0"/>
          <w:numId w:val="16"/>
        </w:numPr>
      </w:pPr>
      <w:r>
        <w:rPr>
          <w:rFonts w:ascii="Calibri" w:hAnsi="Calibri"/>
          <w:b w:val="0"/>
          <w:i w:val="0"/>
          <w:color w:val="17231B"/>
          <w:sz w:val="22"/>
        </w:rPr>
        <w:t>Corregir los datos, aprobar el despacho y comprobar el registro Fabric.</w:t>
      </w:r>
    </w:p>
    <w:p>
      <w:pPr>
        <w:spacing w:after="100" w:line="264" w:lineRule="auto"/>
        <w:numPr>
          <w:ilvl w:val="0"/>
          <w:numId w:val="16"/>
        </w:numPr>
      </w:pPr>
      <w:r>
        <w:rPr>
          <w:rFonts w:ascii="Calibri" w:hAnsi="Calibri"/>
          <w:b w:val="0"/>
          <w:i w:val="0"/>
          <w:color w:val="17231B"/>
          <w:sz w:val="22"/>
        </w:rPr>
        <w:t>Abrir el portal QR y confirmar la recepción con factura o código de cliente.</w:t>
      </w:r>
    </w:p>
    <w:p>
      <w:pPr>
        <w:pStyle w:val="Heading2"/>
        <w:keepNext/>
        <w:keepLines w:val="0"/>
      </w:pPr>
      <w:r>
        <w:t>13.1 Comandos de verificación</w:t>
      </w:r>
    </w:p>
    <w:p>
      <w:pPr>
        <w:pStyle w:val="Code"/>
      </w:pPr>
      <w:r>
        <w:rPr>
          <w:rFonts w:ascii="Consolas" w:hAnsi="Consolas"/>
          <w:b w:val="0"/>
          <w:i w:val="0"/>
          <w:color w:val="17231B"/>
          <w:sz w:val="18"/>
        </w:rPr>
        <w:t>cd fabric/chaincode/traceability</w:t>
      </w:r>
    </w:p>
    <w:p>
      <w:pPr>
        <w:pStyle w:val="Code"/>
      </w:pPr>
      <w:r>
        <w:rPr>
          <w:rFonts w:ascii="Consolas" w:hAnsi="Consolas"/>
          <w:b w:val="0"/>
          <w:i w:val="0"/>
          <w:color w:val="17231B"/>
          <w:sz w:val="18"/>
        </w:rPr>
        <w:t>npm test</w:t>
      </w:r>
    </w:p>
    <w:p>
      <w:pPr>
        <w:pStyle w:val="Code"/>
      </w:pPr>
      <w:r>
        <w:rPr>
          <w:rFonts w:ascii="Consolas" w:hAnsi="Consolas"/>
          <w:b w:val="0"/>
          <w:i w:val="0"/>
          <w:color w:val="17231B"/>
          <w:sz w:val="18"/>
        </w:rPr>
        <w:t>cd ../../../backend &amp;&amp; npm test</w:t>
      </w:r>
    </w:p>
    <w:p>
      <w:pPr>
        <w:pStyle w:val="Code"/>
      </w:pPr>
      <w:r>
        <w:rPr>
          <w:rFonts w:ascii="Consolas" w:hAnsi="Consolas"/>
          <w:b w:val="0"/>
          <w:i w:val="0"/>
          <w:color w:val="17231B"/>
          <w:sz w:val="18"/>
        </w:rPr>
        <w:t>cd ../frontend &amp;&amp; npm run build</w:t>
      </w:r>
    </w:p>
    <w:p>
      <w:pPr/>
      <w:r>
        <w:rPr>
          <w:rFonts w:ascii="Calibri" w:hAnsi="Calibri"/>
          <w:b w:val="0"/>
          <w:i w:val="0"/>
          <w:color w:val="17231B"/>
          <w:sz w:val="22"/>
        </w:rPr>
        <w:t>Para actualizar el chaincode sobre un ledger existente se debe incrementar versión y secuencia. No se debe ejecutar clean.sh ni eliminar certificados para una actualización normal.</w:t>
      </w:r>
    </w:p>
    <w:p>
      <w:pPr>
        <w:pStyle w:val="Heading1"/>
        <w:keepNext/>
        <w:keepLines w:val="0"/>
      </w:pPr>
      <w:r>
        <w:t>14. Archivos principales</w:t>
      </w:r>
    </w:p>
    <w:tbl>
      <w:tblPr>
        <w:tblW w:type="dxa" w:w="9360"/>
        <w:jc w:val="left"/>
        <w:tblLayout w:type="fixed"/>
        <w:tblLook w:firstColumn="1" w:firstRow="1" w:lastColumn="0" w:lastRow="0" w:noHBand="0" w:noVBand="1" w:val="04A0"/>
        <w:tblInd w:w="120" w:type="dxa"/>
        <w:tblBorders>
          <w:top w:val="single" w:sz="6" w:space="0" w:color="CCD8CF"/>
          <w:left w:val="single" w:sz="6" w:space="0" w:color="CCD8CF"/>
          <w:bottom w:val="single" w:sz="6" w:space="0" w:color="CCD8CF"/>
          <w:right w:val="single" w:sz="6" w:space="0" w:color="CCD8CF"/>
          <w:insideH w:val="single" w:sz="6" w:space="0" w:color="CCD8CF"/>
          <w:insideV w:val="single" w:sz="6" w:space="0" w:color="CCD8CF"/>
        </w:tblBorders>
      </w:tblPr>
      <w:tblGrid>
        <w:gridCol w:w="2600"/>
        <w:gridCol w:w="6760"/>
      </w:tblGrid>
      <w:tr>
        <w:trPr>
          <w:trHeight w:hRule="atLeast"/>
          <w:tblHeader/>
        </w:trPr>
        <w:tc>
          <w:tcPr>
            <w:tcW w:type="dxa" w:w="2600"/>
            <w:tcMar>
              <w:top w:w="100" w:type="dxa"/>
              <w:start w:w="120" w:type="dxa"/>
              <w:bottom w:w="100" w:type="dxa"/>
              <w:end w:w="120" w:type="dxa"/>
            </w:tcMar>
            <w:vAlign w:val="center"/>
            <w:shd w:fill="075E2D"/>
          </w:tcPr>
          <w:p>
            <w:pPr>
              <w:spacing w:after="0"/>
              <w:jc w:val="left"/>
            </w:pPr>
            <w:r>
              <w:rPr>
                <w:rFonts w:ascii="Calibri" w:hAnsi="Calibri"/>
                <w:b/>
                <w:i w:val="0"/>
                <w:color w:val="FFFFFF"/>
                <w:sz w:val="18"/>
              </w:rPr>
              <w:t>Responsabilidad</w:t>
            </w:r>
          </w:p>
        </w:tc>
        <w:tc>
          <w:tcPr>
            <w:tcW w:type="dxa" w:w="6760"/>
            <w:tcMar>
              <w:top w:w="100" w:type="dxa"/>
              <w:start w:w="120" w:type="dxa"/>
              <w:bottom w:w="100" w:type="dxa"/>
              <w:end w:w="120" w:type="dxa"/>
            </w:tcMar>
            <w:vAlign w:val="center"/>
            <w:shd w:fill="075E2D"/>
          </w:tcPr>
          <w:p>
            <w:pPr>
              <w:spacing w:after="0"/>
              <w:jc w:val="left"/>
            </w:pPr>
            <w:r>
              <w:rPr>
                <w:rFonts w:ascii="Calibri" w:hAnsi="Calibri"/>
                <w:b/>
                <w:i w:val="0"/>
                <w:color w:val="FFFFFF"/>
                <w:sz w:val="18"/>
              </w:rPr>
              <w:t>Ubicación</w:t>
            </w:r>
          </w:p>
        </w:tc>
      </w:tr>
      <w:tr>
        <w:tc>
          <w:tcPr>
            <w:tcW w:type="dxa" w:w="2600"/>
          </w:tcPr>
          <w:p>
            <w:pPr>
              <w:spacing w:after="0" w:line="240" w:lineRule="auto"/>
            </w:pPr>
            <w:r>
              <w:rPr>
                <w:rFonts w:ascii="Calibri" w:hAnsi="Calibri"/>
                <w:b w:val="0"/>
                <w:i w:val="0"/>
                <w:color w:val="17231B"/>
                <w:sz w:val="17"/>
              </w:rPr>
              <w:t>Chaincode</w:t>
            </w:r>
          </w:p>
        </w:tc>
        <w:tc>
          <w:tcPr>
            <w:tcW w:type="dxa" w:w="6760"/>
          </w:tcPr>
          <w:p>
            <w:pPr>
              <w:spacing w:after="0" w:line="240" w:lineRule="auto"/>
            </w:pPr>
            <w:r>
              <w:rPr>
                <w:rFonts w:ascii="Calibri" w:hAnsi="Calibri"/>
                <w:b w:val="0"/>
                <w:i w:val="0"/>
                <w:color w:val="17231B"/>
                <w:sz w:val="17"/>
              </w:rPr>
              <w:t>fabric/chaincode/traceability/index.js</w:t>
            </w:r>
          </w:p>
        </w:tc>
      </w:tr>
      <w:tr>
        <w:tc>
          <w:tcPr>
            <w:tcW w:type="dxa" w:w="2600"/>
            <w:shd w:fill="F5FAF6"/>
          </w:tcPr>
          <w:p>
            <w:pPr>
              <w:spacing w:after="0" w:line="240" w:lineRule="auto"/>
            </w:pPr>
            <w:r>
              <w:rPr>
                <w:rFonts w:ascii="Calibri" w:hAnsi="Calibri"/>
                <w:b w:val="0"/>
                <w:i w:val="0"/>
                <w:color w:val="17231B"/>
                <w:sz w:val="17"/>
              </w:rPr>
              <w:t>Pruebas chaincode</w:t>
            </w:r>
          </w:p>
        </w:tc>
        <w:tc>
          <w:tcPr>
            <w:tcW w:type="dxa" w:w="6760"/>
            <w:shd w:fill="F5FAF6"/>
          </w:tcPr>
          <w:p>
            <w:pPr>
              <w:spacing w:after="0" w:line="240" w:lineRule="auto"/>
            </w:pPr>
            <w:r>
              <w:rPr>
                <w:rFonts w:ascii="Calibri" w:hAnsi="Calibri"/>
                <w:b w:val="0"/>
                <w:i w:val="0"/>
                <w:color w:val="17231B"/>
                <w:sz w:val="17"/>
              </w:rPr>
              <w:t>fabric/chaincode/traceability/test/traceability.test.js</w:t>
            </w:r>
          </w:p>
        </w:tc>
      </w:tr>
      <w:tr>
        <w:tc>
          <w:tcPr>
            <w:tcW w:type="dxa" w:w="2600"/>
          </w:tcPr>
          <w:p>
            <w:pPr>
              <w:spacing w:after="0" w:line="240" w:lineRule="auto"/>
            </w:pPr>
            <w:r>
              <w:rPr>
                <w:rFonts w:ascii="Calibri" w:hAnsi="Calibri"/>
                <w:b w:val="0"/>
                <w:i w:val="0"/>
                <w:color w:val="17231B"/>
                <w:sz w:val="17"/>
              </w:rPr>
              <w:t>Cliente Fabric</w:t>
            </w:r>
          </w:p>
        </w:tc>
        <w:tc>
          <w:tcPr>
            <w:tcW w:type="dxa" w:w="6760"/>
          </w:tcPr>
          <w:p>
            <w:pPr>
              <w:spacing w:after="0" w:line="240" w:lineRule="auto"/>
            </w:pPr>
            <w:r>
              <w:rPr>
                <w:rFonts w:ascii="Calibri" w:hAnsi="Calibri"/>
                <w:b w:val="0"/>
                <w:i w:val="0"/>
                <w:color w:val="17231B"/>
                <w:sz w:val="17"/>
              </w:rPr>
              <w:t>backend/src/modulos/blockchain/fabric.client.js</w:t>
            </w:r>
          </w:p>
        </w:tc>
      </w:tr>
      <w:tr>
        <w:tc>
          <w:tcPr>
            <w:tcW w:type="dxa" w:w="2600"/>
            <w:shd w:fill="F5FAF6"/>
          </w:tcPr>
          <w:p>
            <w:pPr>
              <w:spacing w:after="0" w:line="240" w:lineRule="auto"/>
            </w:pPr>
            <w:r>
              <w:rPr>
                <w:rFonts w:ascii="Calibri" w:hAnsi="Calibri"/>
                <w:b w:val="0"/>
                <w:i w:val="0"/>
                <w:color w:val="17231B"/>
                <w:sz w:val="17"/>
              </w:rPr>
              <w:t>Servicio blockchain</w:t>
            </w:r>
          </w:p>
        </w:tc>
        <w:tc>
          <w:tcPr>
            <w:tcW w:type="dxa" w:w="6760"/>
            <w:shd w:fill="F5FAF6"/>
          </w:tcPr>
          <w:p>
            <w:pPr>
              <w:spacing w:after="0" w:line="240" w:lineRule="auto"/>
            </w:pPr>
            <w:r>
              <w:rPr>
                <w:rFonts w:ascii="Calibri" w:hAnsi="Calibri"/>
                <w:b w:val="0"/>
                <w:i w:val="0"/>
                <w:color w:val="17231B"/>
                <w:sz w:val="17"/>
              </w:rPr>
              <w:t>backend/src/modulos/blockchain/blockchain.service.js</w:t>
            </w:r>
          </w:p>
        </w:tc>
      </w:tr>
      <w:tr>
        <w:tc>
          <w:tcPr>
            <w:tcW w:type="dxa" w:w="2600"/>
          </w:tcPr>
          <w:p>
            <w:pPr>
              <w:spacing w:after="0" w:line="240" w:lineRule="auto"/>
            </w:pPr>
            <w:r>
              <w:rPr>
                <w:rFonts w:ascii="Calibri" w:hAnsi="Calibri"/>
                <w:b w:val="0"/>
                <w:i w:val="0"/>
                <w:color w:val="17231B"/>
                <w:sz w:val="17"/>
              </w:rPr>
              <w:t>Liberación/despacho</w:t>
            </w:r>
          </w:p>
        </w:tc>
        <w:tc>
          <w:tcPr>
            <w:tcW w:type="dxa" w:w="6760"/>
          </w:tcPr>
          <w:p>
            <w:pPr>
              <w:spacing w:after="0" w:line="240" w:lineRule="auto"/>
            </w:pPr>
            <w:r>
              <w:rPr>
                <w:rFonts w:ascii="Calibri" w:hAnsi="Calibri"/>
                <w:b w:val="0"/>
                <w:i w:val="0"/>
                <w:color w:val="17231B"/>
                <w:sz w:val="17"/>
              </w:rPr>
              <w:t>backend/src/modulos/liberacion/liberacion.service.js</w:t>
            </w:r>
          </w:p>
        </w:tc>
      </w:tr>
      <w:tr>
        <w:tc>
          <w:tcPr>
            <w:tcW w:type="dxa" w:w="2600"/>
            <w:shd w:fill="F5FAF6"/>
          </w:tcPr>
          <w:p>
            <w:pPr>
              <w:spacing w:after="0" w:line="240" w:lineRule="auto"/>
            </w:pPr>
            <w:r>
              <w:rPr>
                <w:rFonts w:ascii="Calibri" w:hAnsi="Calibri"/>
                <w:b w:val="0"/>
                <w:i w:val="0"/>
                <w:color w:val="17231B"/>
                <w:sz w:val="17"/>
              </w:rPr>
              <w:t>Controles críticos</w:t>
            </w:r>
          </w:p>
        </w:tc>
        <w:tc>
          <w:tcPr>
            <w:tcW w:type="dxa" w:w="6760"/>
            <w:shd w:fill="F5FAF6"/>
          </w:tcPr>
          <w:p>
            <w:pPr>
              <w:spacing w:after="0" w:line="240" w:lineRule="auto"/>
            </w:pPr>
            <w:r>
              <w:rPr>
                <w:rFonts w:ascii="Calibri" w:hAnsi="Calibri"/>
                <w:b w:val="0"/>
                <w:i w:val="0"/>
                <w:color w:val="17231B"/>
                <w:sz w:val="17"/>
              </w:rPr>
              <w:t>backend/src/modulos/liberacion/controles-criticos.service.js</w:t>
            </w:r>
          </w:p>
        </w:tc>
      </w:tr>
      <w:tr>
        <w:tc>
          <w:tcPr>
            <w:tcW w:type="dxa" w:w="2600"/>
          </w:tcPr>
          <w:p>
            <w:pPr>
              <w:spacing w:after="0" w:line="240" w:lineRule="auto"/>
            </w:pPr>
            <w:r>
              <w:rPr>
                <w:rFonts w:ascii="Calibri" w:hAnsi="Calibri"/>
                <w:b w:val="0"/>
                <w:i w:val="0"/>
                <w:color w:val="17231B"/>
                <w:sz w:val="17"/>
              </w:rPr>
              <w:t>Alertas</w:t>
            </w:r>
          </w:p>
        </w:tc>
        <w:tc>
          <w:tcPr>
            <w:tcW w:type="dxa" w:w="6760"/>
          </w:tcPr>
          <w:p>
            <w:pPr>
              <w:spacing w:after="0" w:line="240" w:lineRule="auto"/>
            </w:pPr>
            <w:r>
              <w:rPr>
                <w:rFonts w:ascii="Calibri" w:hAnsi="Calibri"/>
                <w:b w:val="0"/>
                <w:i w:val="0"/>
                <w:color w:val="17231B"/>
                <w:sz w:val="17"/>
              </w:rPr>
              <w:t>backend/src/modulos/liberacion/vencimientos.job.js</w:t>
            </w:r>
          </w:p>
        </w:tc>
      </w:tr>
      <w:tr>
        <w:tc>
          <w:tcPr>
            <w:tcW w:type="dxa" w:w="2600"/>
            <w:shd w:fill="F5FAF6"/>
          </w:tcPr>
          <w:p>
            <w:pPr>
              <w:spacing w:after="0" w:line="240" w:lineRule="auto"/>
            </w:pPr>
            <w:r>
              <w:rPr>
                <w:rFonts w:ascii="Calibri" w:hAnsi="Calibri"/>
                <w:b w:val="0"/>
                <w:i w:val="0"/>
                <w:color w:val="17231B"/>
                <w:sz w:val="17"/>
              </w:rPr>
              <w:t>Portal público</w:t>
            </w:r>
          </w:p>
        </w:tc>
        <w:tc>
          <w:tcPr>
            <w:tcW w:type="dxa" w:w="6760"/>
            <w:shd w:fill="F5FAF6"/>
          </w:tcPr>
          <w:p>
            <w:pPr>
              <w:spacing w:after="0" w:line="240" w:lineRule="auto"/>
            </w:pPr>
            <w:r>
              <w:rPr>
                <w:rFonts w:ascii="Calibri" w:hAnsi="Calibri"/>
                <w:b w:val="0"/>
                <w:i w:val="0"/>
                <w:color w:val="17231B"/>
                <w:sz w:val="17"/>
              </w:rPr>
              <w:t>backend/src/modulos/publico y frontend/src/app/verificar/[lote]</w:t>
            </w:r>
          </w:p>
        </w:tc>
      </w:tr>
      <w:tr>
        <w:tc>
          <w:tcPr>
            <w:tcW w:type="dxa" w:w="2600"/>
          </w:tcPr>
          <w:p>
            <w:pPr>
              <w:spacing w:after="0" w:line="240" w:lineRule="auto"/>
            </w:pPr>
            <w:r>
              <w:rPr>
                <w:rFonts w:ascii="Calibri" w:hAnsi="Calibri"/>
                <w:b w:val="0"/>
                <w:i w:val="0"/>
                <w:color w:val="17231B"/>
                <w:sz w:val="17"/>
              </w:rPr>
              <w:t>Trazabilidad</w:t>
            </w:r>
          </w:p>
        </w:tc>
        <w:tc>
          <w:tcPr>
            <w:tcW w:type="dxa" w:w="6760"/>
          </w:tcPr>
          <w:p>
            <w:pPr>
              <w:spacing w:after="0" w:line="240" w:lineRule="auto"/>
            </w:pPr>
            <w:r>
              <w:rPr>
                <w:rFonts w:ascii="Calibri" w:hAnsi="Calibri"/>
                <w:b w:val="0"/>
                <w:i w:val="0"/>
                <w:color w:val="17231B"/>
                <w:sz w:val="17"/>
              </w:rPr>
              <w:t>backend/src/modulos/trazabilidad y frontend/src/modulos/trazabilidad</w:t>
            </w:r>
          </w:p>
        </w:tc>
      </w:tr>
      <w:tr>
        <w:tc>
          <w:tcPr>
            <w:tcW w:type="dxa" w:w="2600"/>
            <w:shd w:fill="F5FAF6"/>
          </w:tcPr>
          <w:p>
            <w:pPr>
              <w:spacing w:after="0" w:line="240" w:lineRule="auto"/>
            </w:pPr>
            <w:r>
              <w:rPr>
                <w:rFonts w:ascii="Calibri" w:hAnsi="Calibri"/>
                <w:b w:val="0"/>
                <w:i w:val="0"/>
                <w:color w:val="17231B"/>
                <w:sz w:val="17"/>
              </w:rPr>
              <w:t>Despliegue</w:t>
            </w:r>
          </w:p>
        </w:tc>
        <w:tc>
          <w:tcPr>
            <w:tcW w:type="dxa" w:w="6760"/>
            <w:shd w:fill="F5FAF6"/>
          </w:tcPr>
          <w:p>
            <w:pPr>
              <w:spacing w:after="0" w:line="240" w:lineRule="auto"/>
            </w:pPr>
            <w:r>
              <w:rPr>
                <w:rFonts w:ascii="Calibri" w:hAnsi="Calibri"/>
                <w:b w:val="0"/>
                <w:i w:val="0"/>
                <w:color w:val="17231B"/>
                <w:sz w:val="17"/>
              </w:rPr>
              <w:t>fabric/scripts/deploy-chaincode.sh y fabric/scripts/env.sh</w:t>
            </w:r>
          </w:p>
        </w:tc>
      </w:tr>
    </w:tbl>
    <w:p>
      <w:pPr>
        <w:spacing w:after="40"/>
      </w:pPr>
    </w:p>
    <w:p>
      <w:pPr>
        <w:pStyle w:val="Heading1"/>
        <w:keepNext/>
        <w:keepLines w:val="0"/>
      </w:pPr>
      <w:r>
        <w:t>15. Conclusión</w:t>
      </w:r>
    </w:p>
    <w:p>
      <w:pPr/>
      <w:r>
        <w:rPr>
          <w:rFonts w:ascii="Calibri" w:hAnsi="Calibri"/>
          <w:b w:val="0"/>
          <w:i w:val="0"/>
          <w:color w:val="17231B"/>
          <w:sz w:val="22"/>
        </w:rPr>
        <w:t>RF13 quedó implementado como una capa real de contratos inteligentes sobre Hyperledger Fabric. El chaincode ya no es un almacenamiento pasivo de hashes: valida reglas, toma decisiones, protege la inmutabilidad y conserva evidencia auditable de cada resultado.</w:t>
      </w:r>
    </w:p>
    <w:p>
      <w:pPr/>
      <w:r>
        <w:rPr>
          <w:rFonts w:ascii="Calibri" w:hAnsi="Calibri"/>
          <w:b w:val="0"/>
          <w:i w:val="0"/>
          <w:color w:val="17231B"/>
          <w:sz w:val="22"/>
        </w:rPr>
        <w:t>La solución mantiene la separación correcta entre la operación empresarial y la confianza criptográfica. Esto permite que Trazaap continúe usando PostgreSQL para su funcionamiento diario y utilice Fabric para demostrar integridad, trazabilidad y cumplimiento ante revisiones internas o procesos de auditoría.</w:t>
      </w:r>
    </w:p>
    <w:tbl>
      <w:tblPr>
        <w:tblW w:type="dxa" w:w="9360"/>
        <w:jc w:val="left"/>
        <w:tblLayout w:type="fixed"/>
        <w:tblLook w:firstColumn="1" w:firstRow="1" w:lastColumn="0" w:lastRow="0" w:noHBand="0" w:noVBand="1" w:val="04A0"/>
        <w:tblInd w:w="120" w:type="dxa"/>
        <w:tblBorders>
          <w:top w:val="single" w:sz="8" w:space="0" w:color="075E2D"/>
          <w:left w:val="single" w:sz="8" w:space="0" w:color="075E2D"/>
          <w:bottom w:val="single" w:sz="8" w:space="0" w:color="075E2D"/>
          <w:right w:val="single" w:sz="8" w:space="0" w:color="075E2D"/>
          <w:insideH w:val="single" w:sz="8" w:space="0" w:color="075E2D"/>
          <w:insideV w:val="single" w:sz="8" w:space="0" w:color="075E2D"/>
        </w:tblBorders>
      </w:tblPr>
      <w:tblGrid>
        <w:gridCol w:w="9360"/>
      </w:tblGrid>
      <w:tr>
        <w:trPr>
          <w:trHeight w:hRule="atLeast"/>
        </w:trPr>
        <w:tc>
          <w:tcPr>
            <w:tcW w:type="dxa" w:w="9360"/>
            <w:tcMar>
              <w:top w:w="100" w:type="dxa"/>
              <w:start w:w="120" w:type="dxa"/>
              <w:bottom w:w="100" w:type="dxa"/>
              <w:end w:w="120" w:type="dxa"/>
            </w:tcMar>
            <w:vAlign w:val="center"/>
            <w:shd w:fill="EAF5ED"/>
          </w:tcPr>
          <w:p>
            <w:pPr>
              <w:spacing w:after="0"/>
            </w:pPr>
            <w:r>
              <w:rPr>
                <w:rFonts w:ascii="Calibri" w:hAnsi="Calibri"/>
                <w:b/>
                <w:i w:val="0"/>
                <w:color w:val="075E2D"/>
                <w:sz w:val="22"/>
              </w:rPr>
              <w:t xml:space="preserve">Estado final: </w:t>
            </w:r>
            <w:r>
              <w:rPr>
                <w:rFonts w:ascii="Calibri" w:hAnsi="Calibri"/>
                <w:b w:val="0"/>
                <w:i w:val="0"/>
                <w:color w:val="17231B"/>
                <w:sz w:val="22"/>
              </w:rPr>
              <w:t>RF13 completado, probado y desplegado con dos peers, orderer, CA, canal y chaincode funcionales.</w:t>
            </w:r>
          </w:p>
        </w:tc>
      </w:tr>
    </w:tbl>
    <w:p>
      <w:pPr>
        <w:spacing w:after="40"/>
      </w:pPr>
    </w:p>
    <w:sectPr w:rsidR="00FC693F" w:rsidRPr="0006063C" w:rsidSect="00034616">
      <w:headerReference w:type="default" r:id="rId9"/>
      <w:headerReference w:type="even" r:id="rId10"/>
      <w:footerReference w:type="default" r:id="rId11"/>
      <w:footerReference w:type="even" r:id="rId12"/>
      <w:headerReference w:type="first" r:id="rId13"/>
      <w:footerReference w:type="first" r:id="rId14"/>
      <w:pgSz w:w="12240" w:h="15840"/>
      <w:pgMar w:top="1181" w:right="1440" w:bottom="1094"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C6A61"/>
        <w:sz w:val="18"/>
      </w:rPr>
      <w:t xml:space="preserve">Proyecto de grado  |  Página </w:t>
    </w:r>
    <w:r>
      <w:rPr>
        <w:rFonts w:ascii="Calibri" w:hAnsi="Calibri"/>
        <w:b w:val="0"/>
        <w:i w:val="0"/>
        <w:color w:val="5C6A61"/>
        <w:sz w:val="18"/>
      </w:rPr>
      <w:fldChar w:fldCharType="begin"/>
      <w:instrText xml:space="preserve"> PAGE </w:instrText>
      <w:fldChar w:fldCharType="end"/>
    </w:r>
    <w:r>
      <w:rPr>
        <w:rFonts w:ascii="Calibri" w:hAnsi="Calibri"/>
        <w:b w:val="0"/>
        <w:i w:val="0"/>
        <w:color w:val="5C6A61"/>
        <w:sz w:val="18"/>
      </w:rPr>
      <w:t xml:space="preserve"> de </w:t>
    </w:r>
    <w:r>
      <w:rPr>
        <w:rFonts w:ascii="Calibri" w:hAnsi="Calibri"/>
        <w:b w:val="0"/>
        <w:i w:val="0"/>
        <w:color w:val="5C6A61"/>
        <w:sz w:val="18"/>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C6A61"/>
        <w:sz w:val="18"/>
      </w:rPr>
      <w:t xml:space="preserve">Proyecto de grado  |  Página </w:t>
    </w:r>
    <w:r>
      <w:rPr>
        <w:rFonts w:ascii="Calibri" w:hAnsi="Calibri"/>
        <w:b w:val="0"/>
        <w:i w:val="0"/>
        <w:color w:val="5C6A61"/>
        <w:sz w:val="18"/>
      </w:rPr>
      <w:fldChar w:fldCharType="begin"/>
      <w:instrText xml:space="preserve"> PAGE </w:instrText>
      <w:fldChar w:fldCharType="end"/>
    </w:r>
    <w:r>
      <w:rPr>
        <w:rFonts w:ascii="Calibri" w:hAnsi="Calibri"/>
        <w:b w:val="0"/>
        <w:i w:val="0"/>
        <w:color w:val="5C6A61"/>
        <w:sz w:val="18"/>
      </w:rPr>
      <w:t xml:space="preserve"> de </w:t>
    </w:r>
    <w:r>
      <w:rPr>
        <w:rFonts w:ascii="Calibri" w:hAnsi="Calibri"/>
        <w:b w:val="0"/>
        <w:i w:val="0"/>
        <w:color w:val="5C6A61"/>
        <w:sz w:val="18"/>
      </w:rPr>
      <w:fldChar w:fldCharType="begin"/>
      <w:instrText xml:space="preserve"> NUMPAGES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A61"/>
        <w:sz w:val="17"/>
      </w:rPr>
      <w:t>TRAZAAP  |  INFORME TÉCNICO RF13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A61"/>
        <w:sz w:val="17"/>
      </w:rPr>
      <w:t>TRAZAAP  |  INFORME TÉCNICO RF13</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abstractNum w:abstractNumId="11">
    <w:multiLevelType w:val="singleLevel"/>
    <w:lvl w:ilvl="0">
      <w:start w:val="1"/>
      <w:numFmt w:val="bullet"/>
      <w:lvlText w:val="•"/>
      <w:lvlJc w:val="left"/>
      <w:pPr>
        <w:tabs>
          <w:tab w:val="num" w:pos="720"/>
        </w:tabs>
        <w:ind w:left="720" w:hanging="360"/>
      </w:pPr>
    </w:lvl>
  </w:abstractNum>
  <w:abstractNum w:abstractNumId="12">
    <w:multiLevelType w:val="singleLevel"/>
    <w:lvl w:ilvl="0">
      <w:start w:val="1"/>
      <w:numFmt w:val="decimal"/>
      <w:lvlText w:val="%1."/>
      <w:lvlJc w:val="left"/>
      <w:pPr>
        <w:tabs>
          <w:tab w:val="num" w:pos="720"/>
        </w:tabs>
        <w:ind w:left="720" w:hanging="360"/>
      </w:pPr>
    </w:lvl>
  </w:abstractNum>
  <w:abstractNum w:abstractNumId="13">
    <w:multiLevelType w:val="singleLevel"/>
    <w:lvl w:ilvl="0">
      <w:start w:val="1"/>
      <w:numFmt w:val="decimal"/>
      <w:lvlText w:val="%1."/>
      <w:lvlJc w:val="left"/>
      <w:pPr>
        <w:tabs>
          <w:tab w:val="num" w:pos="720"/>
        </w:tabs>
        <w:ind w:left="720" w:hanging="360"/>
      </w:pPr>
    </w:lvl>
  </w:abstractNum>
  <w:abstractNum w:abstractNumId="14">
    <w:multiLevelType w:val="singleLevel"/>
    <w:lvl w:ilvl="0">
      <w:start w:val="1"/>
      <w:numFmt w:val="bullet"/>
      <w:lvlText w:val="•"/>
      <w:lvlJc w:val="left"/>
      <w:pPr>
        <w:tabs>
          <w:tab w:val="num" w:pos="720"/>
        </w:tabs>
        <w:ind w:left="720" w:hanging="360"/>
      </w:pPr>
    </w:lvl>
  </w:abstractNum>
  <w:abstractNum w:abstractNumId="15">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3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75E2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823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75E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color w:val="17231B"/>
      <w:sz w:val="22"/>
    </w:rPr>
  </w:style>
  <w:style w:type="paragraph" w:styleId="ListBullet2">
    <w:name w:val="List Bullet 2"/>
    <w:basedOn w:val="Normal"/>
    <w:uiPriority w:val="99"/>
    <w:unhideWhenUsed/>
    <w:rsid w:val="00326F90"/>
    <w:pPr>
      <w:numPr>
        <w:numId w:val="2"/>
      </w:numPr>
      <w:spacing w:after="80" w:line="264" w:lineRule="auto"/>
      <w:contextualSpacing/>
    </w:pPr>
    <w:rPr>
      <w:rFonts w:ascii="Calibri" w:hAnsi="Calibri"/>
      <w:color w:val="17231B"/>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color w:val="17231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40" w:lineRule="auto"/>
      <w:ind w:left="259" w:right="259"/>
    </w:pPr>
    <w:rPr>
      <w:rFonts w:ascii="Consolas" w:hAnsi="Consolas"/>
      <w:color w:val="17231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implementación RF13 - Trazaap</dc:title>
  <dc:subject>Contratos inteligentes mediante chaincode</dc:subject>
  <dc:creator>Proyecto Trazaap</dc:creator>
  <cp:keywords>Trazaap, Hyperledger Fabric, chaincode, RF13, trazabilidad</cp:keywords>
  <dc:description>Documento técnico de implementación y validación.</dc:description>
  <cp:lastModifiedBy/>
  <cp:revision>1</cp:revision>
  <dcterms:created xsi:type="dcterms:W3CDTF">2013-12-23T23:15:00Z</dcterms:created>
  <dcterms:modified xsi:type="dcterms:W3CDTF">2013-12-23T23:15:00Z</dcterms:modified>
  <cp:category/>
</cp:coreProperties>
</file>