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5D2A"/>
          <w:sz w:val="40"/>
        </w:rPr>
        <w:t>Resumen de implementacion RBAC en Trazaap</w:t>
      </w:r>
    </w:p>
    <w:p>
      <w:pPr>
        <w:jc w:val="center"/>
      </w:pPr>
      <w:r>
        <w:rPr>
          <w:color w:val="555555"/>
          <w:sz w:val="22"/>
        </w:rPr>
        <w:t>Control de acceso por roles, restricciones de interfaz y cierre de sesion por inactividad</w:t>
      </w:r>
    </w:p>
    <w:p>
      <w:r>
        <w:t>Fecha de elaboracion: 2026-08-08</w:t>
      </w:r>
    </w:p>
    <w:p>
      <w:pPr>
        <w:pStyle w:val="Heading1"/>
      </w:pPr>
      <w:r>
        <w:t>1. Que significa RBAC</w:t>
      </w:r>
    </w:p>
    <w:p>
      <w:r>
        <w:t>RBAC significa Role-Based Access Control, o control de acceso basado en roles. En Trazaap se usa para definir que puede ver o hacer cada usuario dentro del sistema segun su perfil. La decision importante es que la seguridad real queda en el backend; el frontend solo oculta o deshabilita opciones para mejorar la experiencia de uso.</w:t>
      </w:r>
    </w:p>
    <w:p>
      <w:r>
        <w:t>Los roles internos implementados son administrador, gerente y operario. Los actores externos como INVIMA, cliente/receptor y consumidor final no se manejan como usuarios internos con sesion, sino mediante vistas publicas o controladas por lote, factura, QR o codigo de verificacion.</w:t>
      </w:r>
    </w:p>
    <w:p>
      <w:pPr>
        <w:pStyle w:val="Heading1"/>
      </w:pPr>
      <w:r>
        <w:t>2. Matriz funcional de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0B5D2A"/>
          </w:tcPr>
          <w:p>
            <w:r/>
            <w:r>
              <w:rPr>
                <w:b/>
                <w:color w:val="FFFFFF"/>
                <w:sz w:val="19"/>
              </w:rPr>
              <w:t>Modulo / accion</w:t>
            </w:r>
          </w:p>
        </w:tc>
        <w:tc>
          <w:tcPr>
            <w:tcW w:type="dxa" w:w="2484"/>
            <w:vAlign w:val="center"/>
            <w:shd w:fill="0B5D2A"/>
          </w:tcPr>
          <w:p>
            <w:r/>
            <w:r>
              <w:rPr>
                <w:b/>
                <w:color w:val="FFFFFF"/>
                <w:sz w:val="19"/>
              </w:rPr>
              <w:t>Administrador</w:t>
            </w:r>
          </w:p>
        </w:tc>
        <w:tc>
          <w:tcPr>
            <w:tcW w:type="dxa" w:w="2484"/>
            <w:vAlign w:val="center"/>
            <w:shd w:fill="0B5D2A"/>
          </w:tcPr>
          <w:p>
            <w:r/>
            <w:r>
              <w:rPr>
                <w:b/>
                <w:color w:val="FFFFFF"/>
                <w:sz w:val="19"/>
              </w:rPr>
              <w:t>Gerente</w:t>
            </w:r>
          </w:p>
        </w:tc>
        <w:tc>
          <w:tcPr>
            <w:tcW w:type="dxa" w:w="2484"/>
            <w:vAlign w:val="center"/>
            <w:shd w:fill="0B5D2A"/>
          </w:tcPr>
          <w:p>
            <w:r/>
            <w:r>
              <w:rPr>
                <w:b/>
                <w:color w:val="FFFFFF"/>
                <w:sz w:val="19"/>
              </w:rPr>
              <w:t>Operario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/>
                <w:color w:val="000000"/>
                <w:sz w:val="19"/>
              </w:rPr>
              <w:t>Dashboard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Consultar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Consultar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Consultar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/>
                <w:color w:val="000000"/>
                <w:sz w:val="19"/>
              </w:rPr>
              <w:t>Proveedores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Crear, consultar, editar y eliminar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Consultar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Sin acceso administrativo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/>
                <w:color w:val="000000"/>
                <w:sz w:val="19"/>
              </w:rPr>
              <w:t>Materias primas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Crear, consultar y editar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Consultar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Consulta tecnica desde flujos operativos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/>
                <w:color w:val="000000"/>
                <w:sz w:val="19"/>
              </w:rPr>
              <w:t>Recepciones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Consultar y operar por privilegio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Consultar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Crear y consultar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/>
                <w:color w:val="000000"/>
                <w:sz w:val="19"/>
              </w:rPr>
              <w:t>Productos y recetas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Crear, consultar y editar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Consultar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Consultar desde produccion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/>
                <w:color w:val="000000"/>
                <w:sz w:val="19"/>
              </w:rPr>
              <w:t>Ordenes de produccion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Crear, editar estado y asociar materias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Consultar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Consultar ordenes activas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/>
                <w:color w:val="000000"/>
                <w:sz w:val="19"/>
              </w:rPr>
              <w:t>Registro de manufactura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Puede operar por privilegio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No permitido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Registrar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/>
                <w:color w:val="000000"/>
                <w:sz w:val="19"/>
              </w:rPr>
              <w:t>Liberacion de producto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Puede operar por privilegio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Consultar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Registrar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/>
                <w:color w:val="000000"/>
                <w:sz w:val="19"/>
              </w:rPr>
              <w:t>Inventario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Consultar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Consultar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Sin acceso administrativo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/>
                <w:color w:val="000000"/>
                <w:sz w:val="19"/>
              </w:rPr>
              <w:t>Trazabilidad interna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Consultar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Consultar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Consultar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/>
                <w:color w:val="000000"/>
                <w:sz w:val="19"/>
              </w:rPr>
              <w:t>Reportes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Generar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Generar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No permitido</w:t>
            </w:r>
          </w:p>
        </w:tc>
      </w:tr>
    </w:tbl>
    <w:p>
      <w:pPr>
        <w:pStyle w:val="Heading1"/>
      </w:pPr>
      <w:r>
        <w:t>3. Cambios realizados en backend</w:t>
      </w:r>
    </w:p>
    <w:p>
      <w:r>
        <w:t>Se ajustaron las rutas privadas para exigir autenticacion JWT y autorizacion por rol. Cuando el usuario no tiene token o el token no es valido, la API debe responder 401. Cuando el usuario si esta autenticado pero no tiene permiso para una accion, responde 403.</w:t>
      </w:r>
    </w:p>
    <w:p>
      <w:pPr>
        <w:pStyle w:val="ListBullet"/>
        <w:spacing w:after="40"/>
      </w:pPr>
      <w:r>
        <w:t>Se aplico rolesMiddleware en proveedores, materias primas, recepciones, produccion, liberacion, inventario, trazabilidad y autenticacion.</w:t>
      </w:r>
    </w:p>
    <w:p>
      <w:pPr>
        <w:pStyle w:val="ListBullet"/>
        <w:spacing w:after="40"/>
      </w:pPr>
      <w:r>
        <w:t>El administrador funciona como superusuario y puede entrar a rutas restringidas de operacion o consulta.</w:t>
      </w:r>
    </w:p>
    <w:p>
      <w:pPr>
        <w:pStyle w:val="ListBullet"/>
        <w:spacing w:after="40"/>
      </w:pPr>
      <w:r>
        <w:t>El gerente queda con permisos principalmente de consulta y reportes, evitando acciones de escritura operacional o administrativa.</w:t>
      </w:r>
    </w:p>
    <w:p>
      <w:pPr>
        <w:pStyle w:val="ListBullet"/>
        <w:spacing w:after="40"/>
      </w:pPr>
      <w:r>
        <w:t>El operario queda habilitado para registrar eventos operativos: recepcion, manufactura y liberacion, ademas de consultar trazabilidad y ordenes activas.</w:t>
      </w:r>
    </w:p>
    <w:p>
      <w:pPr>
        <w:pStyle w:val="ListBullet"/>
        <w:spacing w:after="40"/>
      </w:pPr>
      <w:r>
        <w:t>Se dejo la ruta publica de trazabilidad separada para QR/consulta externa sin exigir sesion interna.</w:t>
      </w:r>
    </w:p>
    <w:p>
      <w:pPr>
        <w:pStyle w:val="Heading1"/>
      </w:pPr>
      <w:r>
        <w:t>4. Cambios realizados en frontend</w:t>
      </w:r>
    </w:p>
    <w:p>
      <w:r>
        <w:t>Se ajusto la interfaz para que cada rol vea unicamente las opciones que corresponden a su flujo de trabajo. Esto no reemplaza la seguridad del backend, pero evita que el usuario intente acciones que no puede realizar.</w:t>
      </w:r>
    </w:p>
    <w:p>
      <w:pPr>
        <w:pStyle w:val="ListBullet"/>
        <w:spacing w:after="40"/>
      </w:pPr>
      <w:r>
        <w:t>La barra lateral ahora cambia segun el rol del usuario.</w:t>
      </w:r>
    </w:p>
    <w:p>
      <w:pPr>
        <w:pStyle w:val="ListBullet"/>
        <w:spacing w:after="40"/>
      </w:pPr>
      <w:r>
        <w:t>Las paginas privadas usan GuardiaSesion y GuardiaRol para controlar acceso visual.</w:t>
      </w:r>
    </w:p>
    <w:p>
      <w:pPr>
        <w:pStyle w:val="ListBullet"/>
        <w:spacing w:after="40"/>
      </w:pPr>
      <w:r>
        <w:t>Los botones de crear, editar, eliminar, asociar materias o cambiar estados solo aparecen cuando el rol puede ejecutarlos.</w:t>
      </w:r>
    </w:p>
    <w:p>
      <w:pPr>
        <w:pStyle w:val="ListBullet"/>
        <w:spacing w:after="40"/>
      </w:pPr>
      <w:r>
        <w:t>Produccion se separa por rol: administrador planifica y configura; gerente consulta; operario registra manufactura.</w:t>
      </w:r>
    </w:p>
    <w:p>
      <w:pPr>
        <w:pStyle w:val="ListBullet"/>
        <w:spacing w:after="40"/>
      </w:pPr>
      <w:r>
        <w:t>Liberacion permite consulta a gerencia y registro operativo a operario.</w:t>
      </w:r>
    </w:p>
    <w:p>
      <w:pPr>
        <w:pStyle w:val="ListBullet"/>
        <w:spacing w:after="40"/>
      </w:pPr>
      <w:r>
        <w:t>Reportes quedan disponibles para administrador y gerente, no para operario.</w:t>
      </w:r>
    </w:p>
    <w:p>
      <w:pPr>
        <w:pStyle w:val="ListBullet"/>
        <w:spacing w:after="40"/>
      </w:pPr>
      <w:r>
        <w:t>El portal publico por QR permanece como vista externa sin sesion.</w:t>
      </w:r>
    </w:p>
    <w:p>
      <w:pPr>
        <w:pStyle w:val="Heading1"/>
      </w:pPr>
      <w:r>
        <w:t>5. Cierre de sesion por inactividad</w:t>
      </w:r>
    </w:p>
    <w:p>
      <w:r>
        <w:t>Se configuro cierre automatico de sesion despues de 2 horas de inactividad. La actividad del usuario y las peticiones a la API renuevan el contador. Si la sesion expira por inactividad, se limpia la informacion local y el sistema redirige al login mostrando un mensaje.</w:t>
      </w:r>
    </w:p>
    <w:p>
      <w:pPr>
        <w:pStyle w:val="Heading1"/>
      </w:pPr>
      <w:r>
        <w:t>6. Archivos principales modificados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B5D2A"/>
          </w:tcPr>
          <w:p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4968"/>
            <w:vAlign w:val="center"/>
            <w:shd w:fill="0B5D2A"/>
          </w:tcPr>
          <w:p>
            <w:r/>
            <w:r>
              <w:rPr>
                <w:b/>
                <w:color w:val="FFFFFF"/>
                <w:sz w:val="19"/>
              </w:rPr>
              <w:t>Archivo o ubicacion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color w:val="000000"/>
                <w:sz w:val="19"/>
              </w:rPr>
              <w:t>Backend - middleware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backend/src/middlewares/roles.middleware.js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color w:val="000000"/>
                <w:sz w:val="19"/>
              </w:rPr>
              <w:t>Backend - rutas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backend/src/modulos/*/*.routes.js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color w:val="000000"/>
                <w:sz w:val="19"/>
              </w:rPr>
              <w:t>Frontend - roles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frontend/src/utilidades/roles.js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color w:val="000000"/>
                <w:sz w:val="19"/>
              </w:rPr>
              <w:t>Frontend - sesion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frontend/src/utilidades/sesion.js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color w:val="000000"/>
                <w:sz w:val="19"/>
              </w:rPr>
              <w:t>Frontend - guardias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frontend/src/comunes/GuardiaSesion.js y GuardiaRol.js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color w:val="000000"/>
                <w:sz w:val="19"/>
              </w:rPr>
              <w:t>Frontend - navegacion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frontend/src/comunes/BarraLateral.js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color w:val="000000"/>
                <w:sz w:val="19"/>
              </w:rPr>
              <w:t>Frontend - modulos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proveedores, materias primas, recepciones, produccion, liberacion, trazabilidad y reportes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color w:val="000000"/>
                <w:sz w:val="19"/>
              </w:rPr>
              <w:t>Documentacion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docs/MATRIZ_RBAC.md y README.md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color w:val="000000"/>
                <w:sz w:val="19"/>
              </w:rPr>
              <w:t>Pruebas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color w:val="000000"/>
                <w:sz w:val="19"/>
              </w:rPr>
              <w:t>backend/test/rbac.middleware.test.js</w:t>
            </w:r>
          </w:p>
        </w:tc>
      </w:tr>
    </w:tbl>
    <w:p>
      <w:pPr>
        <w:pStyle w:val="Heading1"/>
      </w:pPr>
      <w:r>
        <w:t>7. Verificacion realizada</w:t>
      </w:r>
    </w:p>
    <w:p>
      <w:pPr>
        <w:pStyle w:val="ListBullet"/>
        <w:spacing w:after="40"/>
      </w:pPr>
      <w:r>
        <w:t>Pruebas backend ejecutadas con npm.cmd test: 7 pruebas aprobadas.</w:t>
      </w:r>
    </w:p>
    <w:p>
      <w:pPr>
        <w:pStyle w:val="ListBullet"/>
        <w:spacing w:after="40"/>
      </w:pPr>
      <w:r>
        <w:t>Build frontend ejecutado con npm.cmd run build: compilacion correcta.</w:t>
      </w:r>
    </w:p>
    <w:p>
      <w:pPr>
        <w:pStyle w:val="ListBullet"/>
        <w:spacing w:after="40"/>
      </w:pPr>
      <w:r>
        <w:t>Se verifico que las rutas privadas tengan rolesMiddleware, excepto login y rutas publicas.</w:t>
      </w:r>
    </w:p>
    <w:p>
      <w:pPr>
        <w:pStyle w:val="ListBullet"/>
        <w:spacing w:after="40"/>
      </w:pPr>
      <w:r>
        <w:t>Se documento la matriz RBAC para mantener consistencia durante el desarrollo.</w:t>
      </w:r>
    </w:p>
    <w:p>
      <w:pPr>
        <w:pStyle w:val="Heading1"/>
      </w:pPr>
      <w:r>
        <w:t>8. Prompt sugerido para el siguiente paso</w:t>
      </w:r>
    </w:p>
    <w:p>
      <w:r>
        <w:t>Puedes pegar este prompt en modo objetivo para continuar con el siguiente bloque de trabajo:</w:t>
      </w:r>
    </w:p>
    <w:p>
      <w:r>
        <w:rPr>
          <w:rFonts w:ascii="Consolas" w:hAnsi="Consolas"/>
          <w:sz w:val="17"/>
        </w:rPr>
        <w:t>Implementa la siguiente etapa de control de acceso externo y consulta publica/controlada en Trazaap.</w:t>
        <w:br/>
        <w:br/>
        <w:t>Contexto:</w:t>
        <w:br/>
        <w:t>- Ya existe RBAC interno con roles administrador, gerente y operario.</w:t>
        <w:br/>
        <w:t>- INVIMA, cliente/receptor y consumidor final no deben ser usuarios internos con sesion administrativa.</w:t>
        <w:br/>
        <w:t>- PostgreSQL conserva datos operativos y Hyperledger Fabric valida la integridad de eventos criticos.</w:t>
        <w:br/>
        <w:t>- El frontend ya tiene portal publico de verificacion por QR/lote.</w:t>
        <w:br/>
        <w:br/>
        <w:t>Objetivo:</w:t>
        <w:br/>
        <w:t>Crear un flujo claro para consultas externas sin sesion interna, diferenciando que ve cada actor externo.</w:t>
        <w:br/>
        <w:br/>
        <w:t>Requisitos:</w:t>
        <w:br/>
        <w:t>1. Mantener /api/public sin JWT, pero limitar los datos sensibles expuestos.</w:t>
        <w:br/>
        <w:t>2. Crear o ajustar una vista publica de QR para consumidor final que muestre:</w:t>
        <w:br/>
        <w:t xml:space="preserve">   - lote final</w:t>
        <w:br/>
        <w:t xml:space="preserve">   - producto</w:t>
        <w:br/>
        <w:t xml:space="preserve">   - fecha de manufactura</w:t>
        <w:br/>
        <w:t xml:space="preserve">   - fecha de vencimiento</w:t>
        <w:br/>
        <w:t xml:space="preserve">   - estado de liberacion</w:t>
        <w:br/>
        <w:t xml:space="preserve">   - resumen de origen de materias primas sin datos comerciales sensibles</w:t>
        <w:br/>
        <w:t xml:space="preserve">   - estado general de validacion blockchain</w:t>
        <w:br/>
        <w:t>3. Crear una consulta controlada para cliente/receptor usando lote y numero de factura o codigo de verificacion, mostrando mas detalle que al consumidor final:</w:t>
        <w:br/>
        <w:t xml:space="preserve">   - liberacion</w:t>
        <w:br/>
        <w:t xml:space="preserve">   - responsable o area, evitando datos sensibles innecesarios</w:t>
        <w:br/>
        <w:t xml:space="preserve">   - conductor/placa/factura si aplica al despacho-liberacion</w:t>
        <w:br/>
        <w:t xml:space="preserve">   - validacion blockchain por etapa</w:t>
        <w:br/>
        <w:t>4. Crear una consulta controlada para auditoria/INVIMA usando un codigo de verificacion de reporte o lote autorizado, mostrando trazabilidad completa:</w:t>
        <w:br/>
        <w:t xml:space="preserve">   - recepcion</w:t>
        <w:br/>
        <w:t xml:space="preserve">   - inspeccion</w:t>
        <w:br/>
        <w:t xml:space="preserve">   - orden de produccion</w:t>
        <w:br/>
        <w:t xml:space="preserve">   - manufactura</w:t>
        <w:br/>
        <w:t xml:space="preserve">   - liberacion</w:t>
        <w:br/>
        <w:t xml:space="preserve">   - inventario producto terminado</w:t>
        <w:br/>
        <w:t xml:space="preserve">   - estados blockchain por evento</w:t>
        <w:br/>
        <w:t>5. No crear usuarios internos para cliente, consumidor final o INVIMA.</w:t>
        <w:br/>
        <w:t>6. No exponer endpoints privados desde el portal publico.</w:t>
        <w:br/>
        <w:t>7. Documentar claramente que informacion ve cada actor externo.</w:t>
        <w:br/>
        <w:t>8. Actualizar frontend, backend, servicios y README/docs si aplica.</w:t>
        <w:br/>
        <w:t>9. Ejecutar pruebas o build al terminar.</w:t>
        <w:br/>
        <w:br/>
        <w:t>Resultado esperado:</w:t>
        <w:br/>
        <w:t>El sistema debe conservar RBAC interno para usuarios autenticados y, ademas, tener consultas externas seguras y utiles por QR/lote/factura/codigo de verificacion, cumpliendo RF10 y RF11 sin convertir actores externos en usuarios internos.</w:t>
      </w:r>
    </w:p>
    <w:p>
      <w:pPr>
        <w:pStyle w:val="Heading1"/>
      </w:pPr>
      <w:r>
        <w:t>9. Recomendacion</w:t>
      </w:r>
    </w:p>
    <w:p>
      <w:r>
        <w:t>El siguiente paso mas coherente es fortalecer el portal publico y las consultas controladas externas. Eso conecta directamente con RF10 y RF11: codigo QR por lote y portal web publico QR. Ademas evita inflar el sistema con usuarios externos que no necesitan entrar al panel administrativo.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5D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16B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