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8A" w:rsidRDefault="00773E8A" w:rsidP="00773E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YhcB, a conserved DUF1043 protein, is a Global Response Regulator in Proteobacteria</w:t>
      </w:r>
    </w:p>
    <w:p w:rsidR="00773E8A" w:rsidRDefault="00773E8A" w:rsidP="00773E8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Jitender Mehla</w:t>
      </w:r>
      <w:r>
        <w:rPr>
          <w:rFonts w:ascii="Arial" w:hAnsi="Arial" w:cs="Arial"/>
          <w:b/>
          <w:u w:val="single"/>
          <w:vertAlign w:val="superscript"/>
        </w:rPr>
        <w:t>1</w:t>
      </w:r>
      <w:r>
        <w:rPr>
          <w:rFonts w:ascii="Arial" w:hAnsi="Arial" w:cs="Arial"/>
          <w:b/>
        </w:rPr>
        <w:t>,</w:t>
      </w:r>
      <w:r>
        <w:t xml:space="preserve"> </w:t>
      </w:r>
      <w:r>
        <w:rPr>
          <w:rFonts w:ascii="Arial" w:hAnsi="Arial" w:cs="Arial"/>
        </w:rPr>
        <w:t>George Liechti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Randy Morgenstein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Neha Sakhawalkar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, J. Harry Caufield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Peter Uetz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</w:t>
      </w:r>
    </w:p>
    <w:p w:rsidR="00773E8A" w:rsidRDefault="00773E8A" w:rsidP="00773E8A">
      <w:pPr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Center for the Study of Biological Complexity, Virginia Commonwealth University, Richmond, VA, United States</w:t>
      </w:r>
    </w:p>
    <w:p w:rsidR="00773E8A" w:rsidRDefault="00773E8A" w:rsidP="00773E8A">
      <w:pPr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Department of Microbiology and Immunology, Uniformed Services University of the Health Sciences, Bethesda, MD, United States</w:t>
      </w:r>
    </w:p>
    <w:p w:rsidR="00773E8A" w:rsidRDefault="00773E8A" w:rsidP="00773E8A">
      <w:pPr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Department of Microbiology and Molecular genetics,</w:t>
      </w:r>
      <w:r>
        <w:t xml:space="preserve"> </w:t>
      </w:r>
      <w:r>
        <w:rPr>
          <w:rFonts w:ascii="Arial" w:hAnsi="Arial" w:cs="Arial"/>
        </w:rPr>
        <w:t>Oklahoma State University,</w:t>
      </w:r>
      <w:r>
        <w:t xml:space="preserve"> </w:t>
      </w:r>
      <w:r>
        <w:rPr>
          <w:rFonts w:ascii="Arial" w:hAnsi="Arial" w:cs="Arial"/>
        </w:rPr>
        <w:t>Stillwater, OK, United States</w:t>
      </w:r>
    </w:p>
    <w:p w:rsidR="00773E8A" w:rsidRDefault="00773E8A" w:rsidP="00773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Abstract:</w:t>
      </w:r>
    </w:p>
    <w:p w:rsidR="00773E8A" w:rsidRDefault="00773E8A" w:rsidP="00773E8A">
      <w:pPr>
        <w:rPr>
          <w:rFonts w:ascii="Arial" w:hAnsi="Arial" w:cs="Arial"/>
        </w:rPr>
      </w:pPr>
      <w:bookmarkStart w:id="0" w:name="OLE_LINK73"/>
      <w:bookmarkStart w:id="1" w:name="OLE_LINK72"/>
      <w:r>
        <w:rPr>
          <w:rFonts w:ascii="Arial" w:hAnsi="Arial" w:cs="Arial"/>
        </w:rPr>
        <w:t>YhcB</w:t>
      </w:r>
      <w:bookmarkEnd w:id="0"/>
      <w:bookmarkEnd w:id="1"/>
      <w:r>
        <w:rPr>
          <w:rFonts w:ascii="Arial" w:hAnsi="Arial" w:cs="Arial"/>
        </w:rPr>
        <w:t xml:space="preserve">, an uncharacterized protein, is composed mostly of a Domain of Unknown Function (DUF 1043). Here, we show that YhcB is a facultative essential, conserved protein across proteobacteria. YhcB protein was found to interact with many cell </w:t>
      </w:r>
      <w:r>
        <w:rPr>
          <w:rFonts w:ascii="Arial" w:hAnsi="Arial" w:cs="Arial"/>
          <w:bCs/>
          <w:color w:val="222222"/>
          <w:shd w:val="clear" w:color="auto" w:fill="FFFFFF"/>
        </w:rPr>
        <w:t>divisome</w:t>
      </w:r>
      <w:r>
        <w:rPr>
          <w:rFonts w:ascii="Arial" w:hAnsi="Arial" w:cs="Arial"/>
        </w:rPr>
        <w:t xml:space="preserve"> and elongasome proteins including, FtsI, FtsQ, RodZ and RodA. The protein-protein interactions (PPIs) were also confirmed in </w:t>
      </w:r>
      <w:r>
        <w:rPr>
          <w:rFonts w:ascii="Arial" w:hAnsi="Arial" w:cs="Arial"/>
          <w:i/>
        </w:rPr>
        <w:t>Yersinia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Vibrio</w:t>
      </w:r>
      <w:r>
        <w:rPr>
          <w:rFonts w:ascii="Arial" w:hAnsi="Arial" w:cs="Arial"/>
        </w:rPr>
        <w:t>. Site-directed mutagenesis showed that a full-length protein is required for the aforementioned YhcB interactions level although specific point mutations abolished the interactions of YhcB with FtsI and RodZ. A YhcB gene deletion strain grows slowly compared to the wild type (WT) strain and displays an increased sensitivity against the cell-wall acting antibiotics A22 and Mecillinam. The A22 and Mecillinam showed more severe morphological alterations in a yhcB KO, maybe because of synergism between antibiotics and the fitness cost of the yhcB gene deletion. The yhcB KO was also temperature-sensitive which may indicate a potential role of YhcB as a stress response regulator.</w:t>
      </w:r>
    </w:p>
    <w:p w:rsidR="00773E8A" w:rsidRDefault="00773E8A" w:rsidP="00773E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YhcB KO cells form filamented cells with no formation of cell septa which clearly indicates its direct or indirect role in cell division. Similar phenotypes were also observed in </w:t>
      </w:r>
      <w:r>
        <w:rPr>
          <w:rFonts w:ascii="Arial" w:hAnsi="Arial" w:cs="Arial"/>
          <w:i/>
        </w:rPr>
        <w:t>E.coli Bl21</w:t>
      </w:r>
      <w:r>
        <w:rPr>
          <w:rFonts w:ascii="Arial" w:hAnsi="Arial" w:cs="Arial"/>
        </w:rPr>
        <w:t xml:space="preserve"> upon overexpression of YhcB. We observed abnormal FtsZ localization as either bright foci, multiple Z-rings, or an off-center Z-ring in yhcB KO cells further supporting its involvement in cell division. </w:t>
      </w:r>
    </w:p>
    <w:p w:rsidR="00773E8A" w:rsidRDefault="00773E8A" w:rsidP="00773E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Furthermore, in the presence of glucose, the cell length/width ratio decreased for yhcB KO strains indicating its role in maintaining rod cell shape symmetry at higher growth rates, which is supported by higher copies/cell for YhcB at higher growth rates. With increasing growth rate the level of YhcB, FtsZ, and MreB (in terms of copies/cell) was increased whereas a constant RodZ level was observed. </w:t>
      </w:r>
    </w:p>
    <w:p w:rsidR="00773E8A" w:rsidRDefault="00773E8A" w:rsidP="00773E8A">
      <w:pPr>
        <w:rPr>
          <w:rFonts w:ascii="Arial" w:hAnsi="Arial" w:cs="Arial"/>
        </w:rPr>
      </w:pPr>
      <w:r>
        <w:rPr>
          <w:rFonts w:ascii="Arial" w:hAnsi="Arial" w:cs="Arial"/>
        </w:rPr>
        <w:t>In M9/acetate media (at lower growth rate), YhcB abundance was lower compared to its maximum abundance in rich media (LB and M9/glucose/amino acids). In stationary phase (after 3 days) YhcB forms a significant part of the proteome (2667 copies/cell or 0.07 fg protein mass /cell) and thus a basal level of protein is required for cell survival even in non-growing cells, which is further supported by viability loss in yhcB KO strain at 4°C.</w:t>
      </w:r>
    </w:p>
    <w:p w:rsidR="00773E8A" w:rsidRDefault="00773E8A" w:rsidP="00773E8A">
      <w:r>
        <w:rPr>
          <w:rFonts w:ascii="Arial" w:hAnsi="Arial" w:cs="Arial"/>
        </w:rPr>
        <w:t xml:space="preserve">Although a direct interaction between YhcB and FtsZ was not captured in bacterial two-hybrid screens in </w:t>
      </w:r>
      <w:r>
        <w:rPr>
          <w:rFonts w:ascii="Arial" w:hAnsi="Arial" w:cs="Arial"/>
          <w:i/>
        </w:rPr>
        <w:t>E.coli</w:t>
      </w:r>
      <w:r>
        <w:rPr>
          <w:rFonts w:ascii="Arial" w:hAnsi="Arial" w:cs="Arial"/>
        </w:rPr>
        <w:t xml:space="preserve">, it was found to interact with MreB and FtsZ in </w:t>
      </w:r>
      <w:r>
        <w:rPr>
          <w:rFonts w:ascii="Arial" w:hAnsi="Arial" w:cs="Arial"/>
          <w:i/>
        </w:rPr>
        <w:t>Yersinia pestis</w:t>
      </w:r>
      <w:r>
        <w:rPr>
          <w:rFonts w:ascii="Arial" w:hAnsi="Arial" w:cs="Arial"/>
        </w:rPr>
        <w:t xml:space="preserve">. As you would </w:t>
      </w:r>
      <w:r>
        <w:rPr>
          <w:rFonts w:ascii="Arial" w:hAnsi="Arial" w:cs="Arial"/>
        </w:rPr>
        <w:lastRenderedPageBreak/>
        <w:t>expect for a protein that interacts with RodZ and MreB, the localization pattern of YhcB was similar to that of MreB and RodZ.</w:t>
      </w:r>
    </w:p>
    <w:p w:rsidR="00773E8A" w:rsidRDefault="00773E8A" w:rsidP="002255A1">
      <w:pPr>
        <w:jc w:val="center"/>
        <w:rPr>
          <w:b/>
          <w:sz w:val="24"/>
          <w:szCs w:val="24"/>
        </w:rPr>
      </w:pPr>
      <w:bookmarkStart w:id="2" w:name="_GoBack"/>
      <w:bookmarkEnd w:id="2"/>
    </w:p>
    <w:p w:rsidR="00773E8A" w:rsidRDefault="00773E8A" w:rsidP="002255A1">
      <w:pPr>
        <w:jc w:val="center"/>
        <w:rPr>
          <w:b/>
          <w:sz w:val="24"/>
          <w:szCs w:val="24"/>
        </w:rPr>
      </w:pPr>
    </w:p>
    <w:p w:rsidR="00773E8A" w:rsidRDefault="00773E8A" w:rsidP="002255A1">
      <w:pPr>
        <w:jc w:val="center"/>
        <w:rPr>
          <w:b/>
          <w:sz w:val="24"/>
          <w:szCs w:val="24"/>
        </w:rPr>
      </w:pPr>
    </w:p>
    <w:p w:rsidR="007E233A" w:rsidRPr="002255A1" w:rsidRDefault="002D16C7" w:rsidP="002255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Yh</w:t>
      </w:r>
      <w:r w:rsidR="002255A1" w:rsidRPr="002255A1">
        <w:rPr>
          <w:b/>
          <w:sz w:val="24"/>
          <w:szCs w:val="24"/>
        </w:rPr>
        <w:t xml:space="preserve">cB </w:t>
      </w:r>
      <w:r w:rsidR="00FC317D">
        <w:rPr>
          <w:b/>
          <w:sz w:val="24"/>
          <w:szCs w:val="24"/>
        </w:rPr>
        <w:t>(HdR25) summary</w:t>
      </w:r>
    </w:p>
    <w:p w:rsidR="00CD1B58" w:rsidRDefault="00CD1B58"/>
    <w:p w:rsidR="00787A6E" w:rsidRDefault="00787A6E" w:rsidP="00787A6E">
      <w:pPr>
        <w:ind w:right="-720"/>
      </w:pPr>
      <w:r>
        <w:rPr>
          <w:noProof/>
        </w:rPr>
        <w:drawing>
          <wp:inline distT="0" distB="0" distL="0" distR="0">
            <wp:extent cx="5028750" cy="174017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r25m_combine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99" cy="1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6E" w:rsidRDefault="007C4327" w:rsidP="00787A6E">
      <w:pPr>
        <w:ind w:right="-720"/>
        <w:rPr>
          <w:sz w:val="20"/>
          <w:szCs w:val="20"/>
        </w:rPr>
      </w:pPr>
      <w:r w:rsidRPr="00580427">
        <w:rPr>
          <w:sz w:val="20"/>
          <w:szCs w:val="20"/>
        </w:rPr>
        <w:t xml:space="preserve">Figure1.  </w:t>
      </w:r>
      <w:r w:rsidR="000C58A6">
        <w:rPr>
          <w:sz w:val="20"/>
          <w:szCs w:val="20"/>
        </w:rPr>
        <w:t xml:space="preserve">An overall </w:t>
      </w:r>
      <w:r w:rsidR="006D239C" w:rsidRPr="00580427">
        <w:rPr>
          <w:sz w:val="20"/>
          <w:szCs w:val="20"/>
        </w:rPr>
        <w:t>view of Yhcb homotetramer.</w:t>
      </w:r>
    </w:p>
    <w:p w:rsidR="00F60D7D" w:rsidRDefault="00F60D7D" w:rsidP="00787A6E">
      <w:pPr>
        <w:ind w:right="-720"/>
        <w:rPr>
          <w:sz w:val="20"/>
          <w:szCs w:val="20"/>
        </w:rPr>
      </w:pPr>
    </w:p>
    <w:p w:rsidR="00AC67B3" w:rsidRPr="00580427" w:rsidRDefault="00AC67B3" w:rsidP="00787A6E">
      <w:pPr>
        <w:ind w:right="-720"/>
        <w:rPr>
          <w:sz w:val="20"/>
          <w:szCs w:val="20"/>
        </w:rPr>
      </w:pPr>
    </w:p>
    <w:p w:rsidR="00FC317D" w:rsidRDefault="00FC317D" w:rsidP="00787A6E">
      <w:pPr>
        <w:ind w:right="-720"/>
      </w:pPr>
      <w:r>
        <w:rPr>
          <w:noProof/>
        </w:rPr>
        <w:drawing>
          <wp:inline distT="0" distB="0" distL="0" distR="0">
            <wp:extent cx="3756889" cy="918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r25m_over_3b5n_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21" cy="9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6E" w:rsidRPr="00580427" w:rsidRDefault="00FC317D" w:rsidP="00787A6E">
      <w:pPr>
        <w:ind w:right="-720"/>
        <w:rPr>
          <w:sz w:val="20"/>
          <w:szCs w:val="20"/>
        </w:rPr>
      </w:pPr>
      <w:r w:rsidRPr="00580427">
        <w:rPr>
          <w:sz w:val="20"/>
          <w:szCs w:val="20"/>
        </w:rPr>
        <w:t>Figure 2.  Superimposition YhcB (hdr25, colored as in Fig. 2) and yeast plasma membrane SNARE complex (grey, PDB ID 3b5n).</w:t>
      </w:r>
    </w:p>
    <w:p w:rsidR="00FC317D" w:rsidRDefault="00FC317D" w:rsidP="00787A6E">
      <w:pPr>
        <w:ind w:right="-720"/>
        <w:rPr>
          <w:sz w:val="20"/>
          <w:szCs w:val="20"/>
        </w:rPr>
      </w:pPr>
    </w:p>
    <w:p w:rsidR="00AC67B3" w:rsidRDefault="00AC67B3" w:rsidP="00787A6E">
      <w:pPr>
        <w:ind w:right="-720"/>
        <w:rPr>
          <w:sz w:val="20"/>
          <w:szCs w:val="20"/>
        </w:rPr>
      </w:pPr>
    </w:p>
    <w:p w:rsidR="00AC67B3" w:rsidRPr="00580427" w:rsidRDefault="00AC67B3" w:rsidP="00787A6E">
      <w:pPr>
        <w:ind w:right="-720"/>
        <w:rPr>
          <w:sz w:val="20"/>
          <w:szCs w:val="20"/>
        </w:rPr>
      </w:pPr>
    </w:p>
    <w:p w:rsidR="00FC317D" w:rsidRDefault="00FC317D" w:rsidP="00787A6E">
      <w:pPr>
        <w:ind w:right="-720"/>
      </w:pPr>
      <w:r>
        <w:rPr>
          <w:noProof/>
        </w:rPr>
        <w:drawing>
          <wp:inline distT="0" distB="0" distL="0" distR="0">
            <wp:extent cx="3200400" cy="15373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r25m_consurf_protomer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7D" w:rsidRPr="00580427" w:rsidRDefault="00FC317D" w:rsidP="00787A6E">
      <w:pPr>
        <w:ind w:right="-720"/>
        <w:rPr>
          <w:sz w:val="20"/>
          <w:szCs w:val="20"/>
        </w:rPr>
      </w:pPr>
      <w:r w:rsidRPr="00580427">
        <w:rPr>
          <w:sz w:val="20"/>
          <w:szCs w:val="20"/>
        </w:rPr>
        <w:t xml:space="preserve">Figure 3.  </w:t>
      </w:r>
      <w:r w:rsidR="00310DC7" w:rsidRPr="00580427">
        <w:rPr>
          <w:sz w:val="20"/>
          <w:szCs w:val="20"/>
        </w:rPr>
        <w:t>R</w:t>
      </w:r>
      <w:r w:rsidRPr="00580427">
        <w:rPr>
          <w:sz w:val="20"/>
          <w:szCs w:val="20"/>
        </w:rPr>
        <w:t xml:space="preserve">esidues of YhcB </w:t>
      </w:r>
      <w:r w:rsidR="00310DC7" w:rsidRPr="00580427">
        <w:rPr>
          <w:sz w:val="20"/>
          <w:szCs w:val="20"/>
        </w:rPr>
        <w:t xml:space="preserve">colored by conservation score </w:t>
      </w:r>
      <w:r w:rsidRPr="00580427">
        <w:rPr>
          <w:sz w:val="20"/>
          <w:szCs w:val="20"/>
        </w:rPr>
        <w:t>(just one A protomer is shown)</w:t>
      </w:r>
    </w:p>
    <w:p w:rsidR="00787A6E" w:rsidRDefault="00330B80" w:rsidP="00787A6E">
      <w:pPr>
        <w:ind w:right="-720"/>
      </w:pPr>
      <w:r>
        <w:rPr>
          <w:noProof/>
        </w:rPr>
        <w:drawing>
          <wp:inline distT="0" distB="0" distL="0" distR="0">
            <wp:extent cx="3623386" cy="2096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rf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038" cy="21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6E" w:rsidRPr="00580427" w:rsidRDefault="00633E85" w:rsidP="00E363B6">
      <w:pPr>
        <w:tabs>
          <w:tab w:val="left" w:pos="8244"/>
        </w:tabs>
        <w:ind w:right="-720"/>
        <w:rPr>
          <w:sz w:val="20"/>
          <w:szCs w:val="20"/>
        </w:rPr>
      </w:pPr>
      <w:r w:rsidRPr="00580427">
        <w:rPr>
          <w:sz w:val="20"/>
          <w:szCs w:val="20"/>
        </w:rPr>
        <w:t>Figure 4</w:t>
      </w:r>
      <w:r w:rsidR="007C4327" w:rsidRPr="00580427">
        <w:rPr>
          <w:sz w:val="20"/>
          <w:szCs w:val="20"/>
        </w:rPr>
        <w:t xml:space="preserve">.  </w:t>
      </w:r>
      <w:r w:rsidR="002D16C7" w:rsidRPr="00580427">
        <w:rPr>
          <w:sz w:val="20"/>
          <w:szCs w:val="20"/>
        </w:rPr>
        <w:t>Location of</w:t>
      </w:r>
      <w:r w:rsidR="00330B80" w:rsidRPr="00580427">
        <w:rPr>
          <w:sz w:val="20"/>
          <w:szCs w:val="20"/>
        </w:rPr>
        <w:t xml:space="preserve"> highly conservative residues </w:t>
      </w:r>
      <w:r w:rsidR="00FC317D" w:rsidRPr="00580427">
        <w:rPr>
          <w:sz w:val="20"/>
          <w:szCs w:val="20"/>
        </w:rPr>
        <w:t>for all four protomers form homotetramer</w:t>
      </w:r>
      <w:r w:rsidR="002D16C7" w:rsidRPr="00580427">
        <w:rPr>
          <w:sz w:val="20"/>
          <w:szCs w:val="20"/>
        </w:rPr>
        <w:t xml:space="preserve"> (ConSurf results)</w:t>
      </w:r>
      <w:r w:rsidR="00FC317D" w:rsidRPr="00580427">
        <w:rPr>
          <w:sz w:val="20"/>
          <w:szCs w:val="20"/>
        </w:rPr>
        <w:t>.</w:t>
      </w:r>
    </w:p>
    <w:p w:rsidR="007C4327" w:rsidRPr="00580427" w:rsidRDefault="007C4327" w:rsidP="003A67DD">
      <w:pPr>
        <w:tabs>
          <w:tab w:val="left" w:pos="8244"/>
        </w:tabs>
        <w:spacing w:after="0"/>
        <w:ind w:right="-720"/>
        <w:rPr>
          <w:sz w:val="20"/>
          <w:szCs w:val="20"/>
        </w:rPr>
      </w:pPr>
    </w:p>
    <w:p w:rsidR="00DF20DB" w:rsidRDefault="00DF20DB" w:rsidP="00E363B6">
      <w:pPr>
        <w:tabs>
          <w:tab w:val="left" w:pos="8244"/>
        </w:tabs>
        <w:ind w:right="-720"/>
      </w:pPr>
      <w:r>
        <w:t>Residues suggested for mutagenesis:</w:t>
      </w:r>
    </w:p>
    <w:p w:rsidR="00DF20DB" w:rsidRPr="00DF20DB" w:rsidRDefault="0071673F" w:rsidP="0071673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="00DF20DB" w:rsidRPr="00DF20DB">
        <w:rPr>
          <w:rFonts w:eastAsia="Times New Roman" w:cs="Times New Roman"/>
          <w:sz w:val="20"/>
          <w:szCs w:val="20"/>
        </w:rPr>
        <w:t>From structural po</w:t>
      </w:r>
      <w:r w:rsidR="00B370DA" w:rsidRPr="00E51868">
        <w:rPr>
          <w:rFonts w:eastAsia="Times New Roman" w:cs="Times New Roman"/>
          <w:sz w:val="20"/>
          <w:szCs w:val="20"/>
        </w:rPr>
        <w:t>int of view most interesting</w:t>
      </w:r>
      <w:r w:rsidR="00CB63EE" w:rsidRPr="00E51868">
        <w:rPr>
          <w:rFonts w:eastAsia="Times New Roman" w:cs="Times New Roman"/>
          <w:sz w:val="20"/>
          <w:szCs w:val="20"/>
        </w:rPr>
        <w:t xml:space="preserve"> are residues</w:t>
      </w:r>
      <w:r w:rsidR="00DF20DB" w:rsidRPr="00DF20DB">
        <w:rPr>
          <w:rFonts w:eastAsia="Times New Roman" w:cs="Times New Roman"/>
          <w:sz w:val="20"/>
          <w:szCs w:val="20"/>
        </w:rPr>
        <w:t xml:space="preserve"> involved in homotetramer oligomerization and highly conservative. They are His61, P</w:t>
      </w:r>
      <w:r w:rsidR="00DF20DB" w:rsidRPr="00E51868">
        <w:rPr>
          <w:rFonts w:eastAsia="Times New Roman" w:cs="Times New Roman"/>
          <w:sz w:val="20"/>
          <w:szCs w:val="20"/>
        </w:rPr>
        <w:t xml:space="preserve">he62, His82, Phe83, and Ser65. </w:t>
      </w:r>
      <w:r w:rsidR="00A9101E" w:rsidRPr="00E51868">
        <w:rPr>
          <w:rFonts w:eastAsia="Times New Roman" w:cs="Times New Roman"/>
          <w:sz w:val="20"/>
          <w:szCs w:val="20"/>
        </w:rPr>
        <w:t>T</w:t>
      </w:r>
      <w:r w:rsidR="00DF20DB" w:rsidRPr="00E51868">
        <w:rPr>
          <w:rFonts w:eastAsia="Times New Roman" w:cs="Times New Roman"/>
          <w:sz w:val="20"/>
          <w:szCs w:val="20"/>
        </w:rPr>
        <w:t xml:space="preserve">hey form a very tight patch </w:t>
      </w:r>
      <w:r w:rsidR="00DF20DB" w:rsidRPr="00DF20DB">
        <w:rPr>
          <w:rFonts w:eastAsia="Times New Roman" w:cs="Times New Roman"/>
          <w:sz w:val="20"/>
          <w:szCs w:val="20"/>
        </w:rPr>
        <w:t>in tetramer</w:t>
      </w:r>
      <w:r w:rsidR="00A9101E" w:rsidRPr="00E51868">
        <w:rPr>
          <w:rFonts w:eastAsia="Times New Roman" w:cs="Times New Roman"/>
          <w:sz w:val="20"/>
          <w:szCs w:val="20"/>
        </w:rPr>
        <w:t xml:space="preserve"> (figure 5b)</w:t>
      </w:r>
      <w:r w:rsidR="00DF20DB" w:rsidRPr="00DF20DB">
        <w:rPr>
          <w:rFonts w:eastAsia="Times New Roman" w:cs="Times New Roman"/>
          <w:sz w:val="20"/>
          <w:szCs w:val="20"/>
        </w:rPr>
        <w:t xml:space="preserve">. Big question is </w:t>
      </w:r>
      <w:r w:rsidR="00A9101E" w:rsidRPr="00E51868">
        <w:rPr>
          <w:rFonts w:eastAsia="Times New Roman" w:cs="Times New Roman"/>
          <w:sz w:val="20"/>
          <w:szCs w:val="20"/>
        </w:rPr>
        <w:t xml:space="preserve">if </w:t>
      </w:r>
      <w:r w:rsidR="00DF20DB" w:rsidRPr="00DF20DB">
        <w:rPr>
          <w:rFonts w:eastAsia="Times New Roman" w:cs="Times New Roman"/>
          <w:sz w:val="20"/>
          <w:szCs w:val="20"/>
        </w:rPr>
        <w:t>the homotetramer exist</w:t>
      </w:r>
      <w:r w:rsidR="00A9101E" w:rsidRPr="00E51868">
        <w:rPr>
          <w:rFonts w:eastAsia="Times New Roman" w:cs="Times New Roman"/>
          <w:sz w:val="20"/>
          <w:szCs w:val="20"/>
        </w:rPr>
        <w:t>s</w:t>
      </w:r>
      <w:r w:rsidR="00DF20DB" w:rsidRPr="00DF20DB">
        <w:rPr>
          <w:rFonts w:eastAsia="Times New Roman" w:cs="Times New Roman"/>
          <w:sz w:val="20"/>
          <w:szCs w:val="20"/>
        </w:rPr>
        <w:t xml:space="preserve"> </w:t>
      </w:r>
      <w:r w:rsidR="00DF20DB" w:rsidRPr="00DF20DB">
        <w:rPr>
          <w:rFonts w:eastAsia="Times New Roman" w:cs="Times New Roman"/>
          <w:i/>
          <w:sz w:val="20"/>
          <w:szCs w:val="20"/>
        </w:rPr>
        <w:t>in vivo</w:t>
      </w:r>
      <w:r w:rsidR="00DF20DB" w:rsidRPr="00DF20DB">
        <w:rPr>
          <w:rFonts w:eastAsia="Times New Roman" w:cs="Times New Roman"/>
          <w:sz w:val="20"/>
          <w:szCs w:val="20"/>
        </w:rPr>
        <w:t xml:space="preserve"> or it is a crystallization artefact. From aggregation screening we kno</w:t>
      </w:r>
      <w:r w:rsidR="00DF20DB" w:rsidRPr="00E51868">
        <w:rPr>
          <w:rFonts w:eastAsia="Times New Roman" w:cs="Times New Roman"/>
          <w:sz w:val="20"/>
          <w:szCs w:val="20"/>
        </w:rPr>
        <w:t xml:space="preserve">w that hdr25 is a monomer, but </w:t>
      </w:r>
      <w:r w:rsidR="00DF20DB" w:rsidRPr="00DF20DB">
        <w:rPr>
          <w:rFonts w:eastAsia="Times New Roman" w:cs="Times New Roman"/>
          <w:sz w:val="20"/>
          <w:szCs w:val="20"/>
        </w:rPr>
        <w:t xml:space="preserve">possible that </w:t>
      </w:r>
      <w:r w:rsidR="00DF20DB" w:rsidRPr="00DF20DB">
        <w:rPr>
          <w:rFonts w:eastAsia="Times New Roman" w:cs="Times New Roman"/>
          <w:i/>
          <w:sz w:val="20"/>
          <w:szCs w:val="20"/>
        </w:rPr>
        <w:t>in vivo</w:t>
      </w:r>
      <w:r w:rsidR="00DF20DB" w:rsidRPr="00DF20DB">
        <w:rPr>
          <w:rFonts w:eastAsia="Times New Roman" w:cs="Times New Roman"/>
          <w:sz w:val="20"/>
          <w:szCs w:val="20"/>
        </w:rPr>
        <w:t xml:space="preserve"> local concentration are higher and some unknown conditions are f</w:t>
      </w:r>
      <w:r w:rsidR="00DF20DB" w:rsidRPr="00E51868">
        <w:rPr>
          <w:rFonts w:eastAsia="Times New Roman" w:cs="Times New Roman"/>
          <w:sz w:val="20"/>
          <w:szCs w:val="20"/>
        </w:rPr>
        <w:t xml:space="preserve">acilitate the oligomerization. </w:t>
      </w:r>
      <w:r w:rsidR="00AB3D32" w:rsidRPr="00E51868">
        <w:rPr>
          <w:rFonts w:eastAsia="Times New Roman" w:cs="Times New Roman"/>
          <w:sz w:val="20"/>
          <w:szCs w:val="20"/>
        </w:rPr>
        <w:t xml:space="preserve"> </w:t>
      </w:r>
      <w:r w:rsidR="00DF20DB" w:rsidRPr="00DF20DB">
        <w:rPr>
          <w:rFonts w:eastAsia="Times New Roman" w:cs="Times New Roman"/>
          <w:sz w:val="20"/>
          <w:szCs w:val="20"/>
        </w:rPr>
        <w:t>Very intere</w:t>
      </w:r>
      <w:r w:rsidR="00DF20DB" w:rsidRPr="00E51868">
        <w:rPr>
          <w:rFonts w:eastAsia="Times New Roman" w:cs="Times New Roman"/>
          <w:sz w:val="20"/>
          <w:szCs w:val="20"/>
        </w:rPr>
        <w:t xml:space="preserve">sting is highly conservative </w:t>
      </w:r>
      <w:r w:rsidR="00DF20DB" w:rsidRPr="00DF20DB">
        <w:rPr>
          <w:rFonts w:eastAsia="Times New Roman" w:cs="Times New Roman"/>
          <w:sz w:val="20"/>
          <w:szCs w:val="20"/>
        </w:rPr>
        <w:t>Ser87 – it unfortunately locates in ill-defined par</w:t>
      </w:r>
      <w:r w:rsidR="00DF20DB" w:rsidRPr="00E51868">
        <w:rPr>
          <w:rFonts w:eastAsia="Times New Roman" w:cs="Times New Roman"/>
          <w:sz w:val="20"/>
          <w:szCs w:val="20"/>
        </w:rPr>
        <w:t xml:space="preserve">t of density map, but possibly </w:t>
      </w:r>
      <w:r w:rsidR="00DF20DB" w:rsidRPr="00DF20DB">
        <w:rPr>
          <w:rFonts w:eastAsia="Times New Roman" w:cs="Times New Roman"/>
          <w:sz w:val="20"/>
          <w:szCs w:val="20"/>
        </w:rPr>
        <w:t>involves in hydro</w:t>
      </w:r>
      <w:r w:rsidR="00DF20DB" w:rsidRPr="00E51868">
        <w:rPr>
          <w:rFonts w:eastAsia="Times New Roman" w:cs="Times New Roman"/>
          <w:sz w:val="20"/>
          <w:szCs w:val="20"/>
        </w:rPr>
        <w:t>gen-pi interacti</w:t>
      </w:r>
      <w:r w:rsidR="00C62A44" w:rsidRPr="00E51868">
        <w:rPr>
          <w:rFonts w:eastAsia="Times New Roman" w:cs="Times New Roman"/>
          <w:sz w:val="20"/>
          <w:szCs w:val="20"/>
        </w:rPr>
        <w:t>on with Phe62.  Other candidates are</w:t>
      </w:r>
      <w:r w:rsidR="00DF20DB" w:rsidRPr="00E51868">
        <w:rPr>
          <w:rFonts w:eastAsia="Times New Roman" w:cs="Times New Roman"/>
          <w:sz w:val="20"/>
          <w:szCs w:val="20"/>
        </w:rPr>
        <w:t xml:space="preserve"> </w:t>
      </w:r>
      <w:r w:rsidR="00DF20DB" w:rsidRPr="00DF20DB">
        <w:rPr>
          <w:rFonts w:eastAsia="Times New Roman" w:cs="Times New Roman"/>
          <w:sz w:val="20"/>
          <w:szCs w:val="20"/>
        </w:rPr>
        <w:t xml:space="preserve">Leu90 and Asn86 which are located close to the His-Phe patch (L90) or form a hydrogen bond to Phe61 (N86). </w:t>
      </w:r>
    </w:p>
    <w:p w:rsidR="00DF20DB" w:rsidRPr="00DF20DB" w:rsidRDefault="0071673F" w:rsidP="0071673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="00DF20DB" w:rsidRPr="00DF20DB">
        <w:rPr>
          <w:rFonts w:eastAsia="Times New Roman" w:cs="Times New Roman"/>
          <w:sz w:val="20"/>
          <w:szCs w:val="20"/>
        </w:rPr>
        <w:t>To second gro</w:t>
      </w:r>
      <w:r w:rsidR="00FB3AB7" w:rsidRPr="00E51868">
        <w:rPr>
          <w:rFonts w:eastAsia="Times New Roman" w:cs="Times New Roman"/>
          <w:sz w:val="20"/>
          <w:szCs w:val="20"/>
        </w:rPr>
        <w:t>up of mutations could be</w:t>
      </w:r>
      <w:r w:rsidR="00DF20DB" w:rsidRPr="00E51868">
        <w:rPr>
          <w:rFonts w:eastAsia="Times New Roman" w:cs="Times New Roman"/>
          <w:sz w:val="20"/>
          <w:szCs w:val="20"/>
        </w:rPr>
        <w:t xml:space="preserve"> assign</w:t>
      </w:r>
      <w:r w:rsidR="00FB3AB7" w:rsidRPr="00E51868">
        <w:rPr>
          <w:rFonts w:eastAsia="Times New Roman" w:cs="Times New Roman"/>
          <w:sz w:val="20"/>
          <w:szCs w:val="20"/>
        </w:rPr>
        <w:t>ed</w:t>
      </w:r>
      <w:r w:rsidR="00DF20DB" w:rsidRPr="00E51868">
        <w:rPr>
          <w:rFonts w:eastAsia="Times New Roman" w:cs="Times New Roman"/>
          <w:sz w:val="20"/>
          <w:szCs w:val="20"/>
        </w:rPr>
        <w:t xml:space="preserve"> </w:t>
      </w:r>
      <w:r w:rsidR="00DF20DB" w:rsidRPr="00DF20DB">
        <w:rPr>
          <w:rFonts w:eastAsia="Times New Roman" w:cs="Times New Roman"/>
          <w:sz w:val="20"/>
          <w:szCs w:val="20"/>
        </w:rPr>
        <w:t>highly conservative residues which not directly involved in co</w:t>
      </w:r>
      <w:r w:rsidR="00FB3AB7" w:rsidRPr="00E51868">
        <w:rPr>
          <w:rFonts w:eastAsia="Times New Roman" w:cs="Times New Roman"/>
          <w:sz w:val="20"/>
          <w:szCs w:val="20"/>
        </w:rPr>
        <w:t>iled-coil homotetramer conformation</w:t>
      </w:r>
      <w:r w:rsidR="00DF20DB" w:rsidRPr="00DF20DB">
        <w:rPr>
          <w:rFonts w:eastAsia="Times New Roman" w:cs="Times New Roman"/>
          <w:sz w:val="20"/>
          <w:szCs w:val="20"/>
        </w:rPr>
        <w:t xml:space="preserve"> based on </w:t>
      </w:r>
      <w:r w:rsidR="0068060F" w:rsidRPr="00E51868">
        <w:rPr>
          <w:rFonts w:eastAsia="Times New Roman" w:cs="Times New Roman"/>
          <w:sz w:val="20"/>
          <w:szCs w:val="20"/>
        </w:rPr>
        <w:t xml:space="preserve">the </w:t>
      </w:r>
      <w:r w:rsidR="00DF20DB" w:rsidRPr="00DF20DB">
        <w:rPr>
          <w:rFonts w:eastAsia="Times New Roman" w:cs="Times New Roman"/>
          <w:sz w:val="20"/>
          <w:szCs w:val="20"/>
        </w:rPr>
        <w:t xml:space="preserve">x-ray structure. They are Tyr76 and Ty80 – both are invariant in all </w:t>
      </w:r>
      <w:r w:rsidR="007A7DCD" w:rsidRPr="00E51868">
        <w:rPr>
          <w:rFonts w:eastAsia="Times New Roman" w:cs="Times New Roman"/>
          <w:sz w:val="20"/>
          <w:szCs w:val="20"/>
        </w:rPr>
        <w:t>sequences, but</w:t>
      </w:r>
      <w:r w:rsidR="00DF20DB" w:rsidRPr="00DF20DB">
        <w:rPr>
          <w:rFonts w:eastAsia="Times New Roman" w:cs="Times New Roman"/>
          <w:sz w:val="20"/>
          <w:szCs w:val="20"/>
        </w:rPr>
        <w:t xml:space="preserve"> </w:t>
      </w:r>
      <w:r w:rsidR="007A7DCD" w:rsidRPr="00E51868">
        <w:rPr>
          <w:rFonts w:eastAsia="Times New Roman" w:cs="Times New Roman"/>
          <w:sz w:val="20"/>
          <w:szCs w:val="20"/>
        </w:rPr>
        <w:t xml:space="preserve">a </w:t>
      </w:r>
      <w:r w:rsidR="00F72800" w:rsidRPr="00E51868">
        <w:rPr>
          <w:rFonts w:eastAsia="Times New Roman" w:cs="Times New Roman"/>
          <w:sz w:val="20"/>
          <w:szCs w:val="20"/>
        </w:rPr>
        <w:t xml:space="preserve">reason they are so conservative </w:t>
      </w:r>
      <w:r w:rsidR="007A7DCD" w:rsidRPr="00E51868">
        <w:rPr>
          <w:rFonts w:eastAsia="Times New Roman" w:cs="Times New Roman"/>
          <w:sz w:val="20"/>
          <w:szCs w:val="20"/>
        </w:rPr>
        <w:t xml:space="preserve">is unclear </w:t>
      </w:r>
      <w:r w:rsidR="00DF20DB" w:rsidRPr="00E51868">
        <w:rPr>
          <w:rFonts w:eastAsia="Times New Roman" w:cs="Times New Roman"/>
          <w:sz w:val="20"/>
          <w:szCs w:val="20"/>
        </w:rPr>
        <w:t xml:space="preserve">from the structure.  </w:t>
      </w:r>
      <w:r w:rsidR="0068060F" w:rsidRPr="00E51868">
        <w:rPr>
          <w:rFonts w:eastAsia="Times New Roman" w:cs="Times New Roman"/>
          <w:sz w:val="20"/>
          <w:szCs w:val="20"/>
        </w:rPr>
        <w:t xml:space="preserve">We could </w:t>
      </w:r>
      <w:r w:rsidR="00DF20DB" w:rsidRPr="00DF20DB">
        <w:rPr>
          <w:rFonts w:eastAsia="Times New Roman" w:cs="Times New Roman"/>
          <w:sz w:val="20"/>
          <w:szCs w:val="20"/>
        </w:rPr>
        <w:t xml:space="preserve">suspect </w:t>
      </w:r>
      <w:r w:rsidR="0068060F" w:rsidRPr="00E51868">
        <w:rPr>
          <w:rFonts w:eastAsia="Times New Roman" w:cs="Times New Roman"/>
          <w:sz w:val="20"/>
          <w:szCs w:val="20"/>
        </w:rPr>
        <w:t xml:space="preserve">that </w:t>
      </w:r>
      <w:r w:rsidR="00DF20DB" w:rsidRPr="00DF20DB">
        <w:rPr>
          <w:rFonts w:eastAsia="Times New Roman" w:cs="Times New Roman"/>
          <w:sz w:val="20"/>
          <w:szCs w:val="20"/>
        </w:rPr>
        <w:t>these Tyrs are</w:t>
      </w:r>
      <w:r w:rsidR="00DF20DB" w:rsidRPr="00E51868">
        <w:rPr>
          <w:rFonts w:eastAsia="Times New Roman" w:cs="Times New Roman"/>
          <w:sz w:val="20"/>
          <w:szCs w:val="20"/>
        </w:rPr>
        <w:t xml:space="preserve"> important for regulation, but </w:t>
      </w:r>
      <w:r w:rsidR="00DF20DB" w:rsidRPr="00DF20DB">
        <w:rPr>
          <w:rFonts w:eastAsia="Times New Roman" w:cs="Times New Roman"/>
          <w:sz w:val="20"/>
          <w:szCs w:val="20"/>
        </w:rPr>
        <w:t>specific mechanis</w:t>
      </w:r>
      <w:r w:rsidR="00E25E8E" w:rsidRPr="00E51868">
        <w:rPr>
          <w:rFonts w:eastAsia="Times New Roman" w:cs="Times New Roman"/>
          <w:sz w:val="20"/>
          <w:szCs w:val="20"/>
        </w:rPr>
        <w:t>m is needed to be studied</w:t>
      </w:r>
      <w:r w:rsidR="00DF20DB" w:rsidRPr="00E51868">
        <w:rPr>
          <w:rFonts w:eastAsia="Times New Roman" w:cs="Times New Roman"/>
          <w:sz w:val="20"/>
          <w:szCs w:val="20"/>
        </w:rPr>
        <w:t xml:space="preserve">. </w:t>
      </w:r>
      <w:r w:rsidR="00F72800" w:rsidRPr="00E51868">
        <w:rPr>
          <w:rFonts w:eastAsia="Times New Roman" w:cs="Times New Roman"/>
          <w:sz w:val="20"/>
          <w:szCs w:val="20"/>
        </w:rPr>
        <w:t xml:space="preserve"> </w:t>
      </w:r>
      <w:r w:rsidR="00DF20DB" w:rsidRPr="00E51868">
        <w:rPr>
          <w:rFonts w:eastAsia="Times New Roman" w:cs="Times New Roman"/>
          <w:sz w:val="20"/>
          <w:szCs w:val="20"/>
        </w:rPr>
        <w:t xml:space="preserve">Less interesting </w:t>
      </w:r>
      <w:r w:rsidR="00DF20DB" w:rsidRPr="00DF20DB">
        <w:rPr>
          <w:rFonts w:eastAsia="Times New Roman" w:cs="Times New Roman"/>
          <w:sz w:val="20"/>
          <w:szCs w:val="20"/>
        </w:rPr>
        <w:t>residues in this gro</w:t>
      </w:r>
      <w:r w:rsidR="00DF20DB" w:rsidRPr="00E51868">
        <w:rPr>
          <w:rFonts w:eastAsia="Times New Roman" w:cs="Times New Roman"/>
          <w:sz w:val="20"/>
          <w:szCs w:val="20"/>
        </w:rPr>
        <w:t>up are Leu68, Leu69, and Asp75.</w:t>
      </w:r>
    </w:p>
    <w:p w:rsidR="00DF20DB" w:rsidRPr="00DF20DB" w:rsidRDefault="0071673F" w:rsidP="00A0132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="00B12A8F" w:rsidRPr="00E51868">
        <w:rPr>
          <w:rFonts w:eastAsia="Times New Roman" w:cs="Times New Roman"/>
          <w:sz w:val="20"/>
          <w:szCs w:val="20"/>
        </w:rPr>
        <w:t>A</w:t>
      </w:r>
      <w:r w:rsidR="00DF20DB" w:rsidRPr="00DF20DB">
        <w:rPr>
          <w:rFonts w:eastAsia="Times New Roman" w:cs="Times New Roman"/>
          <w:sz w:val="20"/>
          <w:szCs w:val="20"/>
        </w:rPr>
        <w:t>ll suggested residues are located close to C-termini</w:t>
      </w:r>
      <w:r w:rsidR="00B12A8F" w:rsidRPr="00E51868">
        <w:rPr>
          <w:rFonts w:eastAsia="Times New Roman" w:cs="Times New Roman"/>
          <w:sz w:val="20"/>
          <w:szCs w:val="20"/>
        </w:rPr>
        <w:t xml:space="preserve"> (figure 4)</w:t>
      </w:r>
      <w:r w:rsidR="00DF20DB" w:rsidRPr="00DF20DB">
        <w:rPr>
          <w:rFonts w:eastAsia="Times New Roman" w:cs="Times New Roman"/>
          <w:sz w:val="20"/>
          <w:szCs w:val="20"/>
        </w:rPr>
        <w:t>. There are conservative Q37 and L44 close to transmembrane helix, but possible they are important for interaction with membrane, not for coiled-coil formation.</w:t>
      </w:r>
    </w:p>
    <w:p w:rsidR="00DF20DB" w:rsidRDefault="00DF20DB" w:rsidP="00DA03E8">
      <w:pPr>
        <w:tabs>
          <w:tab w:val="left" w:pos="8244"/>
        </w:tabs>
        <w:spacing w:after="0"/>
        <w:ind w:right="-720"/>
      </w:pPr>
    </w:p>
    <w:p w:rsidR="007C4327" w:rsidRDefault="006A1369" w:rsidP="00E363B6">
      <w:pPr>
        <w:tabs>
          <w:tab w:val="left" w:pos="8244"/>
        </w:tabs>
        <w:ind w:right="-720"/>
      </w:pPr>
      <w:r>
        <w:rPr>
          <w:noProof/>
        </w:rPr>
        <w:drawing>
          <wp:inline distT="0" distB="0" distL="0" distR="0">
            <wp:extent cx="5212832" cy="1977498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r25m_mutat_combin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63" cy="19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7" w:rsidRDefault="00877B25" w:rsidP="00E363B6">
      <w:pPr>
        <w:tabs>
          <w:tab w:val="left" w:pos="8244"/>
        </w:tabs>
        <w:ind w:right="-720"/>
        <w:rPr>
          <w:sz w:val="20"/>
          <w:szCs w:val="20"/>
        </w:rPr>
      </w:pPr>
      <w:r w:rsidRPr="00580427">
        <w:rPr>
          <w:sz w:val="20"/>
          <w:szCs w:val="20"/>
        </w:rPr>
        <w:t xml:space="preserve">Figure </w:t>
      </w:r>
      <w:r w:rsidR="00633E85" w:rsidRPr="00580427">
        <w:rPr>
          <w:sz w:val="20"/>
          <w:szCs w:val="20"/>
        </w:rPr>
        <w:t>5</w:t>
      </w:r>
      <w:r w:rsidR="007C4327" w:rsidRPr="00580427">
        <w:rPr>
          <w:sz w:val="20"/>
          <w:szCs w:val="20"/>
        </w:rPr>
        <w:t xml:space="preserve">.  </w:t>
      </w:r>
      <w:r w:rsidR="00087D1A">
        <w:rPr>
          <w:sz w:val="20"/>
          <w:szCs w:val="20"/>
        </w:rPr>
        <w:t>(A)</w:t>
      </w:r>
      <w:r w:rsidR="006A1369" w:rsidRPr="00580427">
        <w:rPr>
          <w:sz w:val="20"/>
          <w:szCs w:val="20"/>
        </w:rPr>
        <w:t xml:space="preserve"> </w:t>
      </w:r>
      <w:r w:rsidR="007C4327" w:rsidRPr="00580427">
        <w:rPr>
          <w:sz w:val="20"/>
          <w:szCs w:val="20"/>
        </w:rPr>
        <w:t>A halo presentation highly conservative residues suggested for site-directed mutagenesis (H61, F62, S65, Y76, Y80, H81, F82, and S87)</w:t>
      </w:r>
      <w:r w:rsidR="00087D1A">
        <w:rPr>
          <w:sz w:val="20"/>
          <w:szCs w:val="20"/>
        </w:rPr>
        <w:t>. (B)</w:t>
      </w:r>
      <w:r w:rsidR="006A1369" w:rsidRPr="00580427">
        <w:rPr>
          <w:sz w:val="20"/>
          <w:szCs w:val="20"/>
        </w:rPr>
        <w:t xml:space="preserve"> A view </w:t>
      </w:r>
      <w:r w:rsidR="002255A1" w:rsidRPr="00580427">
        <w:rPr>
          <w:sz w:val="20"/>
          <w:szCs w:val="20"/>
        </w:rPr>
        <w:t xml:space="preserve">of a </w:t>
      </w:r>
      <w:r w:rsidR="006A1369" w:rsidRPr="00580427">
        <w:rPr>
          <w:sz w:val="20"/>
          <w:szCs w:val="20"/>
        </w:rPr>
        <w:t>His-Phe conservative patch in homotetramer structure.</w:t>
      </w:r>
      <w:r w:rsidR="002255A1" w:rsidRPr="00580427">
        <w:rPr>
          <w:sz w:val="20"/>
          <w:szCs w:val="20"/>
        </w:rPr>
        <w:t xml:space="preserve"> </w:t>
      </w:r>
    </w:p>
    <w:p w:rsidR="006F4728" w:rsidRPr="00580427" w:rsidRDefault="006F4728" w:rsidP="00E363B6">
      <w:pPr>
        <w:tabs>
          <w:tab w:val="left" w:pos="8244"/>
        </w:tabs>
        <w:ind w:right="-720"/>
        <w:rPr>
          <w:sz w:val="20"/>
          <w:szCs w:val="20"/>
        </w:rPr>
      </w:pPr>
    </w:p>
    <w:p w:rsidR="00580427" w:rsidRDefault="00580427" w:rsidP="00E363B6">
      <w:pPr>
        <w:tabs>
          <w:tab w:val="left" w:pos="8244"/>
        </w:tabs>
        <w:ind w:right="-720"/>
      </w:pPr>
      <w:r>
        <w:t>Po</w:t>
      </w:r>
      <w:r w:rsidR="000D6EAC">
        <w:t>ssible YhcB binding partners:</w:t>
      </w:r>
    </w:p>
    <w:p w:rsidR="00CD0DF3" w:rsidRDefault="006F4728" w:rsidP="006F4728">
      <w:pPr>
        <w:tabs>
          <w:tab w:val="left" w:pos="8244"/>
        </w:tabs>
        <w:ind w:left="-270" w:right="-720"/>
      </w:pPr>
      <w:r>
        <w:object w:dxaOrig="17491" w:dyaOrig="5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179.25pt" o:ole="">
            <v:imagedata r:id="rId10" o:title=""/>
          </v:shape>
          <o:OLEObject Type="Embed" ProgID="Excel.Sheet.12" ShapeID="_x0000_i1025" DrawAspect="Content" ObjectID="_1560233713" r:id="rId11"/>
        </w:object>
      </w:r>
    </w:p>
    <w:p w:rsidR="006B1A28" w:rsidRDefault="000D6EAC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Two proteins are very good candidates: YciS (lapA) and MreC from published data. </w:t>
      </w:r>
      <w:r w:rsidR="006B1A28">
        <w:rPr>
          <w:sz w:val="20"/>
          <w:szCs w:val="20"/>
        </w:rPr>
        <w:t>They cou</w:t>
      </w:r>
      <w:r w:rsidR="00C90BB0">
        <w:rPr>
          <w:sz w:val="20"/>
          <w:szCs w:val="20"/>
        </w:rPr>
        <w:t>ld form coiled-coil conformation</w:t>
      </w:r>
      <w:r w:rsidR="004728D7">
        <w:rPr>
          <w:sz w:val="20"/>
          <w:szCs w:val="20"/>
        </w:rPr>
        <w:t xml:space="preserve"> (figure 6):</w:t>
      </w:r>
    </w:p>
    <w:p w:rsidR="006B1A28" w:rsidRDefault="006B1A28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54879" cy="17830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cis_mrec_cc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719" cy="17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28" w:rsidRDefault="006B1A28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Figure 6.  Results of probability analysis that YciS and MreC will adopt a coiled-coil conformation (Bioinforamtics Toolkit, Max-Plank Institute for Development Biology, </w:t>
      </w:r>
      <w:hyperlink r:id="rId13" w:history="1">
        <w:r w:rsidRPr="00CF66ED">
          <w:rPr>
            <w:rStyle w:val="Hyperlink"/>
            <w:sz w:val="20"/>
            <w:szCs w:val="20"/>
          </w:rPr>
          <w:t>http://toolkit.tuebingen.mpg.de/pcoils</w:t>
        </w:r>
      </w:hyperlink>
      <w:r>
        <w:rPr>
          <w:sz w:val="20"/>
          <w:szCs w:val="20"/>
        </w:rPr>
        <w:t xml:space="preserve"> )</w:t>
      </w:r>
      <w:r w:rsidR="00570C23">
        <w:rPr>
          <w:sz w:val="20"/>
          <w:szCs w:val="20"/>
        </w:rPr>
        <w:t>.</w:t>
      </w:r>
    </w:p>
    <w:p w:rsidR="006F4728" w:rsidRDefault="006F4728" w:rsidP="00E363B6">
      <w:pPr>
        <w:tabs>
          <w:tab w:val="left" w:pos="8244"/>
        </w:tabs>
        <w:ind w:right="-720"/>
        <w:rPr>
          <w:sz w:val="20"/>
          <w:szCs w:val="20"/>
        </w:rPr>
      </w:pPr>
    </w:p>
    <w:p w:rsidR="00570C23" w:rsidRDefault="00087D1A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>Interesting</w:t>
      </w:r>
      <w:r w:rsidR="002278A3">
        <w:rPr>
          <w:sz w:val="20"/>
          <w:szCs w:val="20"/>
        </w:rPr>
        <w:t xml:space="preserve"> that MreC has</w:t>
      </w:r>
      <w:r w:rsidR="00570C23">
        <w:rPr>
          <w:sz w:val="20"/>
          <w:szCs w:val="20"/>
        </w:rPr>
        <w:t xml:space="preserve"> transmembrane helix similar in length </w:t>
      </w:r>
      <w:r w:rsidR="002A1DE6">
        <w:rPr>
          <w:sz w:val="20"/>
          <w:szCs w:val="20"/>
        </w:rPr>
        <w:t xml:space="preserve">with YhcB protein, but </w:t>
      </w:r>
      <w:r w:rsidR="00386976">
        <w:rPr>
          <w:sz w:val="20"/>
          <w:szCs w:val="20"/>
        </w:rPr>
        <w:t xml:space="preserve">rest of the protein </w:t>
      </w:r>
      <w:r w:rsidR="002A1DE6">
        <w:rPr>
          <w:sz w:val="20"/>
          <w:szCs w:val="20"/>
        </w:rPr>
        <w:t>supposedly directed outside the membrane (figure 7).</w:t>
      </w:r>
      <w:r w:rsidR="00935C0B">
        <w:rPr>
          <w:sz w:val="20"/>
          <w:szCs w:val="20"/>
        </w:rPr>
        <w:t xml:space="preserve">  From this point of view YciS looks more attractive as its coiled-coil part directed inside the cell, similar to YhcB (figure 8).</w:t>
      </w:r>
    </w:p>
    <w:p w:rsidR="00570C23" w:rsidRDefault="002A1DE6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04099" cy="1834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ec_yhcb_tm_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36" cy="18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A8" w:rsidRDefault="00395BA8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Figure 7.  Result of prediction of transmembrane </w:t>
      </w:r>
      <w:r w:rsidR="002A1DE6">
        <w:rPr>
          <w:sz w:val="20"/>
          <w:szCs w:val="20"/>
        </w:rPr>
        <w:t>helices</w:t>
      </w:r>
      <w:r>
        <w:rPr>
          <w:sz w:val="20"/>
          <w:szCs w:val="20"/>
        </w:rPr>
        <w:t xml:space="preserve"> in MreC </w:t>
      </w:r>
      <w:r w:rsidR="002A1DE6">
        <w:rPr>
          <w:sz w:val="20"/>
          <w:szCs w:val="20"/>
        </w:rPr>
        <w:t xml:space="preserve">and YhcB proteins </w:t>
      </w:r>
      <w:r>
        <w:rPr>
          <w:sz w:val="20"/>
          <w:szCs w:val="20"/>
        </w:rPr>
        <w:t>by TMHMM Server (</w:t>
      </w:r>
      <w:hyperlink r:id="rId15" w:history="1">
        <w:r w:rsidRPr="00CF66ED">
          <w:rPr>
            <w:rStyle w:val="Hyperlink"/>
            <w:sz w:val="20"/>
            <w:szCs w:val="20"/>
          </w:rPr>
          <w:t>http://www.cbs.dtu.dk/services/TMHMM/</w:t>
        </w:r>
      </w:hyperlink>
      <w:r>
        <w:rPr>
          <w:sz w:val="20"/>
          <w:szCs w:val="20"/>
        </w:rPr>
        <w:t xml:space="preserve"> )</w:t>
      </w:r>
      <w:r w:rsidR="00D66A5E">
        <w:rPr>
          <w:sz w:val="20"/>
          <w:szCs w:val="20"/>
        </w:rPr>
        <w:t>.</w:t>
      </w:r>
    </w:p>
    <w:p w:rsidR="00D66A5E" w:rsidRDefault="00D66A5E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14600" cy="15034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cis_tm_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50" cy="15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5E" w:rsidRDefault="00D66A5E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Figure 8.  </w:t>
      </w:r>
      <w:r w:rsidR="00935C0B">
        <w:rPr>
          <w:sz w:val="20"/>
          <w:szCs w:val="20"/>
        </w:rPr>
        <w:t>Prediction of probability of transmembrane helices in YciS protein.</w:t>
      </w:r>
    </w:p>
    <w:p w:rsidR="006F4728" w:rsidRDefault="006F4728" w:rsidP="00E363B6">
      <w:pPr>
        <w:tabs>
          <w:tab w:val="left" w:pos="8244"/>
        </w:tabs>
        <w:ind w:right="-720"/>
        <w:rPr>
          <w:sz w:val="20"/>
          <w:szCs w:val="20"/>
        </w:rPr>
      </w:pPr>
    </w:p>
    <w:p w:rsidR="000D6EAC" w:rsidRDefault="00211143" w:rsidP="00E363B6">
      <w:pPr>
        <w:tabs>
          <w:tab w:val="left" w:pos="8244"/>
        </w:tabs>
        <w:ind w:right="-720"/>
        <w:rPr>
          <w:sz w:val="20"/>
          <w:szCs w:val="20"/>
        </w:rPr>
      </w:pPr>
      <w:r>
        <w:rPr>
          <w:sz w:val="20"/>
          <w:szCs w:val="20"/>
        </w:rPr>
        <w:t>Other possible candidates from</w:t>
      </w:r>
      <w:r w:rsidR="000D6EAC">
        <w:rPr>
          <w:sz w:val="20"/>
          <w:szCs w:val="20"/>
        </w:rPr>
        <w:t xml:space="preserve"> unpublished</w:t>
      </w:r>
      <w:r>
        <w:rPr>
          <w:sz w:val="20"/>
          <w:szCs w:val="20"/>
        </w:rPr>
        <w:t xml:space="preserve"> data</w:t>
      </w:r>
      <w:r w:rsidR="00AB3D32">
        <w:rPr>
          <w:sz w:val="20"/>
          <w:szCs w:val="20"/>
        </w:rPr>
        <w:t>: kefA (mscK)</w:t>
      </w:r>
      <w:r w:rsidR="00935C0B">
        <w:rPr>
          <w:sz w:val="20"/>
          <w:szCs w:val="20"/>
        </w:rPr>
        <w:t xml:space="preserve"> (figure 9</w:t>
      </w:r>
      <w:r w:rsidR="00AC73D6">
        <w:rPr>
          <w:sz w:val="20"/>
          <w:szCs w:val="20"/>
        </w:rPr>
        <w:t>)</w:t>
      </w:r>
      <w:r w:rsidR="00AB3D32">
        <w:rPr>
          <w:sz w:val="20"/>
          <w:szCs w:val="20"/>
        </w:rPr>
        <w:t>, f</w:t>
      </w:r>
      <w:r w:rsidR="000D6EAC">
        <w:rPr>
          <w:sz w:val="20"/>
          <w:szCs w:val="20"/>
        </w:rPr>
        <w:t>imA (from Strep. (MTSA_STRPA Manganese ABC transporter substrate-binding lipoprotein OS=Streptococcus parasangu</w:t>
      </w:r>
      <w:r w:rsidR="00AB3D32">
        <w:rPr>
          <w:sz w:val="20"/>
          <w:szCs w:val="20"/>
        </w:rPr>
        <w:t>inis GN=fimA), for some reason f</w:t>
      </w:r>
      <w:r w:rsidR="000D6EAC">
        <w:rPr>
          <w:sz w:val="20"/>
          <w:szCs w:val="20"/>
        </w:rPr>
        <w:t>imA from E.coli doesn't have coiled-coil potency)</w:t>
      </w:r>
      <w:r w:rsidR="0093161B">
        <w:rPr>
          <w:sz w:val="20"/>
          <w:szCs w:val="20"/>
        </w:rPr>
        <w:t>, and, possible y</w:t>
      </w:r>
      <w:r w:rsidR="000D6EAC">
        <w:rPr>
          <w:sz w:val="20"/>
          <w:szCs w:val="20"/>
        </w:rPr>
        <w:t>idC</w:t>
      </w:r>
      <w:r w:rsidR="0093161B">
        <w:rPr>
          <w:sz w:val="20"/>
          <w:szCs w:val="20"/>
        </w:rPr>
        <w:t xml:space="preserve"> (low coiled-coil probability)</w:t>
      </w:r>
      <w:r w:rsidR="000D6EAC">
        <w:rPr>
          <w:sz w:val="20"/>
          <w:szCs w:val="20"/>
        </w:rPr>
        <w:t>.</w:t>
      </w:r>
      <w:r w:rsidR="008B491B">
        <w:rPr>
          <w:sz w:val="20"/>
          <w:szCs w:val="20"/>
        </w:rPr>
        <w:t xml:space="preserve">  There is a new speculation that YhcB could interact with Fis, ihfA, and/or ybaB (all DNA binding proteins) based on evidences that removal of YhcB suppresses the long cell phenotype (Waldman et al., unpublished).  From these proteins only one – ybaB has a potency to form coiled-coil conformation.</w:t>
      </w:r>
    </w:p>
    <w:p w:rsidR="008B491B" w:rsidRDefault="008B491B" w:rsidP="00E363B6">
      <w:pPr>
        <w:tabs>
          <w:tab w:val="left" w:pos="8244"/>
        </w:tabs>
        <w:ind w:right="-720"/>
        <w:rPr>
          <w:sz w:val="20"/>
          <w:szCs w:val="20"/>
        </w:rPr>
      </w:pPr>
    </w:p>
    <w:p w:rsidR="00AB3D32" w:rsidRDefault="00AB3D32" w:rsidP="00E363B6">
      <w:pPr>
        <w:tabs>
          <w:tab w:val="left" w:pos="8244"/>
        </w:tabs>
        <w:ind w:right="-720"/>
      </w:pPr>
      <w:r>
        <w:rPr>
          <w:noProof/>
        </w:rPr>
        <w:drawing>
          <wp:inline distT="0" distB="0" distL="0" distR="0">
            <wp:extent cx="5476240" cy="16732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fa_msck_0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6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1B" w:rsidRDefault="0093161B" w:rsidP="00E363B6">
      <w:pPr>
        <w:tabs>
          <w:tab w:val="left" w:pos="8244"/>
        </w:tabs>
        <w:ind w:right="-720"/>
      </w:pPr>
      <w:r>
        <w:t>Figur</w:t>
      </w:r>
      <w:r w:rsidR="00935C0B">
        <w:t>e 9</w:t>
      </w:r>
      <w:r>
        <w:t>.  Prediction of coiled-coil and transmembrane helices probabilities for kefA (mscK) protein.</w:t>
      </w:r>
    </w:p>
    <w:sectPr w:rsidR="0093161B" w:rsidSect="00F60D7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B8"/>
    <w:rsid w:val="0004130C"/>
    <w:rsid w:val="00077D6D"/>
    <w:rsid w:val="00087D1A"/>
    <w:rsid w:val="000A33D1"/>
    <w:rsid w:val="000C58A6"/>
    <w:rsid w:val="000D6EAC"/>
    <w:rsid w:val="00211143"/>
    <w:rsid w:val="002255A1"/>
    <w:rsid w:val="002278A3"/>
    <w:rsid w:val="00275247"/>
    <w:rsid w:val="002A1DE6"/>
    <w:rsid w:val="002D16C7"/>
    <w:rsid w:val="00310AA9"/>
    <w:rsid w:val="00310DC7"/>
    <w:rsid w:val="00330B80"/>
    <w:rsid w:val="00386976"/>
    <w:rsid w:val="00395BA8"/>
    <w:rsid w:val="003A67DD"/>
    <w:rsid w:val="003E0156"/>
    <w:rsid w:val="004728D7"/>
    <w:rsid w:val="0049253B"/>
    <w:rsid w:val="004B0BA2"/>
    <w:rsid w:val="00507418"/>
    <w:rsid w:val="00570C23"/>
    <w:rsid w:val="00580427"/>
    <w:rsid w:val="00633E85"/>
    <w:rsid w:val="00673B3E"/>
    <w:rsid w:val="0068060F"/>
    <w:rsid w:val="006A0D57"/>
    <w:rsid w:val="006A1369"/>
    <w:rsid w:val="006B1A28"/>
    <w:rsid w:val="006D239C"/>
    <w:rsid w:val="006F4728"/>
    <w:rsid w:val="0071673F"/>
    <w:rsid w:val="00773E8A"/>
    <w:rsid w:val="00787A6E"/>
    <w:rsid w:val="007A7DCD"/>
    <w:rsid w:val="007C4327"/>
    <w:rsid w:val="007E233A"/>
    <w:rsid w:val="00877B25"/>
    <w:rsid w:val="008B491B"/>
    <w:rsid w:val="0093161B"/>
    <w:rsid w:val="00935C0B"/>
    <w:rsid w:val="00A0132E"/>
    <w:rsid w:val="00A175E5"/>
    <w:rsid w:val="00A80B8F"/>
    <w:rsid w:val="00A9101E"/>
    <w:rsid w:val="00AB3D32"/>
    <w:rsid w:val="00AC67B3"/>
    <w:rsid w:val="00AC73D6"/>
    <w:rsid w:val="00B12A8F"/>
    <w:rsid w:val="00B370DA"/>
    <w:rsid w:val="00C05FB8"/>
    <w:rsid w:val="00C1278A"/>
    <w:rsid w:val="00C62A44"/>
    <w:rsid w:val="00C90BB0"/>
    <w:rsid w:val="00CB63EE"/>
    <w:rsid w:val="00CD0DF3"/>
    <w:rsid w:val="00CD1B58"/>
    <w:rsid w:val="00CD5237"/>
    <w:rsid w:val="00D503C4"/>
    <w:rsid w:val="00D66A5E"/>
    <w:rsid w:val="00DA03E8"/>
    <w:rsid w:val="00DF20DB"/>
    <w:rsid w:val="00E25E8E"/>
    <w:rsid w:val="00E363B6"/>
    <w:rsid w:val="00E51868"/>
    <w:rsid w:val="00F60D7D"/>
    <w:rsid w:val="00F72800"/>
    <w:rsid w:val="00F74E0D"/>
    <w:rsid w:val="00FA70C3"/>
    <w:rsid w:val="00FB3AB7"/>
    <w:rsid w:val="00F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6D3A"/>
  <w15:docId w15:val="{99904813-DC52-407E-8E5C-1B2EAF74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1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toolkit.tuebingen.mpg.de/pcoi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jpg"/><Relationship Id="rId15" Type="http://schemas.openxmlformats.org/officeDocument/2006/relationships/hyperlink" Target="http://www.cbs.dtu.dk/services/TMHMM/" TargetMode="External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BFA27-C315-466F-91EB-1DAE82C7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FNU Jitender</cp:lastModifiedBy>
  <cp:revision>2</cp:revision>
  <dcterms:created xsi:type="dcterms:W3CDTF">2017-06-29T13:28:00Z</dcterms:created>
  <dcterms:modified xsi:type="dcterms:W3CDTF">2017-06-29T13:28:00Z</dcterms:modified>
</cp:coreProperties>
</file>