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9B" w:rsidRDefault="00A55E9B" w:rsidP="00A55E9B">
      <w:r>
        <w:t>Reviewer 1</w:t>
      </w:r>
      <w:r>
        <w:tab/>
      </w:r>
      <w:r>
        <w:tab/>
      </w:r>
    </w:p>
    <w:p w:rsidR="00A55E9B" w:rsidRDefault="00A55E9B" w:rsidP="00A55E9B">
      <w:r>
        <w:t>The authors discuss the nature of virus protein-protein interaction information that is currently available in various databases, and how these large-scale data might be mined.  I have several issues with this manuscript.</w:t>
      </w:r>
    </w:p>
    <w:p w:rsidR="00A55E9B" w:rsidRDefault="00A55E9B" w:rsidP="00A55E9B">
      <w:r>
        <w:t xml:space="preserve">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w:t>
      </w:r>
      <w:r>
        <w:t>analyses in the current format.</w:t>
      </w:r>
    </w:p>
    <w:p w:rsidR="00A55E9B" w:rsidRDefault="00A55E9B" w:rsidP="00A55E9B">
      <w:r>
        <w:t>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In particular, PPI in the abstract is not defined 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  In the conclusion: ‘Viruses evolve much quicker than their hosts, especially RNA viruses, hence viruses can also adapt their virus-host interactions faster than a host can react by mutating its target proteins, including its immune system.’  This statement is at odds with the Red Queen hypothesis – that virus and host co-evolve to maintain mutual survival.  Indeed the adaptive arm of the host immune system can, in many cases, actively evolve to eliminate infection faster than the virus can respond.  Again, I’m not sure of the value of this statement in the context of the conclusions.</w:t>
      </w:r>
    </w:p>
    <w:p w:rsidR="00A55E9B" w:rsidRDefault="00A55E9B" w:rsidP="00A55E9B">
      <w:r>
        <w:t>I am also concerned about the oversimplification of some of the biology in this paper.  In Table 1, viruses are classified as either DNA or RNA (or ‘</w:t>
      </w:r>
      <w:proofErr w:type="spellStart"/>
      <w:r>
        <w:t>anim</w:t>
      </w:r>
      <w:proofErr w:type="spellEnd"/>
      <w:r>
        <w:t xml:space="preserve">’ or ‘plant’ is some cases – why?).  The Baltimore system of classification of viruses defines seven types of genome: dsDNA, ssDNA, dsRNA, </w:t>
      </w:r>
      <w:proofErr w:type="spellStart"/>
      <w:r>
        <w:t>ssRNA</w:t>
      </w:r>
      <w:proofErr w:type="spellEnd"/>
      <w:r>
        <w:t>(+</w:t>
      </w:r>
      <w:proofErr w:type="spellStart"/>
      <w:r>
        <w:t>ve</w:t>
      </w:r>
      <w:proofErr w:type="spellEnd"/>
      <w:r>
        <w:t xml:space="preserve">), </w:t>
      </w:r>
      <w:proofErr w:type="spellStart"/>
      <w:r>
        <w:t>ssRNA</w:t>
      </w:r>
      <w:proofErr w:type="spellEnd"/>
      <w:r>
        <w:t>(-</w:t>
      </w:r>
      <w:proofErr w:type="spellStart"/>
      <w:r>
        <w:t>ve</w:t>
      </w:r>
      <w:proofErr w:type="spellEnd"/>
      <w:r>
        <w:t xml:space="preserve">), </w:t>
      </w:r>
      <w:proofErr w:type="spellStart"/>
      <w:r>
        <w:t>ssRNA</w:t>
      </w:r>
      <w:proofErr w:type="spellEnd"/>
      <w:r>
        <w:t xml:space="preserve">-RT, and dsDNA-RT.  These different groups have different replication requirements which impacts on their mutation rate (amongst other things).  In table 1, </w:t>
      </w:r>
      <w:proofErr w:type="spellStart"/>
      <w:r>
        <w:t>hepdnaviridae</w:t>
      </w:r>
      <w:proofErr w:type="spellEnd"/>
      <w:r>
        <w:t xml:space="preserve"> are labeled as DNA viruses – which isn’t strictly true as they have an RNA intermediate.  Likewise, </w:t>
      </w:r>
      <w:proofErr w:type="spellStart"/>
      <w:r>
        <w:t>retroviridae</w:t>
      </w:r>
      <w:proofErr w:type="spellEnd"/>
      <w:r>
        <w:t xml:space="preserve"> have a DNA intermediate.   So again, I am unsure as to the value of the describing the virus families in terms of being RNA or DNA, as is done in Table 1.</w:t>
      </w:r>
    </w:p>
    <w:p w:rsidR="00A55E9B" w:rsidRDefault="00A55E9B" w:rsidP="00A55E9B">
      <w: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rsidR="00A55E9B" w:rsidRDefault="00A55E9B" w:rsidP="00A55E9B">
      <w:r>
        <w:t xml:space="preserve">In Figure 3, I am intrigued to see that </w:t>
      </w:r>
      <w:proofErr w:type="spellStart"/>
      <w:r>
        <w:t>retroviridae</w:t>
      </w:r>
      <w:proofErr w:type="spellEnd"/>
      <w:r>
        <w:t xml:space="preserve"> and </w:t>
      </w:r>
      <w:proofErr w:type="spellStart"/>
      <w:r>
        <w:t>orthomyxoviridae</w:t>
      </w:r>
      <w:proofErr w:type="spellEnd"/>
      <w:r>
        <w:t xml:space="preserve"> have a negative fold change with respect to cell wall proteins, while </w:t>
      </w:r>
      <w:proofErr w:type="spellStart"/>
      <w:r>
        <w:t>herpesviridae</w:t>
      </w:r>
      <w:proofErr w:type="spellEnd"/>
      <w:r>
        <w:t xml:space="preserve"> and </w:t>
      </w:r>
      <w:proofErr w:type="spellStart"/>
      <w:r>
        <w:t>papillomarviridae</w:t>
      </w:r>
      <w:proofErr w:type="spellEnd"/>
      <w:r>
        <w:t xml:space="preserve"> have a positive fold change.  None of these families of virus infect an organism with a cell wall.  This calls into question whether the authors understand the systems they are studying.  Also, there appears to be a phylogenetic analysis on </w:t>
      </w:r>
      <w:r>
        <w:lastRenderedPageBreak/>
        <w:t>both axes of the heat map, but this is not described or mentioned.  I also question the value 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rsidR="00A55E9B" w:rsidRDefault="00A55E9B" w:rsidP="00A55E9B">
      <w: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t>unprofound</w:t>
      </w:r>
      <w:proofErr w:type="spellEnd"/>
      <w: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rsidR="00A55E9B" w:rsidRDefault="00A55E9B" w:rsidP="00A55E9B"/>
    <w:p w:rsidR="00A55E9B" w:rsidRPr="00A55E9B" w:rsidRDefault="00A55E9B" w:rsidP="00A55E9B">
      <w:pPr>
        <w:rPr>
          <w:u w:val="single"/>
        </w:rPr>
      </w:pPr>
      <w:r w:rsidRPr="00A55E9B">
        <w:rPr>
          <w:u w:val="single"/>
        </w:rPr>
        <w:t>Reviewer 2</w:t>
      </w:r>
      <w:r w:rsidRPr="00A55E9B">
        <w:rPr>
          <w:u w:val="single"/>
        </w:rPr>
        <w:tab/>
      </w:r>
      <w:r w:rsidRPr="00A55E9B">
        <w:rPr>
          <w:u w:val="single"/>
        </w:rPr>
        <w:tab/>
      </w:r>
    </w:p>
    <w:p w:rsidR="00A55E9B" w:rsidRDefault="00A55E9B" w:rsidP="00A55E9B">
      <w:r>
        <w:t xml:space="preserve">In this manuscript, </w:t>
      </w:r>
      <w:proofErr w:type="spellStart"/>
      <w:r>
        <w:t>Goodacre</w:t>
      </w:r>
      <w:proofErr w:type="spellEnd"/>
      <w:r>
        <w:t xml:space="preserv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rsidR="00A55E9B" w:rsidRDefault="00A55E9B" w:rsidP="00A55E9B">
      <w:r>
        <w:t>Specific comments:</w:t>
      </w:r>
    </w:p>
    <w:p w:rsidR="00A55E9B" w:rsidRDefault="00A55E9B" w:rsidP="00A55E9B"/>
    <w:p w:rsidR="00A55E9B" w:rsidRDefault="00A55E9B" w:rsidP="00A55E9B">
      <w: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rsidR="00A55E9B" w:rsidRDefault="00A55E9B" w:rsidP="00A55E9B"/>
    <w:p w:rsidR="00A55E9B" w:rsidRDefault="00A55E9B" w:rsidP="00A55E9B">
      <w:r>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t>disregulated</w:t>
      </w:r>
      <w:proofErr w:type="spellEnd"/>
      <w:r>
        <w:t>). One can imagine that PPIs identified in such cell lines may be even less likely to accurately reflect the physiological situation. Some discussion of this, or providing some examples, would be appreciated.</w:t>
      </w:r>
    </w:p>
    <w:p w:rsidR="00A55E9B" w:rsidRDefault="00A55E9B" w:rsidP="00A55E9B"/>
    <w:p w:rsidR="00A55E9B" w:rsidRDefault="00A55E9B" w:rsidP="00A55E9B">
      <w:r>
        <w:lastRenderedPageBreak/>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rsidR="00A55E9B" w:rsidRDefault="00A55E9B" w:rsidP="00A55E9B"/>
    <w:p w:rsidR="00A55E9B" w:rsidRDefault="00A55E9B" w:rsidP="00A55E9B">
      <w:r>
        <w:t>4.     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rsidR="00A55E9B" w:rsidRDefault="00A55E9B" w:rsidP="00A55E9B"/>
    <w:p w:rsidR="00A55E9B" w:rsidRDefault="00A55E9B" w:rsidP="00A55E9B">
      <w:r>
        <w:t>Minor comments:</w:t>
      </w:r>
    </w:p>
    <w:p w:rsidR="00A55E9B" w:rsidRDefault="00A55E9B" w:rsidP="00A55E9B"/>
    <w:p w:rsidR="00A55E9B" w:rsidRDefault="00A55E9B" w:rsidP="00A55E9B">
      <w:r>
        <w:t>1.     Abstract, line 10: insert comma “…relevant, for many…”</w:t>
      </w:r>
    </w:p>
    <w:p w:rsidR="00A55E9B" w:rsidRDefault="00A55E9B" w:rsidP="00A55E9B"/>
    <w:p w:rsidR="00A55E9B" w:rsidRDefault="00A55E9B" w:rsidP="00A55E9B">
      <w:r>
        <w:t>2.     Page 2, Introduction, paragraph 1, line 4: insert comma “…and structure, viruses…”</w:t>
      </w:r>
    </w:p>
    <w:p w:rsidR="00A55E9B" w:rsidRDefault="00A55E9B" w:rsidP="00A55E9B"/>
    <w:p w:rsidR="00A55E9B" w:rsidRDefault="00A55E9B" w:rsidP="00A55E9B">
      <w:r>
        <w:t>3.      Page 3, Virus-host interactions in humans, line 9: change to “…more than 100 interactions…” instead of “more than a 100”</w:t>
      </w:r>
    </w:p>
    <w:p w:rsidR="00A55E9B" w:rsidRDefault="00A55E9B" w:rsidP="00A55E9B"/>
    <w:p w:rsidR="00A55E9B" w:rsidRDefault="00A55E9B" w:rsidP="00A55E9B">
      <w:r>
        <w:t>4.     Page 6, line 2: “</w:t>
      </w:r>
      <w:proofErr w:type="spellStart"/>
      <w:r>
        <w:t>Betweenes</w:t>
      </w:r>
      <w:proofErr w:type="spellEnd"/>
      <w:r>
        <w:t xml:space="preserve"> centrality” should be “Betweenness centrality”?</w:t>
      </w:r>
    </w:p>
    <w:p w:rsidR="00A55E9B" w:rsidRDefault="00A55E9B" w:rsidP="00A55E9B"/>
    <w:p w:rsidR="00A55E9B" w:rsidRDefault="00A55E9B" w:rsidP="00A55E9B">
      <w:r>
        <w:t>5.     Page 7, Virus interactions with the host metabolome, line 4: change to “…with the cancer protein…” instead of “</w:t>
      </w:r>
      <w:proofErr w:type="spellStart"/>
      <w:r>
        <w:t>th</w:t>
      </w:r>
      <w:proofErr w:type="spellEnd"/>
      <w:r>
        <w:t xml:space="preserve"> cancer”</w:t>
      </w:r>
    </w:p>
    <w:p w:rsidR="00A55E9B" w:rsidRDefault="00A55E9B" w:rsidP="00A55E9B"/>
    <w:p w:rsidR="00A55E9B" w:rsidRPr="00A55E9B" w:rsidRDefault="00A55E9B" w:rsidP="00A55E9B">
      <w:pPr>
        <w:rPr>
          <w:u w:val="single"/>
        </w:rPr>
      </w:pPr>
      <w:r w:rsidRPr="00A55E9B">
        <w:rPr>
          <w:u w:val="single"/>
        </w:rPr>
        <w:t>Reviewer 3</w:t>
      </w:r>
      <w:r w:rsidRPr="00A55E9B">
        <w:rPr>
          <w:u w:val="single"/>
        </w:rPr>
        <w:tab/>
      </w:r>
      <w:r w:rsidRPr="00A55E9B">
        <w:rPr>
          <w:u w:val="single"/>
        </w:rPr>
        <w:tab/>
      </w:r>
    </w:p>
    <w:p w:rsidR="00A55E9B" w:rsidRDefault="00A55E9B" w:rsidP="00A55E9B">
      <w: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rsidR="00A55E9B" w:rsidRDefault="00A55E9B" w:rsidP="00A55E9B"/>
    <w:p w:rsidR="00A55E9B" w:rsidRDefault="00A55E9B" w:rsidP="00A55E9B">
      <w:r>
        <w:t>Point 1) In page 2 (second paragraph), some sentences are misleading. Indeed, it could be wrongly understood that « medical interest » is somehow related to higher « infectivity », which could be correlated with higher « pathogenicity » (“In fact, …”). This is confusing and should be clarified.</w:t>
      </w:r>
    </w:p>
    <w:p w:rsidR="00A55E9B" w:rsidRDefault="00A55E9B" w:rsidP="00A55E9B"/>
    <w:p w:rsidR="00A55E9B" w:rsidRDefault="00A55E9B" w:rsidP="00A55E9B">
      <w:r>
        <w:t xml:space="preserve">Point 2) Table 1. Which numbers were used to calculate the U/C ratio? For example, 1008 total genomes are available for </w:t>
      </w:r>
      <w:proofErr w:type="spellStart"/>
      <w:r>
        <w:t>Paramyxoviridae</w:t>
      </w:r>
      <w:proofErr w:type="spellEnd"/>
      <w:r>
        <w:t xml:space="preserve"> and clustered into 327 groups. However, the U/C ratio is 10.06.</w:t>
      </w:r>
    </w:p>
    <w:p w:rsidR="00A55E9B" w:rsidRDefault="00A55E9B" w:rsidP="00A55E9B"/>
    <w:p w:rsidR="00A55E9B" w:rsidRDefault="00A55E9B" w:rsidP="00A55E9B">
      <w:r>
        <w:t xml:space="preserve">Point 3) Table 1: </w:t>
      </w:r>
      <w:proofErr w:type="spellStart"/>
      <w:r>
        <w:t>Arenaviridae</w:t>
      </w:r>
      <w:proofErr w:type="spellEnd"/>
      <w:r>
        <w:t xml:space="preserve"> are responsible for major human diseases such as Lassa fever, and should not be restricted to “animals”.</w:t>
      </w:r>
    </w:p>
    <w:p w:rsidR="00A55E9B" w:rsidRDefault="00A55E9B" w:rsidP="00A55E9B"/>
    <w:p w:rsidR="00A55E9B" w:rsidRDefault="00A55E9B" w:rsidP="00A55E9B">
      <w:r>
        <w:t>Point 4) In the legend of Table 1, it is said “Clustered sequenced were clustered at ≥98% sequence identity”. This is different from the main text (Page 2; sequences are clustered and those genomes combined which have less than 5% sequence…”).</w:t>
      </w:r>
    </w:p>
    <w:p w:rsidR="00A55E9B" w:rsidRDefault="00A55E9B" w:rsidP="00A55E9B"/>
    <w:p w:rsidR="00A55E9B" w:rsidRDefault="00A55E9B" w:rsidP="00A55E9B">
      <w:r>
        <w:t>Point 5) Page 2: “We have thus compiled data on the diversity of human viruses by looking both at sequence diversity (Table 1)…”. Table 1 compiled data on sequence diversity inside viral families, not “viruses” or “human viruses”. This should be corrected.</w:t>
      </w:r>
    </w:p>
    <w:p w:rsidR="00A55E9B" w:rsidRDefault="00A55E9B" w:rsidP="00A55E9B"/>
    <w:p w:rsidR="00A55E9B" w:rsidRDefault="00A55E9B" w:rsidP="00A55E9B">
      <w:r>
        <w:t>Point 6) Table 2: The viral family should be indicated for each virus.</w:t>
      </w:r>
    </w:p>
    <w:p w:rsidR="00A55E9B" w:rsidRDefault="00A55E9B" w:rsidP="00A55E9B"/>
    <w:p w:rsidR="00A55E9B" w:rsidRDefault="00A55E9B" w:rsidP="00A55E9B">
      <w: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t>CoV</w:t>
      </w:r>
      <w:proofErr w:type="spellEnd"/>
      <w:r>
        <w:t xml:space="preserve"> and MERS-</w:t>
      </w:r>
      <w:proofErr w:type="spellStart"/>
      <w:r>
        <w:t>CoV</w:t>
      </w:r>
      <w:proofErr w:type="spellEnd"/>
      <w:r>
        <w:t xml:space="preserve"> over several years). In fact, dengue virus, </w:t>
      </w:r>
      <w:proofErr w:type="spellStart"/>
      <w:r>
        <w:t>hRSV</w:t>
      </w:r>
      <w:proofErr w:type="spellEnd"/>
      <w:r>
        <w:t xml:space="preserve"> or rabies virus that are not cited in Table 2 have a much higher impact on human populations.</w:t>
      </w:r>
    </w:p>
    <w:p w:rsidR="00A55E9B" w:rsidRDefault="00A55E9B" w:rsidP="00A55E9B"/>
    <w:p w:rsidR="00A55E9B" w:rsidRDefault="00A55E9B" w:rsidP="00A55E9B">
      <w:r>
        <w:t>Point 8) Table 2: “Unless otherwise indicated, figures are yearly”. Data presented for SARS-</w:t>
      </w:r>
      <w:proofErr w:type="spellStart"/>
      <w:r>
        <w:t>CoV</w:t>
      </w:r>
      <w:proofErr w:type="spellEnd"/>
      <w:r>
        <w:t xml:space="preserve"> and MERS-</w:t>
      </w:r>
      <w:proofErr w:type="spellStart"/>
      <w:r>
        <w:t>CoV</w:t>
      </w:r>
      <w:proofErr w:type="spellEnd"/>
      <w:r>
        <w:t xml:space="preserve"> are not yearly. This should be corrected.</w:t>
      </w:r>
    </w:p>
    <w:p w:rsidR="00A55E9B" w:rsidRDefault="00A55E9B" w:rsidP="00A55E9B"/>
    <w:p w:rsidR="00A55E9B" w:rsidRDefault="00A55E9B" w:rsidP="00A55E9B">
      <w:r>
        <w:t xml:space="preserve"> 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rsidR="00A55E9B" w:rsidRDefault="00A55E9B" w:rsidP="00A55E9B"/>
    <w:p w:rsidR="00A55E9B" w:rsidRDefault="00A55E9B" w:rsidP="00A55E9B">
      <w:r>
        <w:lastRenderedPageBreak/>
        <w:t xml:space="preserve">Point 10) Table 3. </w:t>
      </w:r>
      <w:proofErr w:type="spellStart"/>
      <w:r>
        <w:t>DenHunt</w:t>
      </w:r>
      <w:proofErr w:type="spellEnd"/>
      <w:r>
        <w:t xml:space="preserve"> (http://proline.biochem.iisc.ernet.in/DenHunt/) or the most recent </w:t>
      </w:r>
      <w:proofErr w:type="spellStart"/>
      <w:r>
        <w:t>DenvInt</w:t>
      </w:r>
      <w:proofErr w:type="spellEnd"/>
      <w:r>
        <w:t xml:space="preserve"> (https://denvint.000webhostapp.com) are dedicated databases for dengue virus and should be included in Table 3.</w:t>
      </w:r>
    </w:p>
    <w:p w:rsidR="00A55E9B" w:rsidRDefault="00A55E9B" w:rsidP="00A55E9B"/>
    <w:p w:rsidR="00A55E9B" w:rsidRDefault="00A55E9B" w:rsidP="00A55E9B">
      <w:r>
        <w:t>Point 11) Page 3. “however small” should be deleted.</w:t>
      </w:r>
    </w:p>
    <w:p w:rsidR="00A55E9B" w:rsidRDefault="00A55E9B" w:rsidP="00A55E9B"/>
    <w:p w:rsidR="00A55E9B" w:rsidRDefault="00A55E9B" w:rsidP="00A55E9B">
      <w:r>
        <w:t>Point 12) Page 3. Authors cite their work on KSHV-human interactions as an example of “validation experiment”. This is irrelevant because interactions were predicted by 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rsidR="00A55E9B" w:rsidRDefault="00A55E9B" w:rsidP="00A55E9B">
      <w:r>
        <w:t>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Finally, it should be mentioned that viral proteins are highly enriched for disordered regions that are known to favor interactions with many partners (PMID:19062293).</w:t>
      </w:r>
    </w:p>
    <w:p w:rsidR="00A55E9B" w:rsidRDefault="00A55E9B" w:rsidP="00A55E9B">
      <w: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rsidR="00A55E9B" w:rsidRDefault="00A55E9B" w:rsidP="00A55E9B">
      <w:r>
        <w:t xml:space="preserve">Point 15) Page 5. “Notably, we collected 5,495 interactions with human host proteins involving proteins of </w:t>
      </w:r>
      <w:proofErr w:type="spellStart"/>
      <w:r>
        <w:t>orthomyxoviridae</w:t>
      </w:r>
      <w:proofErr w:type="spellEnd"/>
      <w:r>
        <w:t>.” Again, are these interactions essentially direct or indirect?</w:t>
      </w:r>
    </w:p>
    <w:p w:rsidR="00A55E9B" w:rsidRDefault="00A55E9B" w:rsidP="00A55E9B"/>
    <w:p w:rsidR="00A55E9B" w:rsidRDefault="00A55E9B" w:rsidP="00A55E9B">
      <w: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rsidR="00A55E9B" w:rsidRDefault="00A55E9B" w:rsidP="00A55E9B"/>
    <w:p w:rsidR="00A55E9B" w:rsidRDefault="00A55E9B" w:rsidP="00A55E9B">
      <w:r>
        <w:t>Point 17) Page 7. “The virus interactome-</w:t>
      </w:r>
      <w:proofErr w:type="spellStart"/>
      <w:r>
        <w:t>diseasome</w:t>
      </w:r>
      <w:proofErr w:type="spellEnd"/>
      <w:r>
        <w:t xml:space="preserve"> connection”. Authors should discuss in this chapter the paper from </w:t>
      </w:r>
      <w:proofErr w:type="spellStart"/>
      <w:r>
        <w:t>Rozenblatt</w:t>
      </w:r>
      <w:proofErr w:type="spellEnd"/>
      <w:r>
        <w:t>-Rosen O. &amp; al. (PMID:22810586) where this interactome-</w:t>
      </w:r>
      <w:proofErr w:type="spellStart"/>
      <w:r>
        <w:t>diseasome</w:t>
      </w:r>
      <w:proofErr w:type="spellEnd"/>
      <w:r>
        <w:t xml:space="preserve"> connection is directly addressed.</w:t>
      </w:r>
    </w:p>
    <w:p w:rsidR="00A55E9B" w:rsidRDefault="00A55E9B" w:rsidP="00A55E9B"/>
    <w:p w:rsidR="00A55E9B" w:rsidRDefault="00A55E9B" w:rsidP="00A55E9B">
      <w: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rsidR="00A55E9B" w:rsidRPr="00A55E9B" w:rsidRDefault="00A55E9B" w:rsidP="00A55E9B">
      <w:r w:rsidRPr="00A55E9B">
        <w:rPr>
          <w:u w:val="single"/>
        </w:rPr>
        <w:t>Reviewer 4</w:t>
      </w:r>
      <w:r w:rsidRPr="00A55E9B">
        <w:rPr>
          <w:u w:val="single"/>
        </w:rPr>
        <w:tab/>
      </w:r>
      <w:r w:rsidRPr="00A55E9B">
        <w:rPr>
          <w:u w:val="single"/>
        </w:rPr>
        <w:tab/>
      </w:r>
    </w:p>
    <w:p w:rsidR="00A55E9B" w:rsidRDefault="00A55E9B" w:rsidP="00A55E9B">
      <w:r>
        <w:t>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rsidR="00A55E9B" w:rsidRDefault="00A55E9B" w:rsidP="00A55E9B">
      <w:r>
        <w:t>More specifically,</w:t>
      </w:r>
    </w:p>
    <w:p w:rsidR="00A55E9B" w:rsidRDefault="00A55E9B" w:rsidP="00A55E9B">
      <w:r>
        <w:t> The abstract as it stands is incomprehensible with many sentences that are meaningless.</w:t>
      </w:r>
    </w:p>
    <w:p w:rsidR="00A55E9B" w:rsidRDefault="00A55E9B" w:rsidP="00A55E9B">
      <w: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t>Flaviviridae</w:t>
      </w:r>
      <w:proofErr w:type="spellEnd"/>
      <w:r>
        <w:t xml:space="preserve"> (and how about HCV?).</w:t>
      </w:r>
    </w:p>
    <w:p w:rsidR="00A55E9B" w:rsidRDefault="00A55E9B" w:rsidP="00A55E9B">
      <w:r>
        <w:t>The following sections:</w:t>
      </w:r>
    </w:p>
    <w:p w:rsidR="00A55E9B" w:rsidRDefault="00A55E9B" w:rsidP="00A55E9B">
      <w:r>
        <w:t>Diversity of human viruses and Virus-host interactions in humans</w:t>
      </w:r>
    </w:p>
    <w:p w:rsidR="00A55E9B" w:rsidRDefault="00A55E9B" w:rsidP="00A55E9B">
      <w:r>
        <w:t>- Unstructured and no rational for the description of the text based mainly on ref. 1</w:t>
      </w:r>
    </w:p>
    <w:p w:rsidR="00A55E9B" w:rsidRDefault="00A55E9B" w:rsidP="00A55E9B">
      <w:r>
        <w:t>- Does not take into consideration blood borne viral infections</w:t>
      </w:r>
    </w:p>
    <w:p w:rsidR="00A55E9B" w:rsidRDefault="00A55E9B" w:rsidP="00A55E9B">
      <w:r>
        <w:t>- Doubt on the accuracy of Tables 1, 2 and 4 (why is the number of interactions per individual viruses is often higher when added than the number in the column HPIs?)</w:t>
      </w:r>
    </w:p>
    <w:p w:rsidR="00A55E9B" w:rsidRDefault="00A55E9B" w:rsidP="00A55E9B">
      <w:r>
        <w:t xml:space="preserve">- The numbers of PPIs are not up-to-date (for </w:t>
      </w:r>
      <w:proofErr w:type="spellStart"/>
      <w:r>
        <w:t>Flaviviridae</w:t>
      </w:r>
      <w:proofErr w:type="spellEnd"/>
      <w:r>
        <w:t xml:space="preserve"> it is much higher than 575 HPI)</w:t>
      </w:r>
    </w:p>
    <w:p w:rsidR="00A55E9B" w:rsidRDefault="00A55E9B" w:rsidP="00A55E9B">
      <w:r>
        <w:t>- There is no description of the various orthogonal approaches or limitations of proteomics studies</w:t>
      </w:r>
    </w:p>
    <w:p w:rsidR="00A55E9B" w:rsidRDefault="00A55E9B" w:rsidP="00A55E9B">
      <w:r>
        <w:t>How reliable are published virus-host interactions?</w:t>
      </w:r>
    </w:p>
    <w:p w:rsidR="00704677" w:rsidRDefault="00A55E9B" w:rsidP="00A55E9B">
      <w:r>
        <w:t>Authors discuss the value of homologous interactions to validate 68% PPIs and describe one PPI study but claimed a biased validation of Y2H data set. It is not clear what the authors want to achieve in this section and their conclusion. HTS screens generate unlikely data of identified PPIs</w:t>
      </w:r>
    </w:p>
    <w:p w:rsidR="005909ED" w:rsidRDefault="005909ED" w:rsidP="00A55E9B"/>
    <w:p w:rsidR="005909ED" w:rsidRPr="005909ED" w:rsidRDefault="005909ED" w:rsidP="005909ED">
      <w:pPr>
        <w:spacing w:before="100" w:beforeAutospacing="1" w:after="100" w:afterAutospacing="1" w:line="240" w:lineRule="auto"/>
        <w:rPr>
          <w:rFonts w:ascii="Tahoma" w:eastAsia="Times New Roman" w:hAnsi="Tahoma" w:cs="Tahoma"/>
          <w:b/>
          <w:color w:val="000000"/>
          <w:sz w:val="24"/>
          <w:szCs w:val="24"/>
          <w:u w:val="single"/>
        </w:rPr>
      </w:pPr>
      <w:bookmarkStart w:id="0" w:name="_GoBack"/>
      <w:r w:rsidRPr="005909ED">
        <w:rPr>
          <w:rFonts w:ascii="Tahoma" w:eastAsia="Times New Roman" w:hAnsi="Tahoma" w:cs="Tahoma"/>
          <w:b/>
          <w:color w:val="000000"/>
          <w:sz w:val="24"/>
          <w:szCs w:val="24"/>
          <w:u w:val="single"/>
        </w:rPr>
        <w:lastRenderedPageBreak/>
        <w:t>Decision Letter that was sent:</w:t>
      </w:r>
    </w:p>
    <w:bookmarkEnd w:id="0"/>
    <w:p w:rsidR="005909ED" w:rsidRDefault="005909ED" w:rsidP="005909ED">
      <w:pPr>
        <w:spacing w:before="100" w:beforeAutospacing="1" w:after="100" w:afterAutospacing="1" w:line="240" w:lineRule="auto"/>
        <w:rPr>
          <w:rFonts w:ascii="Tahoma" w:eastAsia="Times New Roman" w:hAnsi="Tahoma" w:cs="Tahoma"/>
          <w:color w:val="000000"/>
          <w:sz w:val="24"/>
          <w:szCs w:val="24"/>
        </w:rPr>
      </w:pP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Ref: YSCDB_2017_345</w:t>
      </w:r>
      <w:r w:rsidRPr="005909ED">
        <w:rPr>
          <w:rFonts w:ascii="Tahoma" w:eastAsia="Times New Roman" w:hAnsi="Tahoma" w:cs="Tahoma"/>
          <w:color w:val="000000"/>
          <w:sz w:val="24"/>
          <w:szCs w:val="24"/>
        </w:rPr>
        <w:br/>
        <w:t>Title: Virus-host protein-protein interactions and human disease</w:t>
      </w:r>
      <w:r w:rsidRPr="005909ED">
        <w:rPr>
          <w:rFonts w:ascii="Tahoma" w:eastAsia="Times New Roman" w:hAnsi="Tahoma" w:cs="Tahoma"/>
          <w:color w:val="000000"/>
          <w:sz w:val="24"/>
          <w:szCs w:val="24"/>
        </w:rPr>
        <w:br/>
        <w:t>Journal: Seminars in Cell and Developmental Biology</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Dear Dr. </w:t>
      </w:r>
      <w:proofErr w:type="spellStart"/>
      <w:r w:rsidRPr="005909ED">
        <w:rPr>
          <w:rFonts w:ascii="Tahoma" w:eastAsia="Times New Roman" w:hAnsi="Tahoma" w:cs="Tahoma"/>
          <w:color w:val="000000"/>
          <w:sz w:val="24"/>
          <w:szCs w:val="24"/>
        </w:rPr>
        <w:t>Uetz</w:t>
      </w:r>
      <w:proofErr w:type="spellEnd"/>
      <w:r w:rsidRPr="005909ED">
        <w:rPr>
          <w:rFonts w:ascii="Tahoma" w:eastAsia="Times New Roman" w:hAnsi="Tahoma" w:cs="Tahoma"/>
          <w:color w:val="000000"/>
          <w:sz w:val="24"/>
          <w:szCs w:val="24"/>
        </w:rPr>
        <w: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Thank you for submitting your manuscript to Seminars in Cell and Developmental Biology. I apologize for the delay in getting back to you. I have now received comments from 4 different reviewers on your manuscript. They raised a number of major issues with your manuscript and some recommended rejection. However, I will consider a revised manuscript  in light of the appended reviewer comments, that addresses the major points.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Please submit your revised manuscript by the 1st of March. When resubmitting your manuscript, please carefully consider all issues mentioned in the reviewers' comments, outline every change made point by point, and provide suitable rebuttals for any comments not addressed. I would also understand if you are unwilling to make such substantial changes in this time period.</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What happens next?</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Log into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at: </w:t>
      </w:r>
      <w:hyperlink r:id="rId5" w:tgtFrame="_blank" w:history="1">
        <w:r w:rsidRPr="005909ED">
          <w:rPr>
            <w:rFonts w:ascii="Tahoma" w:eastAsia="Times New Roman" w:hAnsi="Tahoma" w:cs="Tahoma"/>
            <w:color w:val="0000FF"/>
            <w:sz w:val="24"/>
            <w:szCs w:val="24"/>
            <w:u w:val="single"/>
          </w:rPr>
          <w:t>http://www.evise.com/evise/faces/pages/navigation/NavController.jspx?JRNL_ACR=YSCDB</w:t>
        </w:r>
      </w:hyperlink>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Locate your manuscript under the header 'My Submissions that need Revisions' on your 'My Author Tasks' view</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Confirm whether you want to 'Agree to Revise' or 'Decline to Revise'.</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If you choose to 'Agree to Revise', a pop up will appear. Please click on the confirm button on this pop up.</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After you 'Agree to Revise' you can either start submitting your revision or you can logout and submit your revision at any time within your due date.</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While revising your manuscript please consider to incorporate the necessary data and files that are supported by the </w:t>
      </w:r>
      <w:hyperlink r:id="rId6"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 available for Seminars in Cell and Developmental Biology.</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Enrich your article to present your research with maximum impact.</w:t>
      </w:r>
      <w:r w:rsidRPr="005909ED">
        <w:rPr>
          <w:rFonts w:ascii="Tahoma" w:eastAsia="Times New Roman" w:hAnsi="Tahoma" w:cs="Tahoma"/>
          <w:color w:val="000000"/>
          <w:sz w:val="24"/>
          <w:szCs w:val="24"/>
        </w:rPr>
        <w:t> This journal supports the following </w:t>
      </w:r>
      <w:hyperlink r:id="rId7"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w:t>
      </w:r>
    </w:p>
    <w:p w:rsidR="005909ED" w:rsidRPr="005909ED" w:rsidRDefault="005909ED" w:rsidP="005909ED">
      <w:pPr>
        <w:numPr>
          <w:ilvl w:val="0"/>
          <w:numId w:val="2"/>
        </w:numPr>
        <w:spacing w:before="100" w:beforeAutospacing="1" w:after="100" w:afterAutospacing="1" w:line="240" w:lineRule="auto"/>
        <w:rPr>
          <w:rFonts w:ascii="Tahoma" w:eastAsia="Times New Roman" w:hAnsi="Tahoma" w:cs="Tahoma"/>
          <w:color w:val="000000"/>
          <w:sz w:val="24"/>
          <w:szCs w:val="24"/>
        </w:rPr>
      </w:pPr>
      <w:hyperlink r:id="rId8" w:tgtFrame="_blank" w:history="1">
        <w:r w:rsidRPr="005909ED">
          <w:rPr>
            <w:rFonts w:ascii="Tahoma" w:eastAsia="Times New Roman" w:hAnsi="Tahoma" w:cs="Tahoma"/>
            <w:color w:val="0000FF"/>
            <w:sz w:val="24"/>
            <w:szCs w:val="24"/>
            <w:u w:val="single"/>
          </w:rPr>
          <w:t>Antibody Data</w:t>
        </w:r>
      </w:hyperlink>
      <w:r w:rsidRPr="005909ED">
        <w:rPr>
          <w:rFonts w:ascii="Tahoma" w:eastAsia="Times New Roman" w:hAnsi="Tahoma" w:cs="Tahoma"/>
          <w:color w:val="000000"/>
          <w:sz w:val="24"/>
          <w:szCs w:val="24"/>
        </w:rPr>
        <w:t>: Reference application linking to information about the antibodies mentioned in the article – based on the </w:t>
      </w:r>
      <w:hyperlink r:id="rId9" w:tgtFrame="_blank" w:history="1">
        <w:r w:rsidRPr="005909ED">
          <w:rPr>
            <w:rFonts w:ascii="Tahoma" w:eastAsia="Times New Roman" w:hAnsi="Tahoma" w:cs="Tahoma"/>
            <w:color w:val="0000FF"/>
            <w:sz w:val="24"/>
            <w:szCs w:val="24"/>
            <w:u w:val="single"/>
          </w:rPr>
          <w:t>NIF Antibody Registry</w:t>
        </w:r>
      </w:hyperlink>
      <w:r w:rsidRPr="005909ED">
        <w:rPr>
          <w:rFonts w:ascii="Tahoma" w:eastAsia="Times New Roman" w:hAnsi="Tahoma" w:cs="Tahoma"/>
          <w:color w:val="000000"/>
          <w:sz w:val="24"/>
          <w:szCs w:val="24"/>
        </w:rPr>
        <w:t xml:space="preserve">. Please include </w:t>
      </w:r>
      <w:r w:rsidRPr="005909ED">
        <w:rPr>
          <w:rFonts w:ascii="Tahoma" w:eastAsia="Times New Roman" w:hAnsi="Tahoma" w:cs="Tahoma"/>
          <w:color w:val="000000"/>
          <w:sz w:val="24"/>
          <w:szCs w:val="24"/>
        </w:rPr>
        <w:lastRenderedPageBreak/>
        <w:t>relevant Antibody Registry accession numbers in your article following </w:t>
      </w:r>
      <w:hyperlink r:id="rId10" w:tgtFrame="_blank" w:history="1">
        <w:r w:rsidRPr="005909ED">
          <w:rPr>
            <w:rFonts w:ascii="Tahoma" w:eastAsia="Times New Roman" w:hAnsi="Tahoma" w:cs="Tahoma"/>
            <w:color w:val="0000FF"/>
            <w:sz w:val="24"/>
            <w:szCs w:val="24"/>
            <w:u w:val="single"/>
          </w:rPr>
          <w:t>this syntax</w:t>
        </w:r>
      </w:hyperlink>
      <w:r w:rsidRPr="005909ED">
        <w:rPr>
          <w:rFonts w:ascii="Tahoma" w:eastAsia="Times New Roman" w:hAnsi="Tahoma" w:cs="Tahoma"/>
          <w:color w:val="000000"/>
          <w:sz w:val="24"/>
          <w:szCs w:val="24"/>
        </w:rPr>
        <w:t> and other </w:t>
      </w:r>
      <w:hyperlink r:id="rId11" w:tgtFrame="_blank" w:history="1">
        <w:r w:rsidRPr="005909ED">
          <w:rPr>
            <w:rFonts w:ascii="Tahoma" w:eastAsia="Times New Roman" w:hAnsi="Tahoma" w:cs="Tahoma"/>
            <w:color w:val="0000FF"/>
            <w:sz w:val="24"/>
            <w:szCs w:val="24"/>
            <w:u w:val="single"/>
          </w:rPr>
          <w:t>relevant identifiers</w:t>
        </w:r>
      </w:hyperlink>
      <w:r w:rsidRPr="005909ED">
        <w:rPr>
          <w:rFonts w:ascii="Tahoma" w:eastAsia="Times New Roman" w:hAnsi="Tahoma" w:cs="Tahoma"/>
          <w:color w:val="000000"/>
          <w:sz w:val="24"/>
          <w:szCs w:val="24"/>
        </w:rPr>
        <w:t> if appropriate.</w:t>
      </w:r>
    </w:p>
    <w:p w:rsidR="005909ED" w:rsidRPr="005909ED" w:rsidRDefault="005909ED" w:rsidP="005909ED">
      <w:pPr>
        <w:numPr>
          <w:ilvl w:val="0"/>
          <w:numId w:val="3"/>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Explain your research in your own words and attract interest in your work using </w:t>
      </w:r>
      <w:proofErr w:type="spellStart"/>
      <w:r w:rsidRPr="005909ED">
        <w:rPr>
          <w:rFonts w:ascii="Tahoma" w:eastAsia="Times New Roman" w:hAnsi="Tahoma" w:cs="Tahoma"/>
          <w:color w:val="000000"/>
          <w:sz w:val="24"/>
          <w:szCs w:val="24"/>
        </w:rPr>
        <w:fldChar w:fldCharType="begin"/>
      </w:r>
      <w:r w:rsidRPr="005909ED">
        <w:rPr>
          <w:rFonts w:ascii="Tahoma" w:eastAsia="Times New Roman" w:hAnsi="Tahoma" w:cs="Tahoma"/>
          <w:color w:val="000000"/>
          <w:sz w:val="24"/>
          <w:szCs w:val="24"/>
        </w:rPr>
        <w:instrText xml:space="preserve"> HYPERLINK "http://www.elsevier.com/audioslides" \t "_blank" </w:instrText>
      </w:r>
      <w:r w:rsidRPr="005909ED">
        <w:rPr>
          <w:rFonts w:ascii="Tahoma" w:eastAsia="Times New Roman" w:hAnsi="Tahoma" w:cs="Tahoma"/>
          <w:color w:val="000000"/>
          <w:sz w:val="24"/>
          <w:szCs w:val="24"/>
        </w:rPr>
        <w:fldChar w:fldCharType="separate"/>
      </w:r>
      <w:r w:rsidRPr="005909ED">
        <w:rPr>
          <w:rFonts w:ascii="Tahoma" w:eastAsia="Times New Roman" w:hAnsi="Tahoma" w:cs="Tahoma"/>
          <w:color w:val="0000FF"/>
          <w:sz w:val="24"/>
          <w:szCs w:val="24"/>
          <w:u w:val="single"/>
        </w:rPr>
        <w:t>AudioSlides</w:t>
      </w:r>
      <w:proofErr w:type="spellEnd"/>
      <w:r w:rsidRPr="005909ED">
        <w:rPr>
          <w:rFonts w:ascii="Tahoma" w:eastAsia="Times New Roman" w:hAnsi="Tahoma" w:cs="Tahoma"/>
          <w:color w:val="000000"/>
          <w:sz w:val="24"/>
          <w:szCs w:val="24"/>
        </w:rPr>
        <w:fldChar w:fldCharType="end"/>
      </w:r>
      <w:r w:rsidRPr="005909ED">
        <w:rPr>
          <w:rFonts w:ascii="Tahoma" w:eastAsia="Times New Roman" w:hAnsi="Tahoma" w:cs="Tahoma"/>
          <w:color w:val="000000"/>
          <w:sz w:val="24"/>
          <w:szCs w:val="24"/>
        </w:rPr>
        <w:t xml:space="preserve"> : 5-minute webcast-style presentations that are displayed next to your published article and can be posted on other websites. You will receive an invitation email to create an </w:t>
      </w:r>
      <w:proofErr w:type="spellStart"/>
      <w:r w:rsidRPr="005909ED">
        <w:rPr>
          <w:rFonts w:ascii="Tahoma" w:eastAsia="Times New Roman" w:hAnsi="Tahoma" w:cs="Tahoma"/>
          <w:color w:val="000000"/>
          <w:sz w:val="24"/>
          <w:szCs w:val="24"/>
        </w:rPr>
        <w:t>AudioSlides</w:t>
      </w:r>
      <w:proofErr w:type="spellEnd"/>
      <w:r w:rsidRPr="005909ED">
        <w:rPr>
          <w:rFonts w:ascii="Tahoma" w:eastAsia="Times New Roman" w:hAnsi="Tahoma" w:cs="Tahoma"/>
          <w:color w:val="000000"/>
          <w:sz w:val="24"/>
          <w:szCs w:val="24"/>
        </w:rPr>
        <w:t xml:space="preserve"> presentation within three weeks after your paper has been accepted.</w:t>
      </w:r>
    </w:p>
    <w:p w:rsidR="005909ED" w:rsidRPr="005909ED" w:rsidRDefault="005909ED" w:rsidP="005909ED">
      <w:pPr>
        <w:numPr>
          <w:ilvl w:val="0"/>
          <w:numId w:val="4"/>
        </w:numPr>
        <w:spacing w:before="100" w:beforeAutospacing="1" w:after="100" w:afterAutospacing="1" w:line="240" w:lineRule="auto"/>
        <w:rPr>
          <w:rFonts w:ascii="Tahoma" w:eastAsia="Times New Roman" w:hAnsi="Tahoma" w:cs="Tahoma"/>
          <w:color w:val="000000"/>
          <w:sz w:val="24"/>
          <w:szCs w:val="24"/>
        </w:rPr>
      </w:pPr>
      <w:hyperlink r:id="rId12" w:tgtFrame="_blank" w:history="1">
        <w:r w:rsidRPr="005909ED">
          <w:rPr>
            <w:rFonts w:ascii="Tahoma" w:eastAsia="Times New Roman" w:hAnsi="Tahoma" w:cs="Tahoma"/>
            <w:color w:val="0000FF"/>
            <w:sz w:val="24"/>
            <w:szCs w:val="24"/>
            <w:u w:val="single"/>
          </w:rPr>
          <w:t>Interactive Plots</w:t>
        </w:r>
      </w:hyperlink>
      <w:r w:rsidRPr="005909ED">
        <w:rPr>
          <w:rFonts w:ascii="Tahoma" w:eastAsia="Times New Roman" w:hAnsi="Tahoma" w:cs="Tahoma"/>
          <w:color w:val="000000"/>
          <w:sz w:val="24"/>
          <w:szCs w:val="24"/>
        </w:rPr>
        <w:t>: Interactive plot viewer providing easy access to the data behind plots. Please prepare a </w:t>
      </w:r>
      <w:hyperlink r:id="rId13" w:tgtFrame="_blank" w:history="1">
        <w:r w:rsidRPr="005909ED">
          <w:rPr>
            <w:rFonts w:ascii="Tahoma" w:eastAsia="Times New Roman" w:hAnsi="Tahoma" w:cs="Tahoma"/>
            <w:color w:val="0000FF"/>
            <w:sz w:val="24"/>
            <w:szCs w:val="24"/>
            <w:u w:val="single"/>
          </w:rPr>
          <w:t>.CSV</w:t>
        </w:r>
      </w:hyperlink>
      <w:r w:rsidRPr="005909ED">
        <w:rPr>
          <w:rFonts w:ascii="Tahoma" w:eastAsia="Times New Roman" w:hAnsi="Tahoma" w:cs="Tahoma"/>
          <w:color w:val="000000"/>
          <w:sz w:val="24"/>
          <w:szCs w:val="24"/>
        </w:rPr>
        <w:t> file with your plot data and test it online </w:t>
      </w:r>
      <w:hyperlink r:id="rId14" w:tgtFrame="_blank" w:history="1">
        <w:r w:rsidRPr="005909ED">
          <w:rPr>
            <w:rFonts w:ascii="Tahoma" w:eastAsia="Times New Roman" w:hAnsi="Tahoma" w:cs="Tahoma"/>
            <w:color w:val="0000FF"/>
            <w:sz w:val="24"/>
            <w:szCs w:val="24"/>
            <w:u w:val="single"/>
          </w:rPr>
          <w:t>here</w:t>
        </w:r>
      </w:hyperlink>
      <w:r w:rsidRPr="005909ED">
        <w:rPr>
          <w:rFonts w:ascii="Tahoma" w:eastAsia="Times New Roman" w:hAnsi="Tahoma" w:cs="Tahoma"/>
          <w:color w:val="000000"/>
          <w:sz w:val="24"/>
          <w:szCs w:val="24"/>
        </w:rPr>
        <w:t> before submitting as supplementary material.</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look forward to receiving your revised manuscript as soon as possible.</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Kind regards,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Dr </w:t>
      </w:r>
      <w:proofErr w:type="spellStart"/>
      <w:r w:rsidRPr="005909ED">
        <w:rPr>
          <w:rFonts w:ascii="Tahoma" w:eastAsia="Times New Roman" w:hAnsi="Tahoma" w:cs="Tahoma"/>
          <w:color w:val="000000"/>
          <w:sz w:val="24"/>
          <w:szCs w:val="24"/>
        </w:rPr>
        <w:t>Sierecki</w:t>
      </w:r>
      <w:proofErr w:type="spellEnd"/>
      <w:r w:rsidRPr="005909ED">
        <w:rPr>
          <w:rFonts w:ascii="Tahoma" w:eastAsia="Times New Roman" w:hAnsi="Tahoma" w:cs="Tahoma"/>
          <w:color w:val="000000"/>
          <w:sz w:val="24"/>
          <w:szCs w:val="24"/>
        </w:rPr>
        <w:br/>
        <w:t>Guest Editor </w:t>
      </w:r>
      <w:r w:rsidRPr="005909ED">
        <w:rPr>
          <w:rFonts w:ascii="Tahoma" w:eastAsia="Times New Roman" w:hAnsi="Tahoma" w:cs="Tahoma"/>
          <w:color w:val="000000"/>
          <w:sz w:val="24"/>
          <w:szCs w:val="24"/>
        </w:rPr>
        <w:br/>
        <w:t>Seminars in Cell and Developmental Biology</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Comments from the editors and reviewers: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r w:rsidRPr="005909ED">
        <w:rPr>
          <w:rFonts w:ascii="Tahoma" w:eastAsia="Times New Roman" w:hAnsi="Tahoma" w:cs="Tahoma"/>
          <w:b/>
          <w:bCs/>
          <w:color w:val="000000"/>
          <w:sz w:val="24"/>
          <w:szCs w:val="24"/>
        </w:rPr>
        <w:t>Reviewer 1</w:t>
      </w:r>
      <w:r w:rsidRPr="005909ED">
        <w:rPr>
          <w:rFonts w:ascii="Tahoma" w:eastAsia="Times New Roman" w:hAnsi="Tahoma" w:cs="Tahoma"/>
          <w:color w:val="000000"/>
          <w:sz w:val="24"/>
          <w:szCs w:val="24"/>
        </w:rPr>
        <w:b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The authors discuss the nature of virus protein-protein interaction information that is currently available in various databases, and how these large-scale data might be mined.  I have several issues with this manuscript.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In particular, PPI in the abstract is not defined </w:t>
      </w:r>
      <w:r w:rsidRPr="005909ED">
        <w:rPr>
          <w:rFonts w:ascii="Tahoma" w:eastAsia="Times New Roman" w:hAnsi="Tahoma" w:cs="Tahoma"/>
          <w:color w:val="000000"/>
          <w:sz w:val="24"/>
          <w:szCs w:val="24"/>
        </w:rPr>
        <w:lastRenderedPageBreak/>
        <w:t>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  In the conclusion: ‘Viruses evolve much quicker than their hosts, especially RNA viruses, hence viruses can also adapt their virus-host interactions faster than a host can react by mutating its target proteins, including its immune system.’  This statement is at odds with the Red Queen hypothesis – that virus and host co-evolve to maintain mutual survival.  Indeed the adaptive arm of the host immune system can, in many cases, actively evolve to eliminate infection faster than the virus can respond.  Again, I’m not sure of the value of this statement in the context of the conclusions.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am also concerned about the oversimplification of some of the biology in this paper.  In Table 1, viruses are classified as either DNA or RNA (or ‘</w:t>
      </w:r>
      <w:proofErr w:type="spellStart"/>
      <w:r w:rsidRPr="005909ED">
        <w:rPr>
          <w:rFonts w:ascii="Tahoma" w:eastAsia="Times New Roman" w:hAnsi="Tahoma" w:cs="Tahoma"/>
          <w:color w:val="000000"/>
          <w:sz w:val="24"/>
          <w:szCs w:val="24"/>
        </w:rPr>
        <w:t>anim</w:t>
      </w:r>
      <w:proofErr w:type="spellEnd"/>
      <w:r w:rsidRPr="005909ED">
        <w:rPr>
          <w:rFonts w:ascii="Tahoma" w:eastAsia="Times New Roman" w:hAnsi="Tahoma" w:cs="Tahoma"/>
          <w:color w:val="000000"/>
          <w:sz w:val="24"/>
          <w:szCs w:val="24"/>
        </w:rPr>
        <w:t xml:space="preserve">’ or ‘plant’ is some cases – why?).  The Baltimore system of classification of viruses defines seven types of genome: dsDNA, ssDNA, dsRNA,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 xml:space="preserve">-RT, and dsDNA-RT.  These different groups have different replication requirements which impacts on their mutation rate (amongst other things).  In table 1, </w:t>
      </w:r>
      <w:proofErr w:type="spellStart"/>
      <w:r w:rsidRPr="005909ED">
        <w:rPr>
          <w:rFonts w:ascii="Tahoma" w:eastAsia="Times New Roman" w:hAnsi="Tahoma" w:cs="Tahoma"/>
          <w:color w:val="000000"/>
          <w:sz w:val="24"/>
          <w:szCs w:val="24"/>
        </w:rPr>
        <w:t>hepdnaviridae</w:t>
      </w:r>
      <w:proofErr w:type="spellEnd"/>
      <w:r w:rsidRPr="005909ED">
        <w:rPr>
          <w:rFonts w:ascii="Tahoma" w:eastAsia="Times New Roman" w:hAnsi="Tahoma" w:cs="Tahoma"/>
          <w:color w:val="000000"/>
          <w:sz w:val="24"/>
          <w:szCs w:val="24"/>
        </w:rPr>
        <w:t xml:space="preserve"> are labeled as DNA viruses – which isn’t strictly true as they have an RNA intermediate.  Likewise,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have a DNA intermediate.   So again, I am unsure as to the value of the describing the virus families in terms of being RNA or DNA, as is done in Table 1.</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In Figure 3, I am intrigued to see that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xml:space="preserve"> have a negative fold change with respect to cell wall proteins, while </w:t>
      </w:r>
      <w:proofErr w:type="spellStart"/>
      <w:r w:rsidRPr="005909ED">
        <w:rPr>
          <w:rFonts w:ascii="Tahoma" w:eastAsia="Times New Roman" w:hAnsi="Tahoma" w:cs="Tahoma"/>
          <w:color w:val="000000"/>
          <w:sz w:val="24"/>
          <w:szCs w:val="24"/>
        </w:rPr>
        <w:t>herpesviridae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papillomarviridae</w:t>
      </w:r>
      <w:proofErr w:type="spellEnd"/>
      <w:r w:rsidRPr="005909ED">
        <w:rPr>
          <w:rFonts w:ascii="Tahoma" w:eastAsia="Times New Roman" w:hAnsi="Tahoma" w:cs="Tahoma"/>
          <w:color w:val="000000"/>
          <w:sz w:val="24"/>
          <w:szCs w:val="24"/>
        </w:rPr>
        <w:t xml:space="preserve"> have a positive fold change.  None of these families of virus infect an organism with a cell wall.  This calls into question whether the authors understand the systems they are studying.  Also, there appears to be a phylogenetic analysis on both axes of the heat map, but this is not described or mentioned.  I also question the value </w:t>
      </w:r>
      <w:r w:rsidRPr="005909ED">
        <w:rPr>
          <w:rFonts w:ascii="Tahoma" w:eastAsia="Times New Roman" w:hAnsi="Tahoma" w:cs="Tahoma"/>
          <w:color w:val="000000"/>
          <w:sz w:val="24"/>
          <w:szCs w:val="24"/>
        </w:rPr>
        <w:lastRenderedPageBreak/>
        <w:t>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rsidRPr="005909ED">
        <w:rPr>
          <w:rFonts w:ascii="Tahoma" w:eastAsia="Times New Roman" w:hAnsi="Tahoma" w:cs="Tahoma"/>
          <w:color w:val="000000"/>
          <w:sz w:val="24"/>
          <w:szCs w:val="24"/>
        </w:rPr>
        <w:t>unprofound</w:t>
      </w:r>
      <w:proofErr w:type="spellEnd"/>
      <w:r w:rsidRPr="005909ED">
        <w:rPr>
          <w:rFonts w:ascii="Tahoma" w:eastAsia="Times New Roman" w:hAnsi="Tahoma" w:cs="Tahoma"/>
          <w:color w:val="000000"/>
          <w:sz w:val="24"/>
          <w:szCs w:val="24"/>
        </w:rP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2</w:t>
      </w:r>
      <w:r w:rsidRPr="005909ED">
        <w:rPr>
          <w:rFonts w:ascii="Tahoma" w:eastAsia="Times New Roman" w:hAnsi="Tahoma" w:cs="Tahoma"/>
          <w:color w:val="000000"/>
          <w:sz w:val="24"/>
          <w:szCs w:val="24"/>
        </w:rPr>
        <w:br/>
        <w:t>                </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In this manuscript, </w:t>
      </w:r>
      <w:proofErr w:type="spellStart"/>
      <w:r w:rsidRPr="005909ED">
        <w:rPr>
          <w:rFonts w:ascii="Tahoma" w:eastAsia="Times New Roman" w:hAnsi="Tahoma" w:cs="Tahoma"/>
          <w:color w:val="000000"/>
          <w:sz w:val="24"/>
          <w:szCs w:val="24"/>
        </w:rPr>
        <w:t>Goodacre</w:t>
      </w:r>
      <w:proofErr w:type="spellEnd"/>
      <w:r w:rsidRPr="005909ED">
        <w:rPr>
          <w:rFonts w:ascii="Tahoma" w:eastAsia="Times New Roman" w:hAnsi="Tahoma" w:cs="Tahoma"/>
          <w:color w:val="000000"/>
          <w:sz w:val="24"/>
          <w:szCs w:val="24"/>
        </w:rPr>
        <w:t xml:space="preserv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Specific comments: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rsidRPr="005909ED">
        <w:rPr>
          <w:rFonts w:ascii="Tahoma" w:eastAsia="Times New Roman" w:hAnsi="Tahoma" w:cs="Tahoma"/>
          <w:color w:val="000000"/>
          <w:sz w:val="24"/>
          <w:szCs w:val="24"/>
        </w:rPr>
        <w:t>disregulated</w:t>
      </w:r>
      <w:proofErr w:type="spellEnd"/>
      <w:r w:rsidRPr="005909ED">
        <w:rPr>
          <w:rFonts w:ascii="Tahoma" w:eastAsia="Times New Roman" w:hAnsi="Tahoma" w:cs="Tahoma"/>
          <w:color w:val="000000"/>
          <w:sz w:val="24"/>
          <w:szCs w:val="24"/>
        </w:rPr>
        <w:t>). One can imagine that PPIs identified in such cell lines may be even less likely to accurately reflect the physiological situation. Some discussion of this, or providing some examples, would be appreciated.</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Minor comments: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Abstract, line 10: insert comma “…relevant, for many…”</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2.     Page 2, Introduction, paragraph 1, line 4: insert comma “…and structure, viruses…”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Page 3, Virus-host interactions in humans, line 9: change to “…more than 100 interactions…” instead of “more than a 100”</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Page 6, line 2: “</w:t>
      </w:r>
      <w:proofErr w:type="spellStart"/>
      <w:r w:rsidRPr="005909ED">
        <w:rPr>
          <w:rFonts w:ascii="Tahoma" w:eastAsia="Times New Roman" w:hAnsi="Tahoma" w:cs="Tahoma"/>
          <w:color w:val="000000"/>
          <w:sz w:val="24"/>
          <w:szCs w:val="24"/>
        </w:rPr>
        <w:t>Betweenes</w:t>
      </w:r>
      <w:proofErr w:type="spellEnd"/>
      <w:r w:rsidRPr="005909ED">
        <w:rPr>
          <w:rFonts w:ascii="Tahoma" w:eastAsia="Times New Roman" w:hAnsi="Tahoma" w:cs="Tahoma"/>
          <w:color w:val="000000"/>
          <w:sz w:val="24"/>
          <w:szCs w:val="24"/>
        </w:rPr>
        <w:t xml:space="preserve"> centrality” should be “Betweenness centrality”?</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5.     Page 7, Virus interactions with the host metabolome, line 4: change to “…with the cancer protein…” instead of “</w:t>
      </w:r>
      <w:proofErr w:type="spellStart"/>
      <w:r w:rsidRPr="005909ED">
        <w:rPr>
          <w:rFonts w:ascii="Tahoma" w:eastAsia="Times New Roman" w:hAnsi="Tahoma" w:cs="Tahoma"/>
          <w:color w:val="000000"/>
          <w:sz w:val="24"/>
          <w:szCs w:val="24"/>
        </w:rPr>
        <w:t>th</w:t>
      </w:r>
      <w:proofErr w:type="spellEnd"/>
      <w:r w:rsidRPr="005909ED">
        <w:rPr>
          <w:rFonts w:ascii="Tahoma" w:eastAsia="Times New Roman" w:hAnsi="Tahoma" w:cs="Tahoma"/>
          <w:color w:val="000000"/>
          <w:sz w:val="24"/>
          <w:szCs w:val="24"/>
        </w:rPr>
        <w:t xml:space="preserve"> cancer”</w:t>
      </w:r>
    </w:p>
    <w:p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3</w:t>
      </w:r>
      <w:r w:rsidRPr="005909ED">
        <w:rPr>
          <w:rFonts w:ascii="Tahoma" w:eastAsia="Times New Roman" w:hAnsi="Tahoma" w:cs="Tahoma"/>
          <w:color w:val="000000"/>
          <w:sz w:val="24"/>
          <w:szCs w:val="24"/>
        </w:rPr>
        <w:br/>
        <w:t>                   </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 In page 2 (second paragraph), some sentences are misleading. Indeed, it could be wrongly understood that « medical interest » is somehow related to higher </w:t>
      </w:r>
      <w:r w:rsidRPr="005909ED">
        <w:rPr>
          <w:rFonts w:ascii="Tahoma" w:eastAsia="Times New Roman" w:hAnsi="Tahoma" w:cs="Tahoma"/>
          <w:color w:val="000000"/>
          <w:sz w:val="24"/>
          <w:szCs w:val="24"/>
        </w:rPr>
        <w:lastRenderedPageBreak/>
        <w:t>« infectivity », which could be correlated with higher « pathogenicity » (“In fact, …”). This is confusing and should be clarified.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2) Table 1. Which numbers were used to calculate the U/C ratio? For example, 1008 total genomes are available for </w:t>
      </w:r>
      <w:proofErr w:type="spellStart"/>
      <w:r w:rsidRPr="005909ED">
        <w:rPr>
          <w:rFonts w:ascii="Tahoma" w:eastAsia="Times New Roman" w:hAnsi="Tahoma" w:cs="Tahoma"/>
          <w:color w:val="000000"/>
          <w:sz w:val="24"/>
          <w:szCs w:val="24"/>
        </w:rPr>
        <w:t>Paramyxoviridae</w:t>
      </w:r>
      <w:proofErr w:type="spellEnd"/>
      <w:r w:rsidRPr="005909ED">
        <w:rPr>
          <w:rFonts w:ascii="Tahoma" w:eastAsia="Times New Roman" w:hAnsi="Tahoma" w:cs="Tahoma"/>
          <w:color w:val="000000"/>
          <w:sz w:val="24"/>
          <w:szCs w:val="24"/>
        </w:rPr>
        <w:t xml:space="preserve"> and clustered into 327 groups. However, the U/C ratio is 10.06.</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3) Table 1: </w:t>
      </w:r>
      <w:proofErr w:type="spellStart"/>
      <w:r w:rsidRPr="005909ED">
        <w:rPr>
          <w:rFonts w:ascii="Tahoma" w:eastAsia="Times New Roman" w:hAnsi="Tahoma" w:cs="Tahoma"/>
          <w:color w:val="000000"/>
          <w:sz w:val="24"/>
          <w:szCs w:val="24"/>
        </w:rPr>
        <w:t>Arenaviridae</w:t>
      </w:r>
      <w:proofErr w:type="spellEnd"/>
      <w:r w:rsidRPr="005909ED">
        <w:rPr>
          <w:rFonts w:ascii="Tahoma" w:eastAsia="Times New Roman" w:hAnsi="Tahoma" w:cs="Tahoma"/>
          <w:color w:val="000000"/>
          <w:sz w:val="24"/>
          <w:szCs w:val="24"/>
        </w:rPr>
        <w:t xml:space="preserve"> are responsible for major human diseases such as Lassa fever, and should not be restricted to “animals”.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4) In the legend of Table 1, it is said “Clustered sequenced were clustered at ≥98% sequence identity”. This is different from the main text (Page 2; sequences are clustered and those genomes combined which have less than 5% sequence…”).</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5) Page 2: “We have thus compiled data on the diversity of human viruses by looking both at sequence diversity (Table 1)…”. Table 1 compiled data on sequence diversity inside viral families, not “viruses” or “human viruses”. This should be corrected.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6) Table 2: The viral family should be indicated for each virus.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over several years). In fact, dengue virus, </w:t>
      </w:r>
      <w:proofErr w:type="spellStart"/>
      <w:r w:rsidRPr="005909ED">
        <w:rPr>
          <w:rFonts w:ascii="Tahoma" w:eastAsia="Times New Roman" w:hAnsi="Tahoma" w:cs="Tahoma"/>
          <w:color w:val="000000"/>
          <w:sz w:val="24"/>
          <w:szCs w:val="24"/>
        </w:rPr>
        <w:t>hRSV</w:t>
      </w:r>
      <w:proofErr w:type="spellEnd"/>
      <w:r w:rsidRPr="005909ED">
        <w:rPr>
          <w:rFonts w:ascii="Tahoma" w:eastAsia="Times New Roman" w:hAnsi="Tahoma" w:cs="Tahoma"/>
          <w:color w:val="000000"/>
          <w:sz w:val="24"/>
          <w:szCs w:val="24"/>
        </w:rPr>
        <w:t xml:space="preserve"> or rabies virus that are not cited in Table 2 have a much higher impact on human populations.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8) Table 2: “Unless otherwise indicated, figures are yearly”. Data presented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are not yearly. This should be corrected.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10) Table 3. </w:t>
      </w:r>
      <w:proofErr w:type="spellStart"/>
      <w:r w:rsidRPr="005909ED">
        <w:rPr>
          <w:rFonts w:ascii="Tahoma" w:eastAsia="Times New Roman" w:hAnsi="Tahoma" w:cs="Tahoma"/>
          <w:color w:val="000000"/>
          <w:sz w:val="24"/>
          <w:szCs w:val="24"/>
        </w:rPr>
        <w:t>DenHunt</w:t>
      </w:r>
      <w:proofErr w:type="spellEnd"/>
      <w:r w:rsidRPr="005909ED">
        <w:rPr>
          <w:rFonts w:ascii="Tahoma" w:eastAsia="Times New Roman" w:hAnsi="Tahoma" w:cs="Tahoma"/>
          <w:color w:val="000000"/>
          <w:sz w:val="24"/>
          <w:szCs w:val="24"/>
        </w:rPr>
        <w:t xml:space="preserve"> (</w:t>
      </w:r>
      <w:hyperlink r:id="rId15" w:history="1">
        <w:r w:rsidRPr="005909ED">
          <w:rPr>
            <w:rFonts w:ascii="Tahoma" w:eastAsia="Times New Roman" w:hAnsi="Tahoma" w:cs="Tahoma"/>
            <w:color w:val="0000FF"/>
            <w:sz w:val="24"/>
            <w:szCs w:val="24"/>
            <w:u w:val="single"/>
          </w:rPr>
          <w:t>http://proline.biochem.iisc.ernet.in/DenHunt/</w:t>
        </w:r>
      </w:hyperlink>
      <w:r w:rsidRPr="005909ED">
        <w:rPr>
          <w:rFonts w:ascii="Tahoma" w:eastAsia="Times New Roman" w:hAnsi="Tahoma" w:cs="Tahoma"/>
          <w:color w:val="000000"/>
          <w:sz w:val="24"/>
          <w:szCs w:val="24"/>
        </w:rPr>
        <w:t xml:space="preserve">) or the most recent </w:t>
      </w:r>
      <w:proofErr w:type="spellStart"/>
      <w:r w:rsidRPr="005909ED">
        <w:rPr>
          <w:rFonts w:ascii="Tahoma" w:eastAsia="Times New Roman" w:hAnsi="Tahoma" w:cs="Tahoma"/>
          <w:color w:val="000000"/>
          <w:sz w:val="24"/>
          <w:szCs w:val="24"/>
        </w:rPr>
        <w:t>DenvInt</w:t>
      </w:r>
      <w:proofErr w:type="spellEnd"/>
      <w:r w:rsidRPr="005909ED">
        <w:rPr>
          <w:rFonts w:ascii="Tahoma" w:eastAsia="Times New Roman" w:hAnsi="Tahoma" w:cs="Tahoma"/>
          <w:color w:val="000000"/>
          <w:sz w:val="24"/>
          <w:szCs w:val="24"/>
        </w:rPr>
        <w:t xml:space="preserve"> (</w:t>
      </w:r>
      <w:r w:rsidRPr="005909ED">
        <w:rPr>
          <w:rFonts w:ascii="Tahoma" w:eastAsia="Times New Roman" w:hAnsi="Tahoma" w:cs="Tahoma"/>
          <w:i/>
          <w:iCs/>
          <w:color w:val="000000"/>
          <w:sz w:val="24"/>
          <w:szCs w:val="24"/>
        </w:rPr>
        <w:t>https://denvint.000webhostapp.com</w:t>
      </w:r>
      <w:r w:rsidRPr="005909ED">
        <w:rPr>
          <w:rFonts w:ascii="Tahoma" w:eastAsia="Times New Roman" w:hAnsi="Tahoma" w:cs="Tahoma"/>
          <w:color w:val="000000"/>
          <w:sz w:val="24"/>
          <w:szCs w:val="24"/>
        </w:rPr>
        <w:t>) are dedicated databases for dengue virus and should be included in Table 3.</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11) Page 3. “however small” should be deleted.</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12) Page 3. Authors cite their work on KSHV-human interactions as an example of “validation experiment”. This is irrelevant because interactions were predicted by </w:t>
      </w:r>
      <w:r w:rsidRPr="005909ED">
        <w:rPr>
          <w:rFonts w:ascii="Tahoma" w:eastAsia="Times New Roman" w:hAnsi="Tahoma" w:cs="Tahoma"/>
          <w:color w:val="000000"/>
          <w:sz w:val="24"/>
          <w:szCs w:val="24"/>
        </w:rPr>
        <w:lastRenderedPageBreak/>
        <w:t>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Finally, it should be mentioned that viral proteins are highly enriched for disordered regions that are known to favor interactions with many partners (PMID:19062293).</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15) Page 5. “Notably, we collected 5,495 interactions with human host proteins involving proteins of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Again, are these interactions essentially direct or indirect?</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17) Page 7. “The virus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Authors should discuss in this chapter the paper from </w:t>
      </w:r>
      <w:proofErr w:type="spellStart"/>
      <w:r w:rsidRPr="005909ED">
        <w:rPr>
          <w:rFonts w:ascii="Tahoma" w:eastAsia="Times New Roman" w:hAnsi="Tahoma" w:cs="Tahoma"/>
          <w:color w:val="000000"/>
          <w:sz w:val="24"/>
          <w:szCs w:val="24"/>
        </w:rPr>
        <w:t>Rozenblatt</w:t>
      </w:r>
      <w:proofErr w:type="spellEnd"/>
      <w:r w:rsidRPr="005909ED">
        <w:rPr>
          <w:rFonts w:ascii="Tahoma" w:eastAsia="Times New Roman" w:hAnsi="Tahoma" w:cs="Tahoma"/>
          <w:color w:val="000000"/>
          <w:sz w:val="24"/>
          <w:szCs w:val="24"/>
        </w:rPr>
        <w:t>-Rosen O. &amp; al. (PMID:22810586) where this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is directly addressed.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4</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br/>
        <w:t>  - 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br/>
        <w:t>More specifically,</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abstract as it stands is incomprehensible with many sentences that are meaningless.</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(and how about HCV?).</w:t>
      </w:r>
      <w:r w:rsidRPr="005909ED">
        <w:rPr>
          <w:rFonts w:ascii="Tahoma" w:eastAsia="Times New Roman" w:hAnsi="Tahoma" w:cs="Tahoma"/>
          <w:color w:val="000000"/>
          <w:sz w:val="24"/>
          <w:szCs w:val="24"/>
        </w:rPr>
        <w:br/>
        <w:t>The following sections:</w:t>
      </w:r>
      <w:r w:rsidRPr="005909ED">
        <w:rPr>
          <w:rFonts w:ascii="Tahoma" w:eastAsia="Times New Roman" w:hAnsi="Tahoma" w:cs="Tahoma"/>
          <w:color w:val="000000"/>
          <w:sz w:val="24"/>
          <w:szCs w:val="24"/>
        </w:rPr>
        <w:br/>
        <w:t>Diversity of human viruses and Virus-host interactions in humans</w:t>
      </w:r>
      <w:r w:rsidRPr="005909ED">
        <w:rPr>
          <w:rFonts w:ascii="Tahoma" w:eastAsia="Times New Roman" w:hAnsi="Tahoma" w:cs="Tahoma"/>
          <w:color w:val="000000"/>
          <w:sz w:val="24"/>
          <w:szCs w:val="24"/>
        </w:rPr>
        <w:br/>
        <w:t>- Unstructured and no rational for the description of the text based mainly on ref. 1</w:t>
      </w:r>
      <w:r w:rsidRPr="005909ED">
        <w:rPr>
          <w:rFonts w:ascii="Tahoma" w:eastAsia="Times New Roman" w:hAnsi="Tahoma" w:cs="Tahoma"/>
          <w:color w:val="000000"/>
          <w:sz w:val="24"/>
          <w:szCs w:val="24"/>
        </w:rPr>
        <w:br/>
        <w:t>- Does not take into consideration blood borne viral infections</w:t>
      </w:r>
      <w:r w:rsidRPr="005909ED">
        <w:rPr>
          <w:rFonts w:ascii="Tahoma" w:eastAsia="Times New Roman" w:hAnsi="Tahoma" w:cs="Tahoma"/>
          <w:color w:val="000000"/>
          <w:sz w:val="24"/>
          <w:szCs w:val="24"/>
        </w:rPr>
        <w:br/>
        <w:t>- Doubt on the accuracy of Tables 1, 2 and 4 (why is the number of interactions per individual viruses is often higher when added than the number in the column HPIs?)</w:t>
      </w:r>
      <w:r w:rsidRPr="005909ED">
        <w:rPr>
          <w:rFonts w:ascii="Tahoma" w:eastAsia="Times New Roman" w:hAnsi="Tahoma" w:cs="Tahoma"/>
          <w:color w:val="000000"/>
          <w:sz w:val="24"/>
          <w:szCs w:val="24"/>
        </w:rPr>
        <w:br/>
        <w:t xml:space="preserve">- The numbers of PPIs are not up-to-date (for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it is much higher than 575 HPI)</w:t>
      </w:r>
      <w:r w:rsidRPr="005909ED">
        <w:rPr>
          <w:rFonts w:ascii="Tahoma" w:eastAsia="Times New Roman" w:hAnsi="Tahoma" w:cs="Tahoma"/>
          <w:color w:val="000000"/>
          <w:sz w:val="24"/>
          <w:szCs w:val="24"/>
        </w:rPr>
        <w:br/>
        <w:t>- There is no description of the various orthogonal approaches or limitations of proteomics studies</w:t>
      </w:r>
      <w:r w:rsidRPr="005909ED">
        <w:rPr>
          <w:rFonts w:ascii="Tahoma" w:eastAsia="Times New Roman" w:hAnsi="Tahoma" w:cs="Tahoma"/>
          <w:color w:val="000000"/>
          <w:sz w:val="24"/>
          <w:szCs w:val="24"/>
        </w:rPr>
        <w:br/>
        <w:t>How reliable are published virus-host interactions?</w:t>
      </w:r>
      <w:r w:rsidRPr="005909ED">
        <w:rPr>
          <w:rFonts w:ascii="Tahoma" w:eastAsia="Times New Roman" w:hAnsi="Tahoma" w:cs="Tahoma"/>
          <w:color w:val="000000"/>
          <w:sz w:val="24"/>
          <w:szCs w:val="24"/>
        </w:rPr>
        <w:br/>
        <w:t xml:space="preserve">Authors discuss the value of homologous interactions to validate 68% PPIs and describe </w:t>
      </w:r>
      <w:r w:rsidRPr="005909ED">
        <w:rPr>
          <w:rFonts w:ascii="Tahoma" w:eastAsia="Times New Roman" w:hAnsi="Tahoma" w:cs="Tahoma"/>
          <w:color w:val="000000"/>
          <w:sz w:val="24"/>
          <w:szCs w:val="24"/>
        </w:rPr>
        <w:lastRenderedPageBreak/>
        <w:t>one PPI study but claimed a biased validation of Y2H data set. It is not clear what the authors want to achieve in this section and their conclusion. HTS screens generate unlikely data of identified PPIs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Have questions or need assistance?</w:t>
      </w:r>
      <w:r w:rsidRPr="005909ED">
        <w:rPr>
          <w:rFonts w:ascii="Tahoma" w:eastAsia="Times New Roman" w:hAnsi="Tahoma" w:cs="Tahoma"/>
          <w:color w:val="000000"/>
          <w:sz w:val="24"/>
          <w:szCs w:val="24"/>
        </w:rPr>
        <w:br/>
        <w:t>For further assistance, please visit our </w:t>
      </w:r>
      <w:hyperlink r:id="rId16" w:tgtFrame="_blank" w:history="1">
        <w:r w:rsidRPr="005909ED">
          <w:rPr>
            <w:rFonts w:ascii="Tahoma" w:eastAsia="Times New Roman" w:hAnsi="Tahoma" w:cs="Tahoma"/>
            <w:color w:val="0000FF"/>
            <w:sz w:val="24"/>
            <w:szCs w:val="24"/>
            <w:u w:val="single"/>
          </w:rPr>
          <w:t>Customer Support</w:t>
        </w:r>
      </w:hyperlink>
      <w:r w:rsidRPr="005909ED">
        <w:rPr>
          <w:rFonts w:ascii="Tahoma" w:eastAsia="Times New Roman" w:hAnsi="Tahoma" w:cs="Tahoma"/>
          <w:color w:val="000000"/>
          <w:sz w:val="24"/>
          <w:szCs w:val="24"/>
        </w:rPr>
        <w:t> site. Here you can search for solutions on a range of topics, find answers to frequently asked questions, and learn more about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via interactive tutorials. You can also talk 24/5 to our customer support team by phone and 24/7 by live chat and email.</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Copyright © 2018 Elsevier B.V. | </w:t>
      </w:r>
      <w:hyperlink r:id="rId17" w:tgtFrame="_blank" w:history="1">
        <w:r w:rsidRPr="005909ED">
          <w:rPr>
            <w:rFonts w:ascii="Tahoma" w:eastAsia="Times New Roman" w:hAnsi="Tahoma" w:cs="Tahoma"/>
            <w:color w:val="0000FF"/>
            <w:sz w:val="24"/>
            <w:szCs w:val="24"/>
            <w:u w:val="single"/>
          </w:rPr>
          <w:t>Privacy Policy</w:t>
        </w:r>
      </w:hyperlink>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Elsevier B.V., </w:t>
      </w:r>
      <w:proofErr w:type="spellStart"/>
      <w:r w:rsidRPr="005909ED">
        <w:rPr>
          <w:rFonts w:ascii="Tahoma" w:eastAsia="Times New Roman" w:hAnsi="Tahoma" w:cs="Tahoma"/>
          <w:color w:val="000000"/>
          <w:sz w:val="24"/>
          <w:szCs w:val="24"/>
        </w:rPr>
        <w:t>Radarweg</w:t>
      </w:r>
      <w:proofErr w:type="spellEnd"/>
      <w:r w:rsidRPr="005909ED">
        <w:rPr>
          <w:rFonts w:ascii="Tahoma" w:eastAsia="Times New Roman" w:hAnsi="Tahoma" w:cs="Tahoma"/>
          <w:color w:val="000000"/>
          <w:sz w:val="24"/>
          <w:szCs w:val="24"/>
        </w:rPr>
        <w:t xml:space="preserve"> 29, 1043 NX Amsterdam, The Netherlands, Reg. No. 33156677.</w:t>
      </w:r>
    </w:p>
    <w:p w:rsidR="005909ED" w:rsidRDefault="005909ED" w:rsidP="00A55E9B"/>
    <w:sectPr w:rsidR="0059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773C3"/>
    <w:multiLevelType w:val="multilevel"/>
    <w:tmpl w:val="7D3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E65"/>
    <w:multiLevelType w:val="multilevel"/>
    <w:tmpl w:val="335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D2E30"/>
    <w:multiLevelType w:val="multilevel"/>
    <w:tmpl w:val="22B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02E84"/>
    <w:multiLevelType w:val="multilevel"/>
    <w:tmpl w:val="82B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9B"/>
    <w:rsid w:val="005909ED"/>
    <w:rsid w:val="00704677"/>
    <w:rsid w:val="00A5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72F8"/>
  <w15:chartTrackingRefBased/>
  <w15:docId w15:val="{8253DB65-B6C6-4EEC-9BC8-FD77858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9ED"/>
    <w:rPr>
      <w:color w:val="0000FF"/>
      <w:u w:val="single"/>
    </w:rPr>
  </w:style>
  <w:style w:type="paragraph" w:styleId="ListParagraph">
    <w:name w:val="List Paragraph"/>
    <w:basedOn w:val="Normal"/>
    <w:uiPriority w:val="34"/>
    <w:qFormat/>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90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38884">
      <w:bodyDiv w:val="1"/>
      <w:marLeft w:val="0"/>
      <w:marRight w:val="0"/>
      <w:marTop w:val="0"/>
      <w:marBottom w:val="0"/>
      <w:divBdr>
        <w:top w:val="none" w:sz="0" w:space="0" w:color="auto"/>
        <w:left w:val="none" w:sz="0" w:space="0" w:color="auto"/>
        <w:bottom w:val="none" w:sz="0" w:space="0" w:color="auto"/>
        <w:right w:val="none" w:sz="0" w:space="0" w:color="auto"/>
      </w:divBdr>
      <w:divsChild>
        <w:div w:id="1964922362">
          <w:marLeft w:val="0"/>
          <w:marRight w:val="0"/>
          <w:marTop w:val="0"/>
          <w:marBottom w:val="0"/>
          <w:divBdr>
            <w:top w:val="none" w:sz="0" w:space="0" w:color="auto"/>
            <w:left w:val="none" w:sz="0" w:space="0" w:color="auto"/>
            <w:bottom w:val="none" w:sz="0" w:space="0" w:color="auto"/>
            <w:right w:val="none" w:sz="0" w:space="0" w:color="auto"/>
          </w:divBdr>
          <w:divsChild>
            <w:div w:id="1676112312">
              <w:marLeft w:val="0"/>
              <w:marRight w:val="0"/>
              <w:marTop w:val="0"/>
              <w:marBottom w:val="0"/>
              <w:divBdr>
                <w:top w:val="none" w:sz="0" w:space="0" w:color="auto"/>
                <w:left w:val="none" w:sz="0" w:space="0" w:color="auto"/>
                <w:bottom w:val="none" w:sz="0" w:space="0" w:color="auto"/>
                <w:right w:val="none" w:sz="0" w:space="0" w:color="auto"/>
              </w:divBdr>
            </w:div>
            <w:div w:id="1511868249">
              <w:marLeft w:val="0"/>
              <w:marRight w:val="0"/>
              <w:marTop w:val="0"/>
              <w:marBottom w:val="0"/>
              <w:divBdr>
                <w:top w:val="none" w:sz="0" w:space="0" w:color="auto"/>
                <w:left w:val="none" w:sz="0" w:space="0" w:color="auto"/>
                <w:bottom w:val="none" w:sz="0" w:space="0" w:color="auto"/>
                <w:right w:val="none" w:sz="0" w:space="0" w:color="auto"/>
              </w:divBdr>
            </w:div>
          </w:divsChild>
        </w:div>
        <w:div w:id="1032537545">
          <w:marLeft w:val="0"/>
          <w:marRight w:val="0"/>
          <w:marTop w:val="0"/>
          <w:marBottom w:val="0"/>
          <w:divBdr>
            <w:top w:val="none" w:sz="0" w:space="0" w:color="auto"/>
            <w:left w:val="none" w:sz="0" w:space="0" w:color="auto"/>
            <w:bottom w:val="none" w:sz="0" w:space="0" w:color="auto"/>
            <w:right w:val="none" w:sz="0" w:space="0" w:color="auto"/>
          </w:divBdr>
          <w:divsChild>
            <w:div w:id="1934362704">
              <w:marLeft w:val="0"/>
              <w:marRight w:val="0"/>
              <w:marTop w:val="0"/>
              <w:marBottom w:val="0"/>
              <w:divBdr>
                <w:top w:val="none" w:sz="0" w:space="0" w:color="auto"/>
                <w:left w:val="none" w:sz="0" w:space="0" w:color="auto"/>
                <w:bottom w:val="none" w:sz="0" w:space="0" w:color="auto"/>
                <w:right w:val="none" w:sz="0" w:space="0" w:color="auto"/>
              </w:divBdr>
            </w:div>
            <w:div w:id="1666666597">
              <w:marLeft w:val="0"/>
              <w:marRight w:val="0"/>
              <w:marTop w:val="0"/>
              <w:marBottom w:val="0"/>
              <w:divBdr>
                <w:top w:val="none" w:sz="0" w:space="0" w:color="auto"/>
                <w:left w:val="none" w:sz="0" w:space="0" w:color="auto"/>
                <w:bottom w:val="none" w:sz="0" w:space="0" w:color="auto"/>
                <w:right w:val="none" w:sz="0" w:space="0" w:color="auto"/>
              </w:divBdr>
            </w:div>
          </w:divsChild>
        </w:div>
        <w:div w:id="2014723831">
          <w:marLeft w:val="0"/>
          <w:marRight w:val="0"/>
          <w:marTop w:val="0"/>
          <w:marBottom w:val="0"/>
          <w:divBdr>
            <w:top w:val="none" w:sz="0" w:space="0" w:color="auto"/>
            <w:left w:val="none" w:sz="0" w:space="0" w:color="auto"/>
            <w:bottom w:val="none" w:sz="0" w:space="0" w:color="auto"/>
            <w:right w:val="none" w:sz="0" w:space="0" w:color="auto"/>
          </w:divBdr>
          <w:divsChild>
            <w:div w:id="1544370805">
              <w:marLeft w:val="0"/>
              <w:marRight w:val="0"/>
              <w:marTop w:val="0"/>
              <w:marBottom w:val="0"/>
              <w:divBdr>
                <w:top w:val="none" w:sz="0" w:space="0" w:color="auto"/>
                <w:left w:val="none" w:sz="0" w:space="0" w:color="auto"/>
                <w:bottom w:val="none" w:sz="0" w:space="0" w:color="auto"/>
                <w:right w:val="none" w:sz="0" w:space="0" w:color="auto"/>
              </w:divBdr>
            </w:div>
            <w:div w:id="948119245">
              <w:marLeft w:val="0"/>
              <w:marRight w:val="0"/>
              <w:marTop w:val="0"/>
              <w:marBottom w:val="0"/>
              <w:divBdr>
                <w:top w:val="none" w:sz="0" w:space="0" w:color="auto"/>
                <w:left w:val="none" w:sz="0" w:space="0" w:color="auto"/>
                <w:bottom w:val="none" w:sz="0" w:space="0" w:color="auto"/>
                <w:right w:val="none" w:sz="0" w:space="0" w:color="auto"/>
              </w:divBdr>
            </w:div>
          </w:divsChild>
        </w:div>
        <w:div w:id="1155339075">
          <w:marLeft w:val="0"/>
          <w:marRight w:val="0"/>
          <w:marTop w:val="0"/>
          <w:marBottom w:val="0"/>
          <w:divBdr>
            <w:top w:val="none" w:sz="0" w:space="0" w:color="auto"/>
            <w:left w:val="none" w:sz="0" w:space="0" w:color="auto"/>
            <w:bottom w:val="none" w:sz="0" w:space="0" w:color="auto"/>
            <w:right w:val="none" w:sz="0" w:space="0" w:color="auto"/>
          </w:divBdr>
          <w:divsChild>
            <w:div w:id="14310320">
              <w:marLeft w:val="0"/>
              <w:marRight w:val="0"/>
              <w:marTop w:val="0"/>
              <w:marBottom w:val="0"/>
              <w:divBdr>
                <w:top w:val="none" w:sz="0" w:space="0" w:color="auto"/>
                <w:left w:val="none" w:sz="0" w:space="0" w:color="auto"/>
                <w:bottom w:val="none" w:sz="0" w:space="0" w:color="auto"/>
                <w:right w:val="none" w:sz="0" w:space="0" w:color="auto"/>
              </w:divBdr>
            </w:div>
            <w:div w:id="308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books-and-journals/content-innovation/antibody-data/" TargetMode="External"/><Relationship Id="rId13" Type="http://schemas.openxmlformats.org/officeDocument/2006/relationships/hyperlink" Target="http://en.wikipedia.org/wiki/Comma-separated_valu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sevier.com/about/content-innovation" TargetMode="External"/><Relationship Id="rId12" Type="http://schemas.openxmlformats.org/officeDocument/2006/relationships/hyperlink" Target="http://www.elsevier.com/books-and-journals/content-innovation/iplots/" TargetMode="External"/><Relationship Id="rId17" Type="http://schemas.openxmlformats.org/officeDocument/2006/relationships/hyperlink" Target="https://www.elsevier.com/legal/privacy-policy" TargetMode="External"/><Relationship Id="rId2" Type="http://schemas.openxmlformats.org/officeDocument/2006/relationships/styles" Target="styles.xml"/><Relationship Id="rId16" Type="http://schemas.openxmlformats.org/officeDocument/2006/relationships/hyperlink" Target="http://help.elsevier.com/app/answers/list/p/9435/" TargetMode="External"/><Relationship Id="rId1" Type="http://schemas.openxmlformats.org/officeDocument/2006/relationships/numbering" Target="numbering.xml"/><Relationship Id="rId6" Type="http://schemas.openxmlformats.org/officeDocument/2006/relationships/hyperlink" Target="https://www.elsevier.com/books-and-%20journals/content-innovation" TargetMode="External"/><Relationship Id="rId11" Type="http://schemas.openxmlformats.org/officeDocument/2006/relationships/hyperlink" Target="http://www.elsevier.com/books-and-journals/content-innovation/minimal-data-standards/" TargetMode="External"/><Relationship Id="rId5" Type="http://schemas.openxmlformats.org/officeDocument/2006/relationships/hyperlink" Target="http://www.evise.com/evise/faces/pages/navigation/NavController.jspx?JRNL_ACR=YSCDB" TargetMode="External"/><Relationship Id="rId15" Type="http://schemas.openxmlformats.org/officeDocument/2006/relationships/hyperlink" Target="http://proline.biochem.iisc.ernet.in/DenHunt/" TargetMode="External"/><Relationship Id="rId10" Type="http://schemas.openxmlformats.org/officeDocument/2006/relationships/hyperlink" Target="http://www.elsevier.com/databaselink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ntibodyregistry.org/" TargetMode="External"/><Relationship Id="rId14" Type="http://schemas.openxmlformats.org/officeDocument/2006/relationships/hyperlink" Target="http://authortools.elsevier.com/interactiveplots/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5749</Words>
  <Characters>32773</Characters>
  <Application>Microsoft Office Word</Application>
  <DocSecurity>0</DocSecurity>
  <Lines>273</Lines>
  <Paragraphs>76</Paragraphs>
  <ScaleCrop>false</ScaleCrop>
  <Company/>
  <LinksUpToDate>false</LinksUpToDate>
  <CharactersWithSpaces>38446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Hoglah (ELS-CHN)</dc:creator>
  <cp:keywords/>
  <dc:description/>
  <cp:lastModifiedBy>Dasari, Hoglah (ELS-CHN)</cp:lastModifiedBy>
  <cp:revision>2</cp:revision>
  <dcterms:created xsi:type="dcterms:W3CDTF">2018-02-28T11:07:00Z</dcterms:created>
  <dcterms:modified xsi:type="dcterms:W3CDTF">2018-02-28T11:12:00Z</dcterms:modified>
</cp:coreProperties>
</file>