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  <w:br/>
        <w:t>Technology Stack (Architecture &amp; Stack)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19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LTVIP2026TMIDS80093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Prosperity Prognosticator: Machine Learning for Startup Success Prediction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pPr>
        <w:pStyle w:val="Heading2"/>
      </w:pPr>
      <w:r>
        <w:t>Technical Architecture</w:t>
      </w:r>
    </w:p>
    <w:p>
      <w:r>
        <w:drawing>
          <wp:inline xmlns:a="http://schemas.openxmlformats.org/drawingml/2006/main" xmlns:pic="http://schemas.openxmlformats.org/drawingml/2006/picture">
            <wp:extent cx="4572000" cy="2507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Application Logic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Prediction Model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</w:tr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Training Data</w:t>
            </w:r>
          </w:p>
        </w:tc>
        <w:tc>
          <w:tcPr>
            <w:tcW w:type="dxa" w:w="2880"/>
          </w:tcPr>
          <w:p>
            <w:r>
              <w:t>CSV Dataset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