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3B91"/>
          <w:sz w:val="36"/>
        </w:rPr>
        <w:t>Full Performance Comparison Table</w:t>
      </w:r>
    </w:p>
    <w:p>
      <w:pPr>
        <w:spacing w:after="160"/>
      </w:pPr>
      <w:r>
        <w:rPr>
          <w:rFonts w:ascii="Calibri" w:hAnsi="Calibri"/>
          <w:color w:val="555555"/>
          <w:sz w:val="21"/>
        </w:rPr>
        <w:t>Secure-storage SoC compared with ECG Huffman + CBC-AES paper baseline</w:t>
      </w:r>
    </w:p>
    <w:tbl>
      <w:tblGrid>
        <w:gridCol w:w="2300"/>
        <w:gridCol w:w="2500"/>
        <w:gridCol w:w="2500"/>
        <w:gridCol w:w="1500"/>
        <w:gridCol w:w="1800"/>
      </w:tblGrid>
      <w:tblPr>
        <w:tblStyle w:val="TableGrid"/>
        <w:tblW w:type="dxa" w:w="10600"/>
        <w:jc w:val="left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3B91"/>
                <w:sz w:val="19"/>
              </w:rPr>
              <w:t>Metric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3B91"/>
                <w:sz w:val="19"/>
              </w:rPr>
              <w:t>ECG CBC-AES Paper [1]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3B91"/>
                <w:sz w:val="19"/>
              </w:rPr>
              <w:t>This Work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3B91"/>
                <w:sz w:val="19"/>
              </w:rPr>
              <w:t>Correctness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03B91"/>
                <w:sz w:val="19"/>
              </w:rPr>
              <w:t>Improvement (%)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Compression ratio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35.015%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29.87%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+14.69%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Space saving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64.985%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70.13%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+7.92%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PRD / byte match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0.411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0 mismatch</w:t>
              <w:br/>
              <w:t>byte-exact RX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0%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Compression time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~3.8641 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1.056 ms</w:t>
              <w:br/>
              <w:t>TX comp-only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+99.97%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Decompression time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~0.5818 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0.483 ms</w:t>
              <w:br/>
              <w:t>RX Huffman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+99.92%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Encryption time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~2.7106 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29.6 us</w:t>
              <w:br/>
              <w:t>TX AES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+99.999%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Decryption time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~3.0449 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69.2 us</w:t>
              <w:br/>
              <w:t>RX AES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+99.998%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Compression + encryption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~6.5747 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1.065 ms</w:t>
              <w:br/>
              <w:t>TX path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+99.98%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TX/RX cycles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N/R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53233 TX</w:t>
              <w:br/>
              <w:t>24222 RX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0%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TX/RX throughput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N/R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32033"/>
                <w:sz w:val="18"/>
              </w:rPr>
              <w:t>6.828 MB/s TX-in</w:t>
              <w:br/>
              <w:t>15.072 MB/s RX-out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99A82"/>
                <w:sz w:val="18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7FF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32033"/>
                <w:sz w:val="18"/>
              </w:rPr>
              <w:t>0%</w:t>
            </w:r>
          </w:p>
        </w:tc>
      </w:tr>
    </w:tbl>
    <w:p>
      <w:pPr>
        <w:spacing w:before="160" w:after="0"/>
      </w:pPr>
      <w:r>
        <w:rPr>
          <w:rFonts w:ascii="Calibri" w:hAnsi="Calibri"/>
          <w:color w:val="555555"/>
          <w:sz w:val="17"/>
        </w:rPr>
        <w:t>[1] A lossless compression and encryption mechanism for remote monitoring of ECG data using Huffman coding and CBC-AES, FGCS 2019. Paper platform: MATLAB 2018a on Windows 7 64-bit, i5 2nd Gen, 8 GB RAM. N/R = not reported. RTL timing is measured from performance counters at 50 MHz on five MIT-BIH records.</w:t>
      </w:r>
    </w:p>
    <w:sectPr w:rsidR="00FC693F" w:rsidRPr="0006063C" w:rsidSect="00034616">
      <w:pgSz w:w="15840" w:h="12240" w:orient="landscape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