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B82" w:rsidRPr="00572892" w:rsidRDefault="00401B82" w:rsidP="00401B82">
      <w:pPr>
        <w:shd w:val="clear" w:color="auto" w:fill="FFFFFF"/>
        <w:spacing w:after="0" w:line="330" w:lineRule="atLeast"/>
        <w:jc w:val="right"/>
        <w:rPr>
          <w:rFonts w:ascii="Calibri" w:eastAsia="Times New Roman" w:hAnsi="Calibri" w:cs="Calibri"/>
          <w:color w:val="585858"/>
        </w:rPr>
      </w:pPr>
      <w:r w:rsidRPr="00572892">
        <w:rPr>
          <w:rFonts w:ascii="Times New Roman" w:eastAsia="Times New Roman" w:hAnsi="Times New Roman" w:cs="Times New Roman"/>
          <w:i/>
          <w:iCs/>
          <w:color w:val="000000"/>
          <w:sz w:val="24"/>
          <w:szCs w:val="24"/>
        </w:rPr>
        <w:t>Số CIF: 1</w:t>
      </w:r>
    </w:p>
    <w:p w:rsidR="00401B82" w:rsidRPr="00572892" w:rsidRDefault="00401B82" w:rsidP="00401B82">
      <w:pPr>
        <w:shd w:val="clear" w:color="auto" w:fill="FFFFFF"/>
        <w:spacing w:after="0" w:line="330" w:lineRule="atLeast"/>
        <w:jc w:val="right"/>
        <w:rPr>
          <w:rFonts w:ascii="Calibri" w:eastAsia="Times New Roman" w:hAnsi="Calibri" w:cs="Calibri"/>
          <w:color w:val="585858"/>
        </w:rPr>
      </w:pPr>
      <w:r w:rsidRPr="00572892">
        <w:rPr>
          <w:rFonts w:ascii="Calibri" w:eastAsia="Times New Roman" w:hAnsi="Calibri" w:cs="Calibri"/>
          <w:color w:val="585858"/>
        </w:rPr>
        <w:t> </w:t>
      </w:r>
    </w:p>
    <w:p w:rsidR="00401B82" w:rsidRPr="00572892" w:rsidRDefault="00401B82" w:rsidP="00401B82">
      <w:pPr>
        <w:shd w:val="clear" w:color="auto" w:fill="FFFFFF"/>
        <w:spacing w:after="0" w:line="330" w:lineRule="atLeast"/>
        <w:rPr>
          <w:rFonts w:ascii="Calibri" w:eastAsia="Times New Roman" w:hAnsi="Calibri" w:cs="Calibri"/>
          <w:color w:val="585858"/>
        </w:rPr>
      </w:pPr>
      <w:r w:rsidRPr="00572892">
        <w:rPr>
          <w:rFonts w:ascii="Times New Roman" w:eastAsia="Times New Roman" w:hAnsi="Times New Roman" w:cs="Times New Roman"/>
          <w:b/>
          <w:bCs/>
          <w:color w:val="000000"/>
          <w:sz w:val="24"/>
          <w:szCs w:val="24"/>
        </w:rPr>
        <w:t> </w:t>
      </w:r>
    </w:p>
    <w:p w:rsidR="00401B82" w:rsidRPr="00572892" w:rsidRDefault="00401B82" w:rsidP="00401B82">
      <w:pPr>
        <w:shd w:val="clear" w:color="auto" w:fill="FFFFFF"/>
        <w:spacing w:after="0" w:line="330" w:lineRule="atLeast"/>
        <w:jc w:val="center"/>
        <w:rPr>
          <w:rFonts w:ascii="Calibri" w:eastAsia="Times New Roman" w:hAnsi="Calibri" w:cs="Calibri"/>
          <w:color w:val="585858"/>
        </w:rPr>
      </w:pPr>
      <w:r w:rsidRPr="00572892">
        <w:rPr>
          <w:rFonts w:ascii="Times New Roman" w:eastAsia="Times New Roman" w:hAnsi="Times New Roman" w:cs="Times New Roman"/>
          <w:b/>
          <w:bCs/>
          <w:color w:val="000000"/>
          <w:sz w:val="24"/>
          <w:szCs w:val="24"/>
        </w:rPr>
        <w:t>CỘNG HÒA XÃ HỘI CHỦ NGHĨA VIỆT NAM</w:t>
      </w:r>
    </w:p>
    <w:p w:rsidR="00401B82" w:rsidRPr="00572892" w:rsidRDefault="00401B82" w:rsidP="00401B82">
      <w:pPr>
        <w:shd w:val="clear" w:color="auto" w:fill="FFFFFF"/>
        <w:spacing w:after="0" w:line="330" w:lineRule="atLeast"/>
        <w:jc w:val="center"/>
        <w:rPr>
          <w:rFonts w:ascii="Calibri" w:eastAsia="Times New Roman" w:hAnsi="Calibri" w:cs="Calibri"/>
          <w:color w:val="585858"/>
        </w:rPr>
      </w:pPr>
      <w:r w:rsidRPr="00572892">
        <w:rPr>
          <w:rFonts w:ascii="Times New Roman" w:eastAsia="Times New Roman" w:hAnsi="Times New Roman" w:cs="Times New Roman"/>
          <w:b/>
          <w:bCs/>
          <w:color w:val="000000"/>
          <w:sz w:val="24"/>
          <w:szCs w:val="24"/>
        </w:rPr>
        <w:t>Độc lập – Tự do – Hạnh phúc</w:t>
      </w:r>
    </w:p>
    <w:p w:rsidR="00401B82" w:rsidRPr="00572892" w:rsidRDefault="00401B82" w:rsidP="00401B82">
      <w:pPr>
        <w:shd w:val="clear" w:color="auto" w:fill="FFFFFF"/>
        <w:spacing w:after="0" w:line="330" w:lineRule="atLeast"/>
        <w:jc w:val="center"/>
        <w:rPr>
          <w:rFonts w:ascii="Calibri" w:eastAsia="Times New Roman" w:hAnsi="Calibri" w:cs="Calibri"/>
          <w:color w:val="585858"/>
        </w:rPr>
      </w:pPr>
      <w:r w:rsidRPr="00572892">
        <w:rPr>
          <w:rFonts w:ascii="Times New Roman" w:eastAsia="Times New Roman" w:hAnsi="Times New Roman" w:cs="Times New Roman"/>
          <w:b/>
          <w:bCs/>
          <w:color w:val="000000"/>
          <w:sz w:val="24"/>
          <w:szCs w:val="24"/>
        </w:rPr>
        <w:t>=====o0o======</w:t>
      </w:r>
    </w:p>
    <w:p w:rsidR="00401B82" w:rsidRPr="00572892" w:rsidRDefault="00401B82" w:rsidP="00401B82">
      <w:pPr>
        <w:shd w:val="clear" w:color="auto" w:fill="FFFFFF"/>
        <w:spacing w:after="0" w:line="330" w:lineRule="atLeast"/>
        <w:jc w:val="right"/>
        <w:rPr>
          <w:rFonts w:ascii="Calibri" w:eastAsia="Times New Roman" w:hAnsi="Calibri" w:cs="Calibri"/>
          <w:color w:val="585858"/>
        </w:rPr>
      </w:pPr>
      <w:r w:rsidRPr="00572892">
        <w:rPr>
          <w:rFonts w:ascii="Times New Roman" w:eastAsia="Times New Roman" w:hAnsi="Times New Roman" w:cs="Times New Roman"/>
          <w:color w:val="585858"/>
          <w:sz w:val="24"/>
          <w:szCs w:val="24"/>
        </w:rPr>
        <w:t>Ngày 10</w:t>
      </w:r>
      <w:r w:rsidRPr="00572892">
        <w:rPr>
          <w:rFonts w:ascii="Times New Roman" w:eastAsia="Times New Roman" w:hAnsi="Times New Roman" w:cs="Times New Roman"/>
          <w:color w:val="4BACC6"/>
          <w:sz w:val="24"/>
          <w:szCs w:val="24"/>
        </w:rPr>
        <w:t> </w:t>
      </w:r>
      <w:r w:rsidRPr="00572892">
        <w:rPr>
          <w:rFonts w:ascii="Times New Roman" w:eastAsia="Times New Roman" w:hAnsi="Times New Roman" w:cs="Times New Roman"/>
          <w:color w:val="585858"/>
          <w:sz w:val="24"/>
          <w:szCs w:val="24"/>
        </w:rPr>
        <w:t>tháng 6 năm 2022</w:t>
      </w:r>
    </w:p>
    <w:p w:rsidR="00401B82" w:rsidRPr="00572892" w:rsidRDefault="00401B82" w:rsidP="00401B82">
      <w:pPr>
        <w:shd w:val="clear" w:color="auto" w:fill="FFFFFF"/>
        <w:spacing w:after="0" w:line="330" w:lineRule="atLeast"/>
        <w:jc w:val="right"/>
        <w:rPr>
          <w:rFonts w:ascii="Calibri" w:eastAsia="Times New Roman" w:hAnsi="Calibri" w:cs="Calibri"/>
          <w:color w:val="585858"/>
        </w:rPr>
      </w:pPr>
      <w:r w:rsidRPr="00572892">
        <w:rPr>
          <w:rFonts w:ascii="Times New Roman" w:eastAsia="Times New Roman" w:hAnsi="Times New Roman" w:cs="Times New Roman"/>
          <w:color w:val="585858"/>
          <w:sz w:val="24"/>
          <w:szCs w:val="24"/>
        </w:rPr>
        <w:t> </w:t>
      </w:r>
    </w:p>
    <w:p w:rsidR="00401B82" w:rsidRPr="00572892" w:rsidRDefault="00401B82" w:rsidP="00401B82">
      <w:pPr>
        <w:shd w:val="clear" w:color="auto" w:fill="FFFFFF"/>
        <w:spacing w:after="0" w:line="330" w:lineRule="atLeast"/>
        <w:jc w:val="center"/>
        <w:rPr>
          <w:rFonts w:ascii="Calibri" w:eastAsia="Times New Roman" w:hAnsi="Calibri" w:cs="Calibri"/>
          <w:color w:val="585858"/>
        </w:rPr>
      </w:pPr>
      <w:r w:rsidRPr="00572892">
        <w:rPr>
          <w:rFonts w:ascii="Times New Roman" w:eastAsia="Times New Roman" w:hAnsi="Times New Roman" w:cs="Times New Roman"/>
          <w:b/>
          <w:bCs/>
          <w:color w:val="8490FF"/>
          <w:sz w:val="24"/>
          <w:szCs w:val="24"/>
        </w:rPr>
        <w:t>GIẤY ĐỀ NGHỊ BÁN TRÁI PHIẾU</w:t>
      </w:r>
    </w:p>
    <w:p w:rsidR="00401B82" w:rsidRPr="00572892" w:rsidRDefault="00401B82" w:rsidP="00401B82">
      <w:pPr>
        <w:shd w:val="clear" w:color="auto" w:fill="FFFFFF"/>
        <w:spacing w:after="160" w:line="330" w:lineRule="atLeast"/>
        <w:ind w:firstLine="720"/>
        <w:jc w:val="both"/>
        <w:rPr>
          <w:rFonts w:ascii="Calibri" w:eastAsia="Times New Roman" w:hAnsi="Calibri" w:cs="Calibri"/>
          <w:color w:val="585858"/>
        </w:rPr>
      </w:pPr>
      <w:r w:rsidRPr="00572892">
        <w:rPr>
          <w:rFonts w:ascii="Times New Roman" w:eastAsia="Times New Roman" w:hAnsi="Times New Roman" w:cs="Times New Roman"/>
          <w:b/>
          <w:bCs/>
          <w:color w:val="000000"/>
          <w:sz w:val="24"/>
          <w:szCs w:val="24"/>
        </w:rPr>
        <w:t>Kính gửi :         -    Ngân hàng thương mại Cổ phần Sài Gòn – Hà Nội (SHB)</w:t>
      </w:r>
    </w:p>
    <w:p w:rsidR="00401B82" w:rsidRPr="00572892" w:rsidRDefault="00401B82" w:rsidP="00401B82">
      <w:pPr>
        <w:shd w:val="clear" w:color="auto" w:fill="FFFFFF"/>
        <w:spacing w:after="0" w:line="360" w:lineRule="atLeast"/>
        <w:ind w:left="270"/>
        <w:rPr>
          <w:rFonts w:ascii="Times New Roman" w:eastAsia="Times New Roman" w:hAnsi="Times New Roman" w:cs="Times New Roman"/>
          <w:color w:val="585858"/>
          <w:sz w:val="24"/>
          <w:szCs w:val="24"/>
        </w:rPr>
      </w:pPr>
      <w:r w:rsidRPr="00572892">
        <w:rPr>
          <w:rFonts w:ascii="Times New Roman" w:eastAsia="Times New Roman" w:hAnsi="Times New Roman" w:cs="Times New Roman"/>
          <w:i/>
          <w:iCs/>
          <w:color w:val="8490FF"/>
          <w:sz w:val="24"/>
          <w:szCs w:val="24"/>
        </w:rPr>
        <w:t> </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Tôi là: </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CMND/CCCD:</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Ngày cấp: </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Nơi cấp: </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w:t>
      </w:r>
    </w:p>
    <w:p w:rsidR="00401B82" w:rsidRPr="00572892" w:rsidRDefault="00401B82" w:rsidP="00401B82">
      <w:pPr>
        <w:shd w:val="clear" w:color="auto" w:fill="FFFFFF"/>
        <w:spacing w:after="0" w:line="300" w:lineRule="atLeast"/>
        <w:rPr>
          <w:rFonts w:ascii="Times New Roman" w:eastAsia="Times New Roman" w:hAnsi="Times New Roman" w:cs="Times New Roman"/>
          <w:color w:val="333333"/>
          <w:sz w:val="20"/>
          <w:szCs w:val="20"/>
        </w:rPr>
      </w:pPr>
      <w:r w:rsidRPr="00572892">
        <w:rPr>
          <w:rFonts w:ascii="Times New Roman" w:eastAsia="Times New Roman" w:hAnsi="Times New Roman" w:cs="Times New Roman"/>
          <w:color w:val="000000"/>
          <w:sz w:val="24"/>
          <w:szCs w:val="24"/>
        </w:rPr>
        <w:t>Địa chỉ: </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Số điện thoại: </w:t>
      </w:r>
      <w:r w:rsidRPr="00572892">
        <w:rPr>
          <w:rFonts w:ascii="Times New Roman" w:eastAsia="Times New Roman" w:hAnsi="Times New Roman" w:cs="Times New Roman"/>
          <w:color w:val="000000"/>
          <w:sz w:val="24"/>
          <w:szCs w:val="24"/>
          <w:lang w:val="vi-VN"/>
        </w:rPr>
        <w:t>             </w:t>
      </w:r>
      <w:r w:rsidRPr="00572892">
        <w:rPr>
          <w:rFonts w:ascii="Times New Roman" w:eastAsia="Times New Roman" w:hAnsi="Times New Roman" w:cs="Times New Roman"/>
          <w:color w:val="000000"/>
          <w:sz w:val="24"/>
          <w:szCs w:val="24"/>
        </w:rPr>
        <w:t>1       </w:t>
      </w:r>
    </w:p>
    <w:p w:rsidR="00401B82" w:rsidRPr="00572892" w:rsidRDefault="00401B82" w:rsidP="00401B82">
      <w:pPr>
        <w:shd w:val="clear" w:color="auto" w:fill="FFFFFF"/>
        <w:spacing w:after="0" w:line="330" w:lineRule="atLeast"/>
        <w:jc w:val="both"/>
        <w:rPr>
          <w:rFonts w:ascii="Calibri" w:eastAsia="Times New Roman" w:hAnsi="Calibri" w:cs="Calibri"/>
          <w:color w:val="585858"/>
        </w:rPr>
      </w:pPr>
      <w:r w:rsidRPr="00572892">
        <w:rPr>
          <w:rFonts w:ascii="Times New Roman" w:eastAsia="Times New Roman" w:hAnsi="Times New Roman" w:cs="Times New Roman"/>
          <w:color w:val="000000"/>
          <w:sz w:val="24"/>
          <w:szCs w:val="24"/>
        </w:rPr>
        <w:t>Tài khoản lưu ký trái phiếu: 1 tại Công ty Cổ phần Chứng khoán Sài Gòn - Hà Nội</w:t>
      </w:r>
    </w:p>
    <w:p w:rsidR="00401B82" w:rsidRPr="00572892" w:rsidRDefault="00401B82" w:rsidP="00401B82">
      <w:pPr>
        <w:shd w:val="clear" w:color="auto" w:fill="FFFFFF"/>
        <w:spacing w:after="0" w:line="360" w:lineRule="atLeast"/>
        <w:jc w:val="both"/>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lang w:val="vi-VN"/>
        </w:rPr>
        <w:t>Đề nghị Ngân hàng thương mại cổ phần Sài Gòn – Hà Nội mua Trái phiếu với nội dung sau:</w:t>
      </w:r>
    </w:p>
    <w:tbl>
      <w:tblPr>
        <w:tblW w:w="10548" w:type="dxa"/>
        <w:shd w:val="clear" w:color="auto" w:fill="FFFFFF"/>
        <w:tblCellMar>
          <w:left w:w="0" w:type="dxa"/>
          <w:right w:w="0" w:type="dxa"/>
        </w:tblCellMar>
        <w:tblLook w:val="04A0" w:firstRow="1" w:lastRow="0" w:firstColumn="1" w:lastColumn="0" w:noHBand="0" w:noVBand="1"/>
      </w:tblPr>
      <w:tblGrid>
        <w:gridCol w:w="3235"/>
        <w:gridCol w:w="360"/>
        <w:gridCol w:w="6953"/>
      </w:tblGrid>
      <w:tr w:rsidR="00401B82" w:rsidRPr="00572892" w:rsidTr="002C150A">
        <w:trPr>
          <w:trHeight w:val="395"/>
        </w:trPr>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Mã trái phiếu</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EASUP3.2020.3Y</w:t>
            </w:r>
          </w:p>
        </w:tc>
      </w:tr>
      <w:tr w:rsidR="00401B82" w:rsidRPr="00572892" w:rsidTr="002C150A">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Tên Trái phiếu</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Trái phiếu Công ty Cổ phần Ea Súp 3</w:t>
            </w:r>
          </w:p>
        </w:tc>
      </w:tr>
      <w:tr w:rsidR="00401B82" w:rsidRPr="00572892" w:rsidTr="002C150A">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Tổ chức phát hành</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Công ty Cổ phần Ea Súp 3</w:t>
            </w:r>
          </w:p>
        </w:tc>
      </w:tr>
      <w:tr w:rsidR="00401B82" w:rsidRPr="00572892" w:rsidTr="002C150A">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Khối lượng yêu cầu bán</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1,000</w:t>
            </w:r>
            <w:r w:rsidRPr="00572892">
              <w:rPr>
                <w:rFonts w:ascii="Times New Roman" w:eastAsia="Times New Roman" w:hAnsi="Times New Roman" w:cs="Times New Roman"/>
                <w:color w:val="000000"/>
                <w:sz w:val="24"/>
                <w:szCs w:val="24"/>
                <w:lang w:val="vi-VN"/>
              </w:rPr>
              <w:t> Trái phiếu</w:t>
            </w:r>
          </w:p>
        </w:tc>
      </w:tr>
      <w:tr w:rsidR="00401B82" w:rsidRPr="00572892" w:rsidTr="002C150A">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Giá trị                         </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1,027,607,000</w:t>
            </w:r>
            <w:r w:rsidRPr="00572892">
              <w:rPr>
                <w:rFonts w:ascii="Times New Roman" w:eastAsia="Times New Roman" w:hAnsi="Times New Roman" w:cs="Times New Roman"/>
                <w:color w:val="000000"/>
                <w:sz w:val="24"/>
                <w:szCs w:val="24"/>
                <w:lang w:val="vi-VN"/>
              </w:rPr>
              <w:t> VNĐ</w:t>
            </w:r>
          </w:p>
        </w:tc>
      </w:tr>
      <w:tr w:rsidR="00401B82" w:rsidRPr="00572892" w:rsidTr="002C150A">
        <w:tc>
          <w:tcPr>
            <w:tcW w:w="3235" w:type="dxa"/>
            <w:shd w:val="clear" w:color="auto" w:fill="FFFFFF"/>
            <w:tcMar>
              <w:top w:w="0" w:type="dxa"/>
              <w:left w:w="108" w:type="dxa"/>
              <w:bottom w:w="0" w:type="dxa"/>
              <w:right w:w="108" w:type="dxa"/>
            </w:tcMar>
            <w:vAlign w:val="cente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Ngày thực đăng ký bán</w:t>
            </w:r>
          </w:p>
        </w:tc>
        <w:tc>
          <w:tcPr>
            <w:tcW w:w="360" w:type="dxa"/>
            <w:shd w:val="clear" w:color="auto" w:fill="FFFFFF"/>
            <w:tcMar>
              <w:top w:w="0" w:type="dxa"/>
              <w:left w:w="108" w:type="dxa"/>
              <w:bottom w:w="0" w:type="dxa"/>
              <w:right w:w="108" w:type="dxa"/>
            </w:tcMar>
            <w:vAlign w:val="bottom"/>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w:t>
            </w:r>
          </w:p>
        </w:tc>
        <w:tc>
          <w:tcPr>
            <w:tcW w:w="6953" w:type="dxa"/>
            <w:shd w:val="clear" w:color="auto" w:fill="FFFFFF"/>
            <w:tcMar>
              <w:top w:w="0" w:type="dxa"/>
              <w:left w:w="108" w:type="dxa"/>
              <w:bottom w:w="0" w:type="dxa"/>
              <w:right w:w="108" w:type="dxa"/>
            </w:tcMar>
            <w:hideMark/>
          </w:tcPr>
          <w:p w:rsidR="00572892" w:rsidRPr="00572892" w:rsidRDefault="00401B82" w:rsidP="002C150A">
            <w:pPr>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000000"/>
                <w:sz w:val="24"/>
                <w:szCs w:val="24"/>
              </w:rPr>
              <w:t>10/06/2022</w:t>
            </w:r>
          </w:p>
        </w:tc>
      </w:tr>
    </w:tbl>
    <w:p w:rsidR="00401B82" w:rsidRPr="00572892" w:rsidRDefault="00401B82" w:rsidP="00401B82">
      <w:pPr>
        <w:shd w:val="clear" w:color="auto" w:fill="FFFFFF"/>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color w:val="585858"/>
          <w:sz w:val="24"/>
          <w:szCs w:val="24"/>
        </w:rPr>
        <w:t> </w:t>
      </w:r>
    </w:p>
    <w:p w:rsidR="00401B82" w:rsidRPr="00572892" w:rsidRDefault="00401B82" w:rsidP="00401B82">
      <w:pPr>
        <w:shd w:val="clear" w:color="auto" w:fill="FFFFFF"/>
        <w:spacing w:after="0" w:line="360" w:lineRule="atLeast"/>
        <w:rPr>
          <w:rFonts w:ascii="Times New Roman" w:eastAsia="Times New Roman" w:hAnsi="Times New Roman" w:cs="Times New Roman"/>
          <w:color w:val="585858"/>
          <w:sz w:val="24"/>
          <w:szCs w:val="24"/>
        </w:rPr>
      </w:pPr>
      <w:r w:rsidRPr="00572892">
        <w:rPr>
          <w:rFonts w:ascii="Times New Roman" w:eastAsia="Times New Roman" w:hAnsi="Times New Roman" w:cs="Times New Roman"/>
          <w:b/>
          <w:bCs/>
          <w:i/>
          <w:iCs/>
          <w:color w:val="8490FF"/>
          <w:sz w:val="24"/>
          <w:szCs w:val="24"/>
          <w:u w:val="single"/>
        </w:rPr>
        <w:t>Tôi cam kết:</w:t>
      </w:r>
    </w:p>
    <w:p w:rsidR="00401B82" w:rsidRPr="00572892" w:rsidRDefault="00401B82" w:rsidP="00401B82">
      <w:pPr>
        <w:shd w:val="clear" w:color="auto" w:fill="FFFFFF"/>
        <w:spacing w:after="0" w:line="360" w:lineRule="atLeast"/>
        <w:ind w:left="720" w:hanging="360"/>
        <w:jc w:val="both"/>
        <w:rPr>
          <w:rFonts w:ascii="Times New Roman" w:eastAsia="Times New Roman" w:hAnsi="Times New Roman" w:cs="Times New Roman"/>
          <w:color w:val="585858"/>
          <w:sz w:val="24"/>
          <w:szCs w:val="24"/>
        </w:rPr>
      </w:pPr>
      <w:r w:rsidRPr="00572892">
        <w:rPr>
          <w:rFonts w:ascii="Arial" w:eastAsia="Times New Roman" w:hAnsi="Arial" w:cs="Arial"/>
          <w:color w:val="585858"/>
          <w:sz w:val="24"/>
          <w:szCs w:val="24"/>
        </w:rPr>
        <w:t>-</w:t>
      </w:r>
      <w:r w:rsidRPr="00572892">
        <w:rPr>
          <w:rFonts w:ascii="Times New Roman" w:eastAsia="Times New Roman" w:hAnsi="Times New Roman" w:cs="Times New Roman"/>
          <w:color w:val="585858"/>
          <w:sz w:val="14"/>
          <w:szCs w:val="14"/>
        </w:rPr>
        <w:t>       </w:t>
      </w:r>
      <w:r w:rsidRPr="00572892">
        <w:rPr>
          <w:rFonts w:ascii="Times New Roman" w:eastAsia="Times New Roman" w:hAnsi="Times New Roman" w:cs="Times New Roman"/>
          <w:color w:val="585858"/>
          <w:sz w:val="24"/>
          <w:szCs w:val="24"/>
        </w:rPr>
        <w:t>Đồng ý với giá mua của Ngân hàng thương mại cổ phần Sài Gòn – Hà Nội theo quy định.</w:t>
      </w:r>
    </w:p>
    <w:p w:rsidR="00401B82" w:rsidRPr="00572892" w:rsidRDefault="00401B82" w:rsidP="00401B82">
      <w:pPr>
        <w:shd w:val="clear" w:color="auto" w:fill="FFFFFF"/>
        <w:spacing w:after="0" w:line="360" w:lineRule="atLeast"/>
        <w:ind w:left="720" w:hanging="360"/>
        <w:jc w:val="both"/>
        <w:rPr>
          <w:rFonts w:ascii="Times New Roman" w:eastAsia="Times New Roman" w:hAnsi="Times New Roman" w:cs="Times New Roman"/>
          <w:color w:val="585858"/>
          <w:sz w:val="24"/>
          <w:szCs w:val="24"/>
        </w:rPr>
      </w:pPr>
      <w:r w:rsidRPr="00572892">
        <w:rPr>
          <w:rFonts w:ascii="Arial" w:eastAsia="Times New Roman" w:hAnsi="Arial" w:cs="Arial"/>
          <w:color w:val="585858"/>
          <w:sz w:val="24"/>
          <w:szCs w:val="24"/>
        </w:rPr>
        <w:t>-</w:t>
      </w:r>
      <w:r w:rsidRPr="00572892">
        <w:rPr>
          <w:rFonts w:ascii="Times New Roman" w:eastAsia="Times New Roman" w:hAnsi="Times New Roman" w:cs="Times New Roman"/>
          <w:color w:val="585858"/>
          <w:sz w:val="14"/>
          <w:szCs w:val="14"/>
        </w:rPr>
        <w:t>       </w:t>
      </w:r>
      <w:r w:rsidRPr="00572892">
        <w:rPr>
          <w:rFonts w:ascii="Times New Roman" w:eastAsia="Times New Roman" w:hAnsi="Times New Roman" w:cs="Times New Roman"/>
          <w:color w:val="585858"/>
          <w:sz w:val="24"/>
          <w:szCs w:val="24"/>
        </w:rPr>
        <w:t>Không có bất kỳ khiếu kiện, khiếu nại gì liên quan đến việc bán Trái phiếu này.</w:t>
      </w: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Default="00401B82" w:rsidP="00401B82">
      <w:pPr>
        <w:shd w:val="clear" w:color="auto" w:fill="FFFFFF"/>
        <w:spacing w:after="0" w:line="330" w:lineRule="atLeast"/>
        <w:jc w:val="center"/>
        <w:rPr>
          <w:rFonts w:ascii="Times New Roman" w:eastAsia="Times New Roman" w:hAnsi="Times New Roman" w:cs="Times New Roman"/>
          <w:b/>
          <w:bCs/>
          <w:color w:val="8490FF"/>
          <w:sz w:val="24"/>
          <w:szCs w:val="24"/>
        </w:rPr>
      </w:pP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lastRenderedPageBreak/>
        <w:t>CỘNG HÒA XÃ HỘI CHỦ NGHĨA VIỆT NAM</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Độc lập – Tự do – Hạnh phúc</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=====o0o======</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HỢP ĐỒNG CHUYỂN NHƯỢNG TRÁI PHIẾU</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Số: </w:t>
      </w:r>
      <w:r w:rsidRPr="007E0D63">
        <w:rPr>
          <w:rFonts w:ascii="Times New Roman" w:eastAsia="Times New Roman" w:hAnsi="Times New Roman" w:cs="Times New Roman"/>
          <w:color w:val="000000"/>
          <w:sz w:val="24"/>
          <w:szCs w:val="24"/>
        </w:rPr>
        <w:t>1.1.1.DF9433.EASUP3.E3YE.2020/HĐTP-M-111111/SHB.1</w:t>
      </w:r>
    </w:p>
    <w:p w:rsidR="00401B82" w:rsidRPr="007E0D63" w:rsidRDefault="00401B82" w:rsidP="00401B82">
      <w:pPr>
        <w:shd w:val="clear" w:color="auto" w:fill="FFFFFF"/>
        <w:spacing w:after="0" w:line="330" w:lineRule="atLeast"/>
        <w:ind w:left="720" w:hanging="360"/>
        <w:jc w:val="both"/>
        <w:rPr>
          <w:rFonts w:ascii="Calibri" w:eastAsia="Times New Roman" w:hAnsi="Calibri" w:cs="Calibri"/>
          <w:color w:val="585858"/>
        </w:rPr>
      </w:pPr>
      <w:r w:rsidRPr="007E0D63">
        <w:rPr>
          <w:rFonts w:ascii="Times New Roman" w:eastAsia="Times New Roman" w:hAnsi="Times New Roman" w:cs="Times New Roman"/>
          <w:color w:val="585858"/>
          <w:sz w:val="30"/>
          <w:szCs w:val="30"/>
          <w:lang w:val="vi-VN"/>
        </w:rPr>
        <w:t>-</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Căn cứ Bộ luật Dân sự được Quốc hội nước Cộng hòa xã hội chủ nghĩa Việt Nam thông qua ngày 24/11/2015;</w:t>
      </w:r>
    </w:p>
    <w:p w:rsidR="00401B82" w:rsidRPr="007E0D63" w:rsidRDefault="00401B82" w:rsidP="00401B82">
      <w:pPr>
        <w:shd w:val="clear" w:color="auto" w:fill="FFFFFF"/>
        <w:spacing w:after="0" w:line="330" w:lineRule="atLeast"/>
        <w:ind w:left="720" w:hanging="360"/>
        <w:jc w:val="both"/>
        <w:rPr>
          <w:rFonts w:ascii="Calibri" w:eastAsia="Times New Roman" w:hAnsi="Calibri" w:cs="Calibri"/>
          <w:color w:val="585858"/>
        </w:rPr>
      </w:pPr>
      <w:r w:rsidRPr="007E0D63">
        <w:rPr>
          <w:rFonts w:ascii="Times New Roman" w:eastAsia="Times New Roman" w:hAnsi="Times New Roman" w:cs="Times New Roman"/>
          <w:color w:val="585858"/>
          <w:sz w:val="30"/>
          <w:szCs w:val="30"/>
          <w:lang w:val="vi-VN"/>
        </w:rPr>
        <w:t>-</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Căn cứ Luật các tổ chức tín dụng được Quốc hội nước Cộng hòa xã hội chủ nghĩa Việt Nam thông qua ngày 16/06/2010 và Luật sửa đổi, bổ sung một số điều của Luật các tổ chức </w:t>
      </w:r>
      <w:r w:rsidRPr="007E0D63">
        <w:rPr>
          <w:rFonts w:ascii="Times New Roman" w:eastAsia="Times New Roman" w:hAnsi="Times New Roman" w:cs="Times New Roman"/>
          <w:color w:val="585858"/>
          <w:sz w:val="24"/>
          <w:szCs w:val="24"/>
        </w:rPr>
        <w:t>tín </w:t>
      </w:r>
      <w:r w:rsidRPr="007E0D63">
        <w:rPr>
          <w:rFonts w:ascii="Times New Roman" w:eastAsia="Times New Roman" w:hAnsi="Times New Roman" w:cs="Times New Roman"/>
          <w:color w:val="585858"/>
          <w:sz w:val="24"/>
          <w:szCs w:val="24"/>
          <w:lang w:val="vi-VN"/>
        </w:rPr>
        <w:t>dụng thông qua ngày 20/11/2017</w:t>
      </w:r>
    </w:p>
    <w:p w:rsidR="00401B82" w:rsidRPr="007E0D63" w:rsidRDefault="00401B82" w:rsidP="00401B82">
      <w:pPr>
        <w:shd w:val="clear" w:color="auto" w:fill="FFFFFF"/>
        <w:spacing w:after="0" w:line="330" w:lineRule="atLeast"/>
        <w:ind w:left="720" w:hanging="360"/>
        <w:jc w:val="both"/>
        <w:rPr>
          <w:rFonts w:ascii="Calibri" w:eastAsia="Times New Roman" w:hAnsi="Calibri" w:cs="Calibri"/>
          <w:color w:val="585858"/>
        </w:rPr>
      </w:pPr>
      <w:r w:rsidRPr="007E0D63">
        <w:rPr>
          <w:rFonts w:ascii="Times New Roman" w:eastAsia="Times New Roman" w:hAnsi="Times New Roman" w:cs="Times New Roman"/>
          <w:color w:val="585858"/>
          <w:sz w:val="30"/>
          <w:szCs w:val="30"/>
          <w:lang w:val="vi-VN"/>
        </w:rPr>
        <w:t>-</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Căn cứ Luật chứng khoán số 70/2006/QH11 được Quốc hội nước Cộng hòa xã hội chủ nghĩa Việt Nam thông qua ngày 29/06/2006 và Luật sửa đổi bổ sung một số điều của Luật chứng khoán số 62/2010/QH12;</w:t>
      </w:r>
    </w:p>
    <w:p w:rsidR="00401B82" w:rsidRPr="007E0D63" w:rsidRDefault="00401B82" w:rsidP="00401B82">
      <w:pPr>
        <w:shd w:val="clear" w:color="auto" w:fill="FFFFFF"/>
        <w:spacing w:after="0" w:line="330" w:lineRule="atLeast"/>
        <w:ind w:left="720" w:hanging="360"/>
        <w:jc w:val="both"/>
        <w:rPr>
          <w:rFonts w:ascii="Calibri" w:eastAsia="Times New Roman" w:hAnsi="Calibri" w:cs="Calibri"/>
          <w:color w:val="585858"/>
        </w:rPr>
      </w:pPr>
      <w:r w:rsidRPr="007E0D63">
        <w:rPr>
          <w:rFonts w:ascii="Times New Roman" w:eastAsia="Times New Roman" w:hAnsi="Times New Roman" w:cs="Times New Roman"/>
          <w:color w:val="585858"/>
          <w:sz w:val="30"/>
          <w:szCs w:val="30"/>
          <w:lang w:val="vi-VN"/>
        </w:rPr>
        <w:t>-</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Căn cứ vào nhu cầu và khả năng của hai bên</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p>
    <w:p w:rsidR="00401B82" w:rsidRPr="007E0D63" w:rsidRDefault="00401B82" w:rsidP="00401B82">
      <w:pPr>
        <w:shd w:val="clear" w:color="auto" w:fill="FFFFFF"/>
        <w:spacing w:after="0" w:line="360" w:lineRule="atLeast"/>
        <w:ind w:left="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b/>
          <w:bCs/>
          <w:color w:val="8490FF"/>
          <w:sz w:val="24"/>
          <w:szCs w:val="24"/>
          <w:lang w:val="vi-VN"/>
        </w:rPr>
        <w:t>I.</w:t>
      </w:r>
      <w:r w:rsidRPr="007E0D63">
        <w:rPr>
          <w:rFonts w:ascii="Times New Roman" w:eastAsia="Times New Roman" w:hAnsi="Times New Roman" w:cs="Times New Roman"/>
          <w:b/>
          <w:bCs/>
          <w:color w:val="8490FF"/>
          <w:sz w:val="14"/>
          <w:szCs w:val="14"/>
          <w:lang w:val="vi-VN"/>
        </w:rPr>
        <w:t>     </w:t>
      </w:r>
      <w:r w:rsidRPr="007E0D63">
        <w:rPr>
          <w:rFonts w:ascii="Times New Roman" w:eastAsia="Times New Roman" w:hAnsi="Times New Roman" w:cs="Times New Roman"/>
          <w:b/>
          <w:bCs/>
          <w:color w:val="8490FF"/>
          <w:sz w:val="24"/>
          <w:szCs w:val="24"/>
          <w:lang w:val="vi-VN"/>
        </w:rPr>
        <w:t>BÊN NHẬN CHUYỂN NHƯỢNG:  NGÂN HÀNG THƯƠNG MẠI CỔ PHẦN SÀI GÒN – HÀ NỘI ( Gọi tắt là Bên Mua)</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Địa chỉ                                                     : </w:t>
      </w:r>
      <w:r w:rsidRPr="007E0D63">
        <w:rPr>
          <w:rFonts w:ascii="Times New Roman" w:eastAsia="Times New Roman" w:hAnsi="Times New Roman" w:cs="Times New Roman"/>
          <w:color w:val="585858"/>
          <w:sz w:val="24"/>
          <w:szCs w:val="24"/>
          <w:lang w:val="vi-VN"/>
        </w:rPr>
        <w:t>Số 77 Phố </w:t>
      </w:r>
      <w:r w:rsidRPr="007E0D63">
        <w:rPr>
          <w:rFonts w:ascii="Times New Roman" w:eastAsia="Times New Roman" w:hAnsi="Times New Roman" w:cs="Times New Roman"/>
          <w:color w:val="585858"/>
          <w:sz w:val="24"/>
          <w:szCs w:val="24"/>
        </w:rPr>
        <w:t>Trần</w:t>
      </w:r>
      <w:r w:rsidRPr="007E0D63">
        <w:rPr>
          <w:rFonts w:ascii="Times New Roman" w:eastAsia="Times New Roman" w:hAnsi="Times New Roman" w:cs="Times New Roman"/>
          <w:color w:val="585858"/>
          <w:sz w:val="24"/>
          <w:szCs w:val="24"/>
          <w:lang w:val="vi-VN"/>
        </w:rPr>
        <w:t> Hưng Đạo, Phường Trần Hưng Đạo, Quận Hoàn Kiếm, Thành phố Hà nội, Việt Nam</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Giấy phép thành lập/ GCN ĐKKD     </w:t>
      </w:r>
      <w:r w:rsidRPr="007E0D63">
        <w:rPr>
          <w:rFonts w:ascii="Times New Roman" w:eastAsia="Times New Roman" w:hAnsi="Times New Roman" w:cs="Times New Roman"/>
          <w:color w:val="585858"/>
          <w:sz w:val="24"/>
          <w:szCs w:val="24"/>
          <w:lang w:val="vi-VN"/>
        </w:rPr>
        <w:t>: 1800278630 Đăng ký lần đầu ngày 10 tháng 12 năm 1993, Đăng ký thay đổi lần thứ 27 ngày 11 tháng 03 năm 2021</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Điện thoại                                                : </w:t>
      </w: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24"/>
          <w:szCs w:val="24"/>
          <w:lang w:val="vi-VN"/>
        </w:rPr>
        <w:t>024)39423388</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Người đại diện                                        :</w:t>
      </w:r>
      <w:r w:rsidRPr="007E0D63">
        <w:rPr>
          <w:rFonts w:ascii="Times New Roman" w:eastAsia="Times New Roman" w:hAnsi="Times New Roman" w:cs="Times New Roman"/>
          <w:color w:val="000000"/>
          <w:sz w:val="24"/>
          <w:szCs w:val="24"/>
        </w:rPr>
        <w:t> 1</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Chức vụ                                                  :</w:t>
      </w:r>
      <w:r w:rsidRPr="007E0D63">
        <w:rPr>
          <w:rFonts w:ascii="Times New Roman" w:eastAsia="Times New Roman" w:hAnsi="Times New Roman" w:cs="Times New Roman"/>
          <w:b/>
          <w:bCs/>
          <w:color w:val="1F497D"/>
          <w:sz w:val="24"/>
          <w:szCs w:val="24"/>
        </w:rPr>
        <w:t> </w:t>
      </w:r>
      <w:r w:rsidRPr="007E0D63">
        <w:rPr>
          <w:rFonts w:ascii="Times New Roman" w:eastAsia="Times New Roman" w:hAnsi="Times New Roman" w:cs="Times New Roman"/>
          <w:color w:val="000000"/>
          <w:sz w:val="24"/>
          <w:szCs w:val="24"/>
        </w:rPr>
        <w:t>1</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b/>
          <w:bCs/>
          <w:color w:val="8490FF"/>
          <w:sz w:val="24"/>
          <w:szCs w:val="24"/>
        </w:rPr>
        <w:t>Theo văn bản ủy quyền số                    :</w:t>
      </w:r>
      <w:r w:rsidRPr="007E0D63">
        <w:rPr>
          <w:rFonts w:ascii="Times New Roman" w:eastAsia="Times New Roman" w:hAnsi="Times New Roman" w:cs="Times New Roman"/>
          <w:b/>
          <w:bCs/>
          <w:color w:val="1F497D"/>
          <w:sz w:val="24"/>
          <w:szCs w:val="24"/>
        </w:rPr>
        <w:t> </w:t>
      </w:r>
      <w:r w:rsidRPr="007E0D63">
        <w:rPr>
          <w:rFonts w:ascii="Times New Roman" w:eastAsia="Times New Roman" w:hAnsi="Times New Roman" w:cs="Times New Roman"/>
          <w:color w:val="585858"/>
          <w:sz w:val="24"/>
          <w:szCs w:val="24"/>
        </w:rPr>
        <w:t>1686.1/2019/QĐ-TGĐ</w:t>
      </w:r>
    </w:p>
    <w:p w:rsidR="00401B82" w:rsidRPr="007E0D63" w:rsidRDefault="00401B82" w:rsidP="00401B82">
      <w:pPr>
        <w:shd w:val="clear" w:color="auto" w:fill="FFFFFF"/>
        <w:spacing w:after="0" w:line="360" w:lineRule="atLeast"/>
        <w:ind w:left="709" w:hanging="349"/>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b/>
          <w:bCs/>
          <w:color w:val="8490FF"/>
          <w:sz w:val="24"/>
          <w:szCs w:val="24"/>
        </w:rPr>
        <w:t>II.</w:t>
      </w:r>
      <w:r w:rsidRPr="007E0D63">
        <w:rPr>
          <w:rFonts w:ascii="Times New Roman" w:eastAsia="Times New Roman" w:hAnsi="Times New Roman" w:cs="Times New Roman"/>
          <w:b/>
          <w:bCs/>
          <w:color w:val="8490FF"/>
          <w:sz w:val="14"/>
          <w:szCs w:val="14"/>
        </w:rPr>
        <w:t>    </w:t>
      </w:r>
      <w:r w:rsidRPr="007E0D63">
        <w:rPr>
          <w:rFonts w:ascii="Times New Roman" w:eastAsia="Times New Roman" w:hAnsi="Times New Roman" w:cs="Times New Roman"/>
          <w:b/>
          <w:bCs/>
          <w:color w:val="8490FF"/>
          <w:sz w:val="24"/>
          <w:szCs w:val="24"/>
        </w:rPr>
        <w:t>BÊN CHUYỂN NHƯỢNG: ( Gọi tắt là Bên Bán)</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Họ và tên: 1</w:t>
      </w:r>
    </w:p>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Địa chỉ: 1</w:t>
      </w:r>
    </w:p>
    <w:tbl>
      <w:tblPr>
        <w:tblW w:w="0" w:type="auto"/>
        <w:shd w:val="clear" w:color="auto" w:fill="FFFFFF"/>
        <w:tblCellMar>
          <w:left w:w="0" w:type="dxa"/>
          <w:right w:w="0" w:type="dxa"/>
        </w:tblCellMar>
        <w:tblLook w:val="04A0" w:firstRow="1" w:lastRow="0" w:firstColumn="1" w:lastColumn="0" w:noHBand="0" w:noVBand="1"/>
      </w:tblPr>
      <w:tblGrid>
        <w:gridCol w:w="9180"/>
      </w:tblGrid>
      <w:tr w:rsidR="00401B82" w:rsidRPr="007E0D63" w:rsidTr="002C150A">
        <w:tc>
          <w:tcPr>
            <w:tcW w:w="9180" w:type="dxa"/>
            <w:shd w:val="clear" w:color="auto" w:fill="FFFFFF"/>
            <w:tcMar>
              <w:top w:w="0" w:type="dxa"/>
              <w:left w:w="108" w:type="dxa"/>
              <w:bottom w:w="0" w:type="dxa"/>
              <w:right w:w="108" w:type="dxa"/>
            </w:tcMar>
            <w:hideMark/>
          </w:tcPr>
          <w:p w:rsidR="00401B82" w:rsidRPr="007E0D63" w:rsidRDefault="00401B82" w:rsidP="002C150A">
            <w:pPr>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CMND/Hộ Chiếu/ CCCD: 1  </w:t>
            </w:r>
          </w:p>
          <w:p w:rsidR="007E0D63" w:rsidRPr="007E0D63" w:rsidRDefault="00401B82" w:rsidP="002C150A">
            <w:pPr>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ngày cấp: 1  nơi cấp: 1</w:t>
            </w:r>
          </w:p>
        </w:tc>
      </w:tr>
    </w:tbl>
    <w:p w:rsidR="00401B82" w:rsidRPr="007E0D63" w:rsidRDefault="00401B82" w:rsidP="00401B82">
      <w:pPr>
        <w:shd w:val="clear" w:color="auto" w:fill="FFFFFF"/>
        <w:spacing w:after="0" w:line="360" w:lineRule="atLeast"/>
        <w:ind w:left="426" w:hanging="426"/>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Điện thoại:</w:t>
      </w:r>
      <w:r w:rsidRPr="007E0D63">
        <w:rPr>
          <w:rFonts w:ascii="Times New Roman" w:eastAsia="Times New Roman" w:hAnsi="Times New Roman" w:cs="Times New Roman"/>
          <w:b/>
          <w:bCs/>
          <w:color w:val="4BACC6"/>
          <w:sz w:val="24"/>
          <w:szCs w:val="24"/>
        </w:rPr>
        <w:t> </w:t>
      </w:r>
      <w:r w:rsidRPr="007E0D63">
        <w:rPr>
          <w:rFonts w:ascii="Times New Roman" w:eastAsia="Times New Roman" w:hAnsi="Times New Roman" w:cs="Times New Roman"/>
          <w:color w:val="000000"/>
          <w:sz w:val="24"/>
          <w:szCs w:val="24"/>
        </w:rPr>
        <w:t>1  </w:t>
      </w:r>
    </w:p>
    <w:p w:rsidR="00401B82" w:rsidRPr="007E0D63" w:rsidRDefault="00401B82" w:rsidP="00401B82">
      <w:pPr>
        <w:shd w:val="clear" w:color="auto" w:fill="FFFFFF"/>
        <w:spacing w:after="0" w:line="360" w:lineRule="atLeast"/>
        <w:ind w:left="426" w:hanging="426"/>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Tài khoản thanh toán số: 1 mở tại 1.</w:t>
      </w:r>
    </w:p>
    <w:p w:rsidR="00401B82" w:rsidRPr="007E0D63" w:rsidRDefault="00401B82" w:rsidP="00401B82">
      <w:pPr>
        <w:shd w:val="clear" w:color="auto" w:fill="FFFFFF"/>
        <w:spacing w:after="0" w:line="360" w:lineRule="atLeast"/>
        <w:ind w:left="426" w:hanging="426"/>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rPr>
        <w:t>-</w:t>
      </w:r>
      <w:r w:rsidRPr="007E0D63">
        <w:rPr>
          <w:rFonts w:ascii="Times New Roman" w:eastAsia="Times New Roman" w:hAnsi="Times New Roman" w:cs="Times New Roman"/>
          <w:color w:val="000000"/>
          <w:sz w:val="14"/>
          <w:szCs w:val="14"/>
        </w:rPr>
        <w:t>            </w:t>
      </w:r>
      <w:r w:rsidRPr="007E0D63">
        <w:rPr>
          <w:rFonts w:ascii="Times New Roman" w:eastAsia="Times New Roman" w:hAnsi="Times New Roman" w:cs="Times New Roman"/>
          <w:color w:val="000000"/>
          <w:sz w:val="24"/>
          <w:szCs w:val="24"/>
        </w:rPr>
        <w:t>Tài khoản lưu ký chứng khoán: 1 mở tại Công ty Cổ phần Chứng khoán Sài Gòn - Hà Nội</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i/>
          <w:iCs/>
          <w:color w:val="8490FF"/>
        </w:rPr>
        <w:t>(Bên Mua và Bên Bán gọi riêng là “Bên”, gọi chung là “Các Bên” hoặc “Hai Bên”)</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Đã thỏa thuận và nhất trí ký kết Hợp đồng mua bán trái phiếu doanh nghiệp (“</w:t>
      </w:r>
      <w:r w:rsidRPr="007E0D63">
        <w:rPr>
          <w:rFonts w:ascii="Times New Roman" w:eastAsia="Times New Roman" w:hAnsi="Times New Roman" w:cs="Times New Roman"/>
          <w:b/>
          <w:bCs/>
          <w:i/>
          <w:iCs/>
          <w:color w:val="8490FF"/>
          <w:sz w:val="24"/>
          <w:szCs w:val="24"/>
        </w:rPr>
        <w:t>Hợp đồng</w:t>
      </w:r>
      <w:r w:rsidRPr="007E0D63">
        <w:rPr>
          <w:rFonts w:ascii="Times New Roman" w:eastAsia="Times New Roman" w:hAnsi="Times New Roman" w:cs="Times New Roman"/>
          <w:i/>
          <w:iCs/>
          <w:color w:val="8490FF"/>
          <w:sz w:val="24"/>
          <w:szCs w:val="24"/>
        </w:rPr>
        <w:t>”) với các điều khoản như sau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lastRenderedPageBreak/>
        <w:t>ĐIỀU 1. </w:t>
      </w:r>
      <w:r w:rsidRPr="007E0D63">
        <w:rPr>
          <w:rFonts w:ascii="Times New Roman" w:eastAsia="Times New Roman" w:hAnsi="Times New Roman" w:cs="Times New Roman"/>
          <w:b/>
          <w:bCs/>
          <w:color w:val="8490FF"/>
          <w:sz w:val="24"/>
          <w:szCs w:val="24"/>
          <w:lang w:val="vi-VN"/>
        </w:rPr>
        <w:t>NHỮNG KHÁI NIỆM ĐƯỢC SỬ DỤNG TRONG HỢP </w:t>
      </w:r>
      <w:r w:rsidRPr="007E0D63">
        <w:rPr>
          <w:rFonts w:ascii="Times New Roman" w:eastAsia="Times New Roman" w:hAnsi="Times New Roman" w:cs="Times New Roman"/>
          <w:b/>
          <w:bCs/>
          <w:color w:val="8490FF"/>
          <w:sz w:val="24"/>
          <w:szCs w:val="24"/>
        </w:rPr>
        <w:t>ĐỒNG</w:t>
      </w:r>
      <w:r w:rsidRPr="007E0D63">
        <w:rPr>
          <w:rFonts w:ascii="Times New Roman" w:eastAsia="Times New Roman" w:hAnsi="Times New Roman" w:cs="Times New Roman"/>
          <w:b/>
          <w:bCs/>
          <w:color w:val="8490FF"/>
          <w:sz w:val="24"/>
          <w:szCs w:val="24"/>
          <w:lang w:val="vi-VN"/>
        </w:rPr>
        <w:t>:</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Hợp đồng</w:t>
      </w:r>
      <w:r w:rsidRPr="007E0D63">
        <w:rPr>
          <w:rFonts w:ascii="Times New Roman" w:eastAsia="Times New Roman" w:hAnsi="Times New Roman" w:cs="Times New Roman"/>
          <w:color w:val="585858"/>
          <w:sz w:val="24"/>
          <w:szCs w:val="24"/>
          <w:lang w:val="vi-VN"/>
        </w:rPr>
        <w:t>” là Hợp đồng mua bán trái phiếu này và các Phụ lục hợp đồng (nếu có) được ký kết giữa các Bên;</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Trái Phiếu</w:t>
      </w:r>
      <w:r w:rsidRPr="007E0D63">
        <w:rPr>
          <w:rFonts w:ascii="Times New Roman" w:eastAsia="Times New Roman" w:hAnsi="Times New Roman" w:cs="Times New Roman"/>
          <w:color w:val="585858"/>
          <w:sz w:val="24"/>
          <w:szCs w:val="24"/>
          <w:lang w:val="vi-VN"/>
        </w:rPr>
        <w:t>” là trái phiếu của </w:t>
      </w:r>
      <w:r w:rsidRPr="007E0D63">
        <w:rPr>
          <w:rFonts w:ascii="Times New Roman" w:eastAsia="Times New Roman" w:hAnsi="Times New Roman" w:cs="Times New Roman"/>
          <w:color w:val="000000"/>
          <w:sz w:val="24"/>
          <w:szCs w:val="24"/>
        </w:rPr>
        <w:t>Công ty Cổ phần Ea Súp 3</w:t>
      </w:r>
      <w:r w:rsidRPr="007E0D63">
        <w:rPr>
          <w:rFonts w:ascii="Times New Roman" w:eastAsia="Times New Roman" w:hAnsi="Times New Roman" w:cs="Times New Roman"/>
          <w:color w:val="585858"/>
          <w:sz w:val="24"/>
          <w:szCs w:val="24"/>
        </w:rPr>
        <w:t> </w:t>
      </w:r>
      <w:r w:rsidRPr="007E0D63">
        <w:rPr>
          <w:rFonts w:ascii="Times New Roman" w:eastAsia="Times New Roman" w:hAnsi="Times New Roman" w:cs="Times New Roman"/>
          <w:color w:val="585858"/>
          <w:sz w:val="24"/>
          <w:szCs w:val="24"/>
          <w:lang w:val="vi-VN"/>
        </w:rPr>
        <w:t>được phát hành ngày </w:t>
      </w:r>
      <w:r w:rsidRPr="007E0D63">
        <w:rPr>
          <w:rFonts w:ascii="Times New Roman" w:eastAsia="Times New Roman" w:hAnsi="Times New Roman" w:cs="Times New Roman"/>
          <w:color w:val="585858"/>
          <w:sz w:val="24"/>
          <w:szCs w:val="24"/>
        </w:rPr>
        <w:t>26 </w:t>
      </w:r>
      <w:r w:rsidRPr="007E0D63">
        <w:rPr>
          <w:rFonts w:ascii="Times New Roman" w:eastAsia="Times New Roman" w:hAnsi="Times New Roman" w:cs="Times New Roman"/>
          <w:color w:val="585858"/>
          <w:sz w:val="24"/>
          <w:szCs w:val="24"/>
          <w:lang w:val="vi-VN"/>
        </w:rPr>
        <w:t>tháng </w:t>
      </w:r>
      <w:r w:rsidRPr="007E0D63">
        <w:rPr>
          <w:rFonts w:ascii="Times New Roman" w:eastAsia="Times New Roman" w:hAnsi="Times New Roman" w:cs="Times New Roman"/>
          <w:color w:val="585858"/>
          <w:sz w:val="24"/>
          <w:szCs w:val="24"/>
        </w:rPr>
        <w:t>8 </w:t>
      </w:r>
      <w:r w:rsidRPr="007E0D63">
        <w:rPr>
          <w:rFonts w:ascii="Times New Roman" w:eastAsia="Times New Roman" w:hAnsi="Times New Roman" w:cs="Times New Roman"/>
          <w:color w:val="585858"/>
          <w:sz w:val="24"/>
          <w:szCs w:val="24"/>
          <w:lang w:val="vi-VN"/>
        </w:rPr>
        <w:t>năm </w:t>
      </w:r>
      <w:r w:rsidRPr="007E0D63">
        <w:rPr>
          <w:rFonts w:ascii="Times New Roman" w:eastAsia="Times New Roman" w:hAnsi="Times New Roman" w:cs="Times New Roman"/>
          <w:color w:val="585858"/>
          <w:sz w:val="24"/>
          <w:szCs w:val="24"/>
        </w:rPr>
        <w:t>2020</w:t>
      </w:r>
      <w:r w:rsidRPr="007E0D63">
        <w:rPr>
          <w:rFonts w:ascii="Times New Roman" w:eastAsia="Times New Roman" w:hAnsi="Times New Roman" w:cs="Times New Roman"/>
          <w:color w:val="585858"/>
          <w:sz w:val="24"/>
          <w:szCs w:val="24"/>
          <w:lang w:val="vi-VN"/>
        </w:rPr>
        <w:t> với một số đặc điểm được quy định tại Điều 2 của Hợp đồng này và được các Bên thỏa thuận mua bán theo quy định tại Hợp đồng.</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Văn kiện trái phiếu</w:t>
      </w:r>
      <w:r w:rsidRPr="007E0D63">
        <w:rPr>
          <w:rFonts w:ascii="Times New Roman" w:eastAsia="Times New Roman" w:hAnsi="Times New Roman" w:cs="Times New Roman"/>
          <w:color w:val="585858"/>
          <w:sz w:val="24"/>
          <w:szCs w:val="24"/>
          <w:lang w:val="vi-VN"/>
        </w:rPr>
        <w:t>” là toàn bộ các hồ sơ pháp lý bao gồm Bản công bố thông tin, Nghị quyết, Biên bản thông qua phương án phát hành trái phiếu </w:t>
      </w:r>
      <w:r w:rsidRPr="007E0D63">
        <w:rPr>
          <w:rFonts w:ascii="Times New Roman" w:eastAsia="Times New Roman" w:hAnsi="Times New Roman" w:cs="Times New Roman"/>
          <w:color w:val="585858"/>
          <w:sz w:val="24"/>
          <w:szCs w:val="24"/>
        </w:rPr>
        <w:t>EASUP3.2020.3Y</w:t>
      </w:r>
      <w:r w:rsidRPr="007E0D63">
        <w:rPr>
          <w:rFonts w:ascii="Times New Roman" w:eastAsia="Times New Roman" w:hAnsi="Times New Roman" w:cs="Times New Roman"/>
          <w:color w:val="585858"/>
          <w:sz w:val="24"/>
          <w:szCs w:val="24"/>
          <w:lang w:val="vi-VN"/>
        </w:rPr>
        <w:t> với các bản ban hành lần đầu và các bản sửa đổi, bổ sung (nếu có) có hiệu lực của Tổ chức phát hành;</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fr-FR"/>
        </w:rPr>
        <w:t>ĐIỀU 2 : ĐỐI TƯỢNG CỦA HỢP ĐỒNG</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t>Trái Phiếu được các bên giao dịch mua bán theo Hợp đồng này có các đặc điểm cụ thể sau:</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fr-FR"/>
        </w:rPr>
        <w:t>1.</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rPr>
        <w:t>Tên trái phiếu: </w:t>
      </w:r>
      <w:r w:rsidRPr="007E0D63">
        <w:rPr>
          <w:rFonts w:ascii="Times New Roman" w:eastAsia="Times New Roman" w:hAnsi="Times New Roman" w:cs="Times New Roman"/>
          <w:color w:val="000000"/>
          <w:sz w:val="24"/>
          <w:szCs w:val="24"/>
        </w:rPr>
        <w:t>Trái phiếu Công ty Cổ phần Ea Súp 3</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fr-FR"/>
        </w:rPr>
        <w:t>2.</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Mã trái phiếu : </w:t>
      </w:r>
      <w:r w:rsidRPr="007E0D63">
        <w:rPr>
          <w:rFonts w:ascii="Times New Roman" w:eastAsia="Times New Roman" w:hAnsi="Times New Roman" w:cs="Times New Roman"/>
          <w:color w:val="000000"/>
          <w:sz w:val="24"/>
          <w:szCs w:val="24"/>
          <w:lang w:val="fr-FR"/>
        </w:rPr>
        <w:t>EASUP3.2020.3Y</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fr-FR"/>
        </w:rPr>
        <w:t>3.</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Tổ chức phát hành : </w:t>
      </w:r>
      <w:r w:rsidRPr="007E0D63">
        <w:rPr>
          <w:rFonts w:ascii="Times New Roman" w:eastAsia="Times New Roman" w:hAnsi="Times New Roman" w:cs="Times New Roman"/>
          <w:color w:val="000000"/>
          <w:sz w:val="24"/>
          <w:szCs w:val="24"/>
          <w:lang w:val="fr-FR"/>
        </w:rPr>
        <w:t>Công ty Cổ phần Ea Súp 3</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fr-FR"/>
        </w:rPr>
        <w:t>4.</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Đại lý đăng ký, quản lý chuyển nhượng và thanh toán : Công ty cổ phần chứng khoán Sài gòn – Hà Nội (SHS) (Sau đây gọi tắt là “Đại lý Đăng ký”)</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fr-FR"/>
        </w:rPr>
        <w:t>5.</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Loại trái phiếu : Trái phiếu ghi sổ, có tài sản bảo đảm</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lang w:val="fr-FR"/>
        </w:rPr>
        <w:t>6.</w:t>
      </w:r>
      <w:r w:rsidRPr="007E0D63">
        <w:rPr>
          <w:rFonts w:ascii="Times New Roman" w:eastAsia="Times New Roman" w:hAnsi="Times New Roman" w:cs="Times New Roman"/>
          <w:color w:val="000000"/>
          <w:sz w:val="14"/>
          <w:szCs w:val="14"/>
          <w:lang w:val="fr-FR"/>
        </w:rPr>
        <w:t>                  </w:t>
      </w:r>
      <w:r w:rsidRPr="007E0D63">
        <w:rPr>
          <w:rFonts w:ascii="Times New Roman" w:eastAsia="Times New Roman" w:hAnsi="Times New Roman" w:cs="Times New Roman"/>
          <w:color w:val="000000"/>
          <w:sz w:val="24"/>
          <w:szCs w:val="24"/>
          <w:lang w:val="fr-FR"/>
        </w:rPr>
        <w:t>Ngày phát hành : 26/08/2020</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lang w:val="fr-FR"/>
        </w:rPr>
        <w:t>7.</w:t>
      </w:r>
      <w:r w:rsidRPr="007E0D63">
        <w:rPr>
          <w:rFonts w:ascii="Times New Roman" w:eastAsia="Times New Roman" w:hAnsi="Times New Roman" w:cs="Times New Roman"/>
          <w:color w:val="000000"/>
          <w:sz w:val="14"/>
          <w:szCs w:val="14"/>
          <w:lang w:val="fr-FR"/>
        </w:rPr>
        <w:t>                  </w:t>
      </w:r>
      <w:r w:rsidRPr="007E0D63">
        <w:rPr>
          <w:rFonts w:ascii="Times New Roman" w:eastAsia="Times New Roman" w:hAnsi="Times New Roman" w:cs="Times New Roman"/>
          <w:color w:val="000000"/>
          <w:sz w:val="24"/>
          <w:szCs w:val="24"/>
          <w:lang w:val="fr-FR"/>
        </w:rPr>
        <w:t>Ngày đáo  hạn : 26/08/2023</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lang w:val="fr-FR"/>
        </w:rPr>
        <w:t>8.</w:t>
      </w:r>
      <w:r w:rsidRPr="007E0D63">
        <w:rPr>
          <w:rFonts w:ascii="Times New Roman" w:eastAsia="Times New Roman" w:hAnsi="Times New Roman" w:cs="Times New Roman"/>
          <w:color w:val="000000"/>
          <w:sz w:val="14"/>
          <w:szCs w:val="14"/>
          <w:lang w:val="fr-FR"/>
        </w:rPr>
        <w:t>                  </w:t>
      </w:r>
      <w:r w:rsidRPr="007E0D63">
        <w:rPr>
          <w:rFonts w:ascii="Times New Roman" w:eastAsia="Times New Roman" w:hAnsi="Times New Roman" w:cs="Times New Roman"/>
          <w:color w:val="000000"/>
          <w:sz w:val="24"/>
          <w:szCs w:val="24"/>
          <w:lang w:val="fr-FR"/>
        </w:rPr>
        <w:t>Lãi suất trái phiếu (Lãi coupon) : Lãi suất áp dụng cho 05 (năm) kỳ thanh toán lãi liên tiếp là 10,60%(mười phẩy sáu mươi phần trăm /năm). Lãi suất áp dụng cho các kỳ thanh toán lãi tiếp theo bằng (=) lãi suất tham chiếu cộng (+) biên độ 2,5%/năm.</w:t>
      </w:r>
    </w:p>
    <w:p w:rsidR="00401B82" w:rsidRPr="007E0D63" w:rsidRDefault="00401B82" w:rsidP="00401B82">
      <w:pPr>
        <w:shd w:val="clear" w:color="auto" w:fill="FFFFFF"/>
        <w:spacing w:after="0" w:line="360" w:lineRule="atLeast"/>
        <w:ind w:left="1146"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000000"/>
          <w:sz w:val="24"/>
          <w:szCs w:val="24"/>
          <w:lang w:val="fr-FR"/>
        </w:rPr>
        <w:t>9.</w:t>
      </w:r>
      <w:r w:rsidRPr="007E0D63">
        <w:rPr>
          <w:rFonts w:ascii="Times New Roman" w:eastAsia="Times New Roman" w:hAnsi="Times New Roman" w:cs="Times New Roman"/>
          <w:color w:val="000000"/>
          <w:sz w:val="14"/>
          <w:szCs w:val="14"/>
          <w:lang w:val="fr-FR"/>
        </w:rPr>
        <w:t>                  </w:t>
      </w:r>
      <w:r w:rsidRPr="007E0D63">
        <w:rPr>
          <w:rFonts w:ascii="Times New Roman" w:eastAsia="Times New Roman" w:hAnsi="Times New Roman" w:cs="Times New Roman"/>
          <w:color w:val="000000"/>
          <w:sz w:val="24"/>
          <w:szCs w:val="24"/>
          <w:lang w:val="fr-FR"/>
        </w:rPr>
        <w:t>Mệnh giá : 1,000,000 VNĐ</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ĐIỀU 3: </w:t>
      </w:r>
      <w:r w:rsidRPr="007E0D63">
        <w:rPr>
          <w:rFonts w:ascii="Times New Roman" w:eastAsia="Times New Roman" w:hAnsi="Times New Roman" w:cs="Times New Roman"/>
          <w:b/>
          <w:bCs/>
          <w:color w:val="8490FF"/>
          <w:sz w:val="24"/>
          <w:szCs w:val="24"/>
          <w:lang w:val="vi-VN"/>
        </w:rPr>
        <w:t>NỘI DUNG CỦA HỢP ĐỒNG</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ind w:left="1146"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t>1.</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Bên Bán đồng ý bán cho Bên Mua và Bên Mua thực hiện mua từ Bên Bán trái phiếu do </w:t>
      </w:r>
      <w:r w:rsidRPr="007E0D63">
        <w:rPr>
          <w:rFonts w:ascii="Times New Roman" w:eastAsia="Times New Roman" w:hAnsi="Times New Roman" w:cs="Times New Roman"/>
          <w:color w:val="000000"/>
          <w:sz w:val="24"/>
          <w:szCs w:val="24"/>
          <w:lang w:val="fr-FR"/>
        </w:rPr>
        <w:t>Công ty Cổ phần Ea Súp 3</w:t>
      </w:r>
      <w:r w:rsidRPr="007E0D63">
        <w:rPr>
          <w:rFonts w:ascii="Times New Roman" w:eastAsia="Times New Roman" w:hAnsi="Times New Roman" w:cs="Times New Roman"/>
          <w:color w:val="585858"/>
          <w:sz w:val="24"/>
          <w:szCs w:val="24"/>
          <w:lang w:val="fr-FR"/>
        </w:rPr>
        <w:t> phát hành theo mô tả tại Điều 1 Hợp đồng này, với thông tin như sau:</w:t>
      </w:r>
    </w:p>
    <w:p w:rsidR="00401B82" w:rsidRPr="007E0D63" w:rsidRDefault="00401B82" w:rsidP="00401B82">
      <w:pPr>
        <w:shd w:val="clear" w:color="auto" w:fill="FFFFFF"/>
        <w:spacing w:after="0" w:line="330" w:lineRule="atLeast"/>
        <w:ind w:left="786"/>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p>
    <w:tbl>
      <w:tblPr>
        <w:tblW w:w="0" w:type="auto"/>
        <w:tblInd w:w="198" w:type="dxa"/>
        <w:shd w:val="clear" w:color="auto" w:fill="FFFFFF"/>
        <w:tblCellMar>
          <w:left w:w="0" w:type="dxa"/>
          <w:right w:w="0" w:type="dxa"/>
        </w:tblCellMar>
        <w:tblLook w:val="04A0" w:firstRow="1" w:lastRow="0" w:firstColumn="1" w:lastColumn="0" w:noHBand="0" w:noVBand="1"/>
      </w:tblPr>
      <w:tblGrid>
        <w:gridCol w:w="9092"/>
      </w:tblGrid>
      <w:tr w:rsidR="00401B82" w:rsidRPr="007E0D63" w:rsidTr="002C150A">
        <w:tc>
          <w:tcPr>
            <w:tcW w:w="90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Ngày giao dịch:</w:t>
            </w:r>
            <w:r w:rsidRPr="007E0D63">
              <w:rPr>
                <w:rFonts w:ascii="Times New Roman" w:eastAsia="Times New Roman" w:hAnsi="Times New Roman" w:cs="Times New Roman"/>
                <w:b/>
                <w:bCs/>
                <w:color w:val="8490FF"/>
                <w:sz w:val="24"/>
                <w:szCs w:val="24"/>
              </w:rPr>
              <w:t> 10/06/2022</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Khối lượng trái phiếu:</w:t>
            </w:r>
            <w:r w:rsidRPr="007E0D63">
              <w:rPr>
                <w:rFonts w:ascii="Times New Roman" w:eastAsia="Times New Roman" w:hAnsi="Times New Roman" w:cs="Times New Roman"/>
                <w:b/>
                <w:bCs/>
                <w:color w:val="8490FF"/>
                <w:sz w:val="24"/>
                <w:szCs w:val="24"/>
              </w:rPr>
              <w:t> 1,000</w:t>
            </w:r>
            <w:r w:rsidRPr="007E0D63">
              <w:rPr>
                <w:rFonts w:ascii="Times New Roman" w:eastAsia="Times New Roman" w:hAnsi="Times New Roman" w:cs="Times New Roman"/>
                <w:color w:val="585858"/>
                <w:sz w:val="24"/>
                <w:szCs w:val="24"/>
              </w:rPr>
              <w:t> Trái phiếu </w:t>
            </w:r>
            <w:r w:rsidRPr="007E0D63">
              <w:rPr>
                <w:rFonts w:ascii="Times New Roman" w:eastAsia="Times New Roman" w:hAnsi="Times New Roman" w:cs="Times New Roman"/>
                <w:color w:val="585858"/>
                <w:sz w:val="24"/>
                <w:szCs w:val="24"/>
                <w:lang w:val="vi-VN"/>
              </w:rPr>
              <w:t>(bằng chữ</w:t>
            </w:r>
            <w:r w:rsidRPr="007E0D63">
              <w:rPr>
                <w:rFonts w:ascii="Times New Roman" w:eastAsia="Times New Roman" w:hAnsi="Times New Roman" w:cs="Times New Roman"/>
                <w:color w:val="585858"/>
                <w:sz w:val="24"/>
                <w:szCs w:val="24"/>
              </w:rPr>
              <w:t> Một ngàn trái phiếu</w:t>
            </w:r>
            <w:r w:rsidRPr="007E0D63">
              <w:rPr>
                <w:rFonts w:ascii="Times New Roman" w:eastAsia="Times New Roman" w:hAnsi="Times New Roman" w:cs="Times New Roman"/>
                <w:color w:val="585858"/>
                <w:sz w:val="24"/>
                <w:szCs w:val="24"/>
                <w:lang w:val="vi-VN"/>
              </w:rPr>
              <w:t>)</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Giá giao dịch: </w:t>
            </w:r>
            <w:r w:rsidRPr="007E0D63">
              <w:rPr>
                <w:rFonts w:ascii="Times New Roman" w:eastAsia="Times New Roman" w:hAnsi="Times New Roman" w:cs="Times New Roman"/>
                <w:b/>
                <w:bCs/>
                <w:color w:val="8490FF"/>
                <w:sz w:val="24"/>
                <w:szCs w:val="24"/>
              </w:rPr>
              <w:t>1,027,607 </w:t>
            </w:r>
            <w:r w:rsidRPr="007E0D63">
              <w:rPr>
                <w:rFonts w:ascii="Times New Roman" w:eastAsia="Times New Roman" w:hAnsi="Times New Roman" w:cs="Times New Roman"/>
                <w:b/>
                <w:bCs/>
                <w:color w:val="8490FF"/>
                <w:sz w:val="24"/>
                <w:szCs w:val="24"/>
                <w:lang w:val="vi-VN"/>
              </w:rPr>
              <w:t>VN</w:t>
            </w:r>
            <w:r w:rsidRPr="007E0D63">
              <w:rPr>
                <w:rFonts w:ascii="Times New Roman" w:eastAsia="Times New Roman" w:hAnsi="Times New Roman" w:cs="Times New Roman"/>
                <w:b/>
                <w:bCs/>
                <w:color w:val="8490FF"/>
                <w:sz w:val="24"/>
                <w:szCs w:val="24"/>
              </w:rPr>
              <w:t>Đ</w:t>
            </w:r>
            <w:r w:rsidRPr="007E0D63">
              <w:rPr>
                <w:rFonts w:ascii="Times New Roman" w:eastAsia="Times New Roman" w:hAnsi="Times New Roman" w:cs="Times New Roman"/>
                <w:b/>
                <w:bCs/>
                <w:color w:val="8490FF"/>
                <w:sz w:val="24"/>
                <w:szCs w:val="24"/>
                <w:lang w:val="vi-VN"/>
              </w:rPr>
              <w:t>/ </w:t>
            </w:r>
            <w:r w:rsidRPr="007E0D63">
              <w:rPr>
                <w:rFonts w:ascii="Times New Roman" w:eastAsia="Times New Roman" w:hAnsi="Times New Roman" w:cs="Times New Roman"/>
                <w:b/>
                <w:bCs/>
                <w:color w:val="8490FF"/>
                <w:sz w:val="24"/>
                <w:szCs w:val="24"/>
              </w:rPr>
              <w:t>1 </w:t>
            </w:r>
            <w:r w:rsidRPr="007E0D63">
              <w:rPr>
                <w:rFonts w:ascii="Times New Roman" w:eastAsia="Times New Roman" w:hAnsi="Times New Roman" w:cs="Times New Roman"/>
                <w:b/>
                <w:bCs/>
                <w:color w:val="8490FF"/>
                <w:sz w:val="24"/>
                <w:szCs w:val="24"/>
                <w:lang w:val="vi-VN"/>
              </w:rPr>
              <w:t>Trái phiếu </w:t>
            </w:r>
            <w:r w:rsidRPr="007E0D63">
              <w:rPr>
                <w:rFonts w:ascii="Times New Roman" w:eastAsia="Times New Roman" w:hAnsi="Times New Roman" w:cs="Times New Roman"/>
                <w:color w:val="585858"/>
                <w:sz w:val="24"/>
                <w:szCs w:val="24"/>
                <w:lang w:val="vi-VN"/>
              </w:rPr>
              <w:t>(bằng chữ: </w:t>
            </w:r>
            <w:r w:rsidRPr="007E0D63">
              <w:rPr>
                <w:rFonts w:ascii="Times New Roman" w:eastAsia="Times New Roman" w:hAnsi="Times New Roman" w:cs="Times New Roman"/>
                <w:color w:val="585858"/>
                <w:sz w:val="24"/>
                <w:szCs w:val="24"/>
              </w:rPr>
              <w:t>Một triệu, không trăm hai mươi bảy ngàn, sáu trăm lẻ bảy VNĐ/ 1 T</w:t>
            </w:r>
            <w:r w:rsidRPr="007E0D63">
              <w:rPr>
                <w:rFonts w:ascii="Times New Roman" w:eastAsia="Times New Roman" w:hAnsi="Times New Roman" w:cs="Times New Roman"/>
                <w:color w:val="585858"/>
                <w:sz w:val="24"/>
                <w:szCs w:val="24"/>
                <w:lang w:val="vi-VN"/>
              </w:rPr>
              <w:t>rái phiếu)</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b/>
                <w:bCs/>
                <w:color w:val="8490FF"/>
                <w:sz w:val="24"/>
                <w:szCs w:val="24"/>
                <w:lang w:val="vi-VN"/>
              </w:rPr>
              <w:t>Tổng giá trị giao dịch:</w:t>
            </w:r>
            <w:r w:rsidRPr="007E0D63">
              <w:rPr>
                <w:rFonts w:ascii="Times New Roman" w:eastAsia="Times New Roman" w:hAnsi="Times New Roman" w:cs="Times New Roman"/>
                <w:b/>
                <w:bCs/>
                <w:color w:val="8490FF"/>
                <w:sz w:val="24"/>
                <w:szCs w:val="24"/>
              </w:rPr>
              <w:t> 1,027,607,000 VNĐ </w:t>
            </w:r>
            <w:r w:rsidRPr="007E0D63">
              <w:rPr>
                <w:rFonts w:ascii="Times New Roman" w:eastAsia="Times New Roman" w:hAnsi="Times New Roman" w:cs="Times New Roman"/>
                <w:color w:val="585858"/>
                <w:sz w:val="24"/>
                <w:szCs w:val="24"/>
                <w:lang w:val="vi-VN"/>
              </w:rPr>
              <w:t>(bằng chữ:</w:t>
            </w:r>
            <w:r w:rsidRPr="007E0D63">
              <w:rPr>
                <w:rFonts w:ascii="Times New Roman" w:eastAsia="Times New Roman" w:hAnsi="Times New Roman" w:cs="Times New Roman"/>
                <w:color w:val="585858"/>
                <w:sz w:val="24"/>
                <w:szCs w:val="24"/>
              </w:rPr>
              <w:t xml:space="preserve"> Một tỷ, không trăm hai mươi bảy </w:t>
            </w:r>
            <w:r w:rsidRPr="007E0D63">
              <w:rPr>
                <w:rFonts w:ascii="Times New Roman" w:eastAsia="Times New Roman" w:hAnsi="Times New Roman" w:cs="Times New Roman"/>
                <w:color w:val="585858"/>
                <w:sz w:val="24"/>
                <w:szCs w:val="24"/>
              </w:rPr>
              <w:lastRenderedPageBreak/>
              <w:t>triệu, sáu trăm lẻ bảy ngàn đồng</w:t>
            </w: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i/>
                <w:iCs/>
                <w:color w:val="8490FF"/>
                <w:sz w:val="24"/>
                <w:szCs w:val="24"/>
                <w:lang w:val="vi-VN"/>
              </w:rPr>
              <w:t>(Sau đây gọi là “Tổng giá trị Hợp đồng”)</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 Phí chuyển nhượng : 150,000 VNĐ </w:t>
            </w:r>
            <w:r w:rsidRPr="007E0D63">
              <w:rPr>
                <w:rFonts w:ascii="Times New Roman" w:eastAsia="Times New Roman" w:hAnsi="Times New Roman" w:cs="Times New Roman"/>
                <w:color w:val="585858"/>
                <w:sz w:val="24"/>
                <w:szCs w:val="24"/>
                <w:lang w:val="vi-VN"/>
              </w:rPr>
              <w:t>(bằng chữ: </w:t>
            </w:r>
            <w:r w:rsidRPr="007E0D63">
              <w:rPr>
                <w:rFonts w:ascii="Times New Roman" w:eastAsia="Times New Roman" w:hAnsi="Times New Roman" w:cs="Times New Roman"/>
                <w:color w:val="585858"/>
                <w:sz w:val="24"/>
                <w:szCs w:val="24"/>
              </w:rPr>
              <w:t>Một trăm năm mươi ngàn đồng</w:t>
            </w:r>
            <w:r w:rsidRPr="007E0D63">
              <w:rPr>
                <w:rFonts w:ascii="Times New Roman" w:eastAsia="Times New Roman" w:hAnsi="Times New Roman" w:cs="Times New Roman"/>
                <w:color w:val="585858"/>
                <w:sz w:val="24"/>
                <w:szCs w:val="24"/>
                <w:lang w:val="vi-VN"/>
              </w:rPr>
              <w:t>)</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 Thuế bán chứng khoán: 1,027,607 VNĐ </w:t>
            </w:r>
            <w:r w:rsidRPr="007E0D63">
              <w:rPr>
                <w:rFonts w:ascii="Times New Roman" w:eastAsia="Times New Roman" w:hAnsi="Times New Roman" w:cs="Times New Roman"/>
                <w:color w:val="585858"/>
                <w:sz w:val="24"/>
                <w:szCs w:val="24"/>
                <w:lang w:val="vi-VN"/>
              </w:rPr>
              <w:t>(bằng chữ: </w:t>
            </w:r>
            <w:r w:rsidRPr="007E0D63">
              <w:rPr>
                <w:rFonts w:ascii="Times New Roman" w:eastAsia="Times New Roman" w:hAnsi="Times New Roman" w:cs="Times New Roman"/>
                <w:color w:val="585858"/>
                <w:sz w:val="24"/>
                <w:szCs w:val="24"/>
              </w:rPr>
              <w:t>Một triệu, không trăm hai mươi bảy ngàn, sáu trăm lẻ bảy đồng</w:t>
            </w:r>
            <w:r w:rsidRPr="007E0D63">
              <w:rPr>
                <w:rFonts w:ascii="Times New Roman" w:eastAsia="Times New Roman" w:hAnsi="Times New Roman" w:cs="Times New Roman"/>
                <w:color w:val="585858"/>
                <w:sz w:val="24"/>
                <w:szCs w:val="24"/>
                <w:lang w:val="vi-VN"/>
              </w:rPr>
              <w:t>)</w:t>
            </w:r>
          </w:p>
          <w:p w:rsidR="00401B82" w:rsidRPr="007E0D63" w:rsidRDefault="00401B82" w:rsidP="002C150A">
            <w:pPr>
              <w:spacing w:after="0" w:line="330"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Tổng giá trị thanh toán: 1,026,429,393 </w:t>
            </w:r>
            <w:r w:rsidRPr="007E0D63">
              <w:rPr>
                <w:rFonts w:ascii="Times New Roman" w:eastAsia="Times New Roman" w:hAnsi="Times New Roman" w:cs="Times New Roman"/>
                <w:color w:val="585858"/>
                <w:sz w:val="24"/>
                <w:szCs w:val="24"/>
                <w:lang w:val="vi-VN"/>
              </w:rPr>
              <w:t>(bằng chữ:</w:t>
            </w:r>
            <w:r w:rsidRPr="007E0D63">
              <w:rPr>
                <w:rFonts w:ascii="Times New Roman" w:eastAsia="Times New Roman" w:hAnsi="Times New Roman" w:cs="Times New Roman"/>
                <w:color w:val="585858"/>
                <w:sz w:val="24"/>
                <w:szCs w:val="24"/>
              </w:rPr>
              <w:t> Một tỷ, không trăm hai mươi sáu triệu, bốn trăm hai mươi chín ngàn, ba trăm chín mươi ba </w:t>
            </w:r>
            <w:r w:rsidRPr="007E0D63">
              <w:rPr>
                <w:rFonts w:ascii="Times New Roman" w:eastAsia="Times New Roman" w:hAnsi="Times New Roman" w:cs="Times New Roman"/>
                <w:color w:val="585858"/>
                <w:sz w:val="24"/>
                <w:szCs w:val="24"/>
                <w:lang w:val="vi-VN"/>
              </w:rPr>
              <w:t>đồng)</w:t>
            </w:r>
          </w:p>
        </w:tc>
      </w:tr>
    </w:tbl>
    <w:p w:rsidR="00401B82" w:rsidRPr="007E0D63" w:rsidRDefault="00401B82" w:rsidP="00401B82">
      <w:pPr>
        <w:shd w:val="clear" w:color="auto" w:fill="FFFFFF"/>
        <w:spacing w:after="0" w:line="330" w:lineRule="atLeast"/>
        <w:ind w:left="1146"/>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lastRenderedPageBreak/>
        <w:t> </w:t>
      </w:r>
    </w:p>
    <w:p w:rsidR="00401B82" w:rsidRPr="007E0D63" w:rsidRDefault="00401B82" w:rsidP="00401B82">
      <w:pPr>
        <w:shd w:val="clear" w:color="auto" w:fill="FFFFFF"/>
        <w:spacing w:after="0" w:line="330" w:lineRule="atLeast"/>
        <w:ind w:left="1146"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t>2.</w:t>
      </w:r>
      <w:r w:rsidRPr="007E0D63">
        <w:rPr>
          <w:rFonts w:ascii="Times New Roman" w:eastAsia="Times New Roman" w:hAnsi="Times New Roman" w:cs="Times New Roman"/>
          <w:color w:val="585858"/>
          <w:sz w:val="14"/>
          <w:szCs w:val="14"/>
          <w:lang w:val="fr-FR"/>
        </w:rPr>
        <w:t>                  </w:t>
      </w:r>
      <w:r w:rsidRPr="007E0D63">
        <w:rPr>
          <w:rFonts w:ascii="Times New Roman" w:eastAsia="Times New Roman" w:hAnsi="Times New Roman" w:cs="Times New Roman"/>
          <w:color w:val="585858"/>
          <w:sz w:val="24"/>
          <w:szCs w:val="24"/>
          <w:lang w:val="fr-FR"/>
        </w:rPr>
        <w:t>Tổng giá trị giao dịch nêu tại Khoản 1 Điều này bao gồm các loại thuế, phí, lệ phí (nếu có) liên quan đến việc chuyển nhượng. Các khoản phí, lệ phí phải trả liên quan đến việc chuyển nhượng quyền sở hữu Trái Phiếu theo quy định tại Văn kiện trái phiếu hoặc quy định của Đại lý đăng ký lưu ký và thanh toán (nếu có) sẽ do Bên Bán chịu toàn bộ. Bên Bán đồng ý để Bên Mua trích lại toàn bộ số tiền thuế phí phát sinh liên quan đến việc chuyển nhượng quyền sở hữu Trái Phiếu như trên và thay Bên Bán thực hiện chuyển trả cho Đại lý lưu ký và thanh toán theo đúng qui định.</w:t>
      </w:r>
    </w:p>
    <w:p w:rsidR="00401B82" w:rsidRPr="007E0D63" w:rsidRDefault="00401B82" w:rsidP="00401B82">
      <w:pPr>
        <w:shd w:val="clear" w:color="auto" w:fill="FFFFFF"/>
        <w:spacing w:after="0" w:line="330" w:lineRule="atLeast"/>
        <w:ind w:left="1146"/>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fr-FR"/>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ĐIỀU 4: PHƯƠNG THỨC GIAO DỊCH VÀ THANH TOÁN</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1.         Vào ngày ký Hợp đồng, Bên Bán sẽ cung cấp cho Bên Mua bản gốc các văn bản, tài liệu chứng minh quyền sở hữu hợp pháp Trái phiếu bao gồm: Giấy chứng nhận quyền sở hữu Trái Phiếu, Giấy đề nghị chuyển nhượng Trái phiếu và các giấy tờ có liên quan khác (nếu có).</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r w:rsidRPr="007E0D63">
        <w:rPr>
          <w:rFonts w:ascii="Times New Roman" w:eastAsia="Times New Roman" w:hAnsi="Times New Roman" w:cs="Times New Roman"/>
          <w:color w:val="585858"/>
          <w:sz w:val="24"/>
          <w:szCs w:val="24"/>
          <w:lang w:val="vi-VN"/>
        </w:rPr>
        <w:t>Vào ngày Giao dịch, Hai Bên sẽ thực hiện thủ tục chuyển nhượng quyền sở hữu Trái phiếu với khối lượng quy định tại Điều 3 của Hợp đồng này cho Bên Mua tại Tổ chức phát hành/ Đại lý đăng ký Lưu ký và thanh toán phù hợp với thỏa thuận của Hai Bên và các quy định tại Văn kiện trái phiếu và quy định của Đại lý đăng ký. Không Bên nào được từ chối việc chuyển giao quyền sở hữu hoặc việc thanh toán tiền mua Trái phiếu trong bất kỳ trường hợp nào.</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r w:rsidRPr="007E0D63">
        <w:rPr>
          <w:rFonts w:ascii="Times New Roman" w:eastAsia="Times New Roman" w:hAnsi="Times New Roman" w:cs="Times New Roman"/>
          <w:color w:val="585858"/>
          <w:sz w:val="24"/>
          <w:szCs w:val="24"/>
          <w:lang w:val="vi-VN"/>
        </w:rPr>
        <w:t>Để làm rõ, Các Bên cùng thống nhất rằng vào Ngày Giao dịch, vì bất cứ lý do nào mà Bên Bán không hoàn thiện/ không ký hồ sơ và thực hiện mọi thủ tục chuyển nhượng quyền sở hữu Trái phiếu với khối lượng quy định tại Điều 3 của Hợp đồng này tại Đại lý đăng ký thì Bên Bán tại đây đồng ý và đề nghị rằng:</w:t>
      </w:r>
    </w:p>
    <w:p w:rsidR="00401B82" w:rsidRPr="007E0D63" w:rsidRDefault="00401B82" w:rsidP="00401B82">
      <w:pPr>
        <w:shd w:val="clear" w:color="auto" w:fill="FFFFFF"/>
        <w:spacing w:after="0" w:line="360" w:lineRule="atLeast"/>
        <w:ind w:left="2160"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vi-VN"/>
        </w:rPr>
        <w:t>(i)</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Bên Bán tại đây ủy quyền không hủy ngang cho Bên Mua thay mặt Bên Bán ký Giấy đề nghị chuyển nhượng Trái phiếu hoặc/ và bất kỳ tài liệu, giấy tờ nào khác theo yêu cầu của Đại lý Đăng ký Lưu ký và thanh toán cho mục đích chuyển nhượng và đăng ký quyền sở hữu toàn bộ Trái phiếu nêu tại Điều 3 của Hợp đồng này cho Bên Mua tại Đại lý đăng ký Lưu ký và thanh toán</w:t>
      </w:r>
    </w:p>
    <w:p w:rsidR="00401B82" w:rsidRPr="007E0D63" w:rsidRDefault="00401B82" w:rsidP="00401B82">
      <w:pPr>
        <w:shd w:val="clear" w:color="auto" w:fill="FFFFFF"/>
        <w:spacing w:after="0" w:line="360" w:lineRule="atLeast"/>
        <w:ind w:left="2160" w:hanging="720"/>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lang w:val="vi-VN"/>
        </w:rPr>
        <w:lastRenderedPageBreak/>
        <w:t>(ii)</w:t>
      </w:r>
      <w:r w:rsidRPr="007E0D63">
        <w:rPr>
          <w:rFonts w:ascii="Times New Roman" w:eastAsia="Times New Roman" w:hAnsi="Times New Roman" w:cs="Times New Roman"/>
          <w:color w:val="585858"/>
          <w:sz w:val="14"/>
          <w:szCs w:val="14"/>
          <w:lang w:val="vi-VN"/>
        </w:rPr>
        <w:t>               </w:t>
      </w:r>
      <w:r w:rsidRPr="007E0D63">
        <w:rPr>
          <w:rFonts w:ascii="Times New Roman" w:eastAsia="Times New Roman" w:hAnsi="Times New Roman" w:cs="Times New Roman"/>
          <w:color w:val="585858"/>
          <w:sz w:val="24"/>
          <w:szCs w:val="24"/>
          <w:lang w:val="vi-VN"/>
        </w:rPr>
        <w:t>Vào ngày Giao dịch, sau khi hoàn tất thủ tục chuyển nhượng Trái phiếu, Bên Mua tự động chuyển tiền thanh toán tiền mua Trái phiếu vào Tài khoản thanh toán của Bên Bán theo quy định tại khoản 2 Điều 4 của Hợp đồng này;</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Bên Bán cam kết không có bất kỳ khiếu nại, khiếu kiện nào khi Bên Mua và bên có liên quan khác thực hiện đúng theo các thỏa thuận tại Khoản 1 này.</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2          Trên cơ sở Bên bán đã hoàn tất thủ tục chuyển nhượng cho Bên mua theo quy định, Bên Mua sẽ thực hiện thanh toán toàn bộ Tổng giá trị thanh toán theo nội dung tại Điều 3 của Hợp đồng này cho Bên Bán bằng cách chuyển khoản vào tài khoản của Bên Bán theo chỉ dẫn thanh toán như sau:</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Người thụ hưởng</w:t>
      </w:r>
      <w:r w:rsidRPr="007E0D63">
        <w:rPr>
          <w:rFonts w:ascii="Times New Roman" w:eastAsia="Times New Roman" w:hAnsi="Times New Roman" w:cs="Times New Roman"/>
          <w:color w:val="585858"/>
          <w:sz w:val="24"/>
          <w:szCs w:val="24"/>
        </w:rPr>
        <w:t> (tên Tài khoản)</w:t>
      </w: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color w:val="585858"/>
          <w:sz w:val="24"/>
          <w:szCs w:val="24"/>
        </w:rPr>
        <w:t>1</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Số tài khoản: </w:t>
      </w:r>
      <w:r w:rsidRPr="007E0D63">
        <w:rPr>
          <w:rFonts w:ascii="Times New Roman" w:eastAsia="Times New Roman" w:hAnsi="Times New Roman" w:cs="Times New Roman"/>
          <w:color w:val="585858"/>
          <w:sz w:val="24"/>
          <w:szCs w:val="24"/>
        </w:rPr>
        <w:t>1</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w:t>
      </w:r>
      <w:r w:rsidRPr="007E0D63">
        <w:rPr>
          <w:rFonts w:ascii="Times New Roman" w:eastAsia="Times New Roman" w:hAnsi="Times New Roman" w:cs="Times New Roman"/>
          <w:color w:val="585858"/>
          <w:sz w:val="24"/>
          <w:szCs w:val="24"/>
        </w:rPr>
        <w:t>Mở t</w:t>
      </w:r>
      <w:r w:rsidRPr="007E0D63">
        <w:rPr>
          <w:rFonts w:ascii="Times New Roman" w:eastAsia="Times New Roman" w:hAnsi="Times New Roman" w:cs="Times New Roman"/>
          <w:color w:val="585858"/>
          <w:sz w:val="24"/>
          <w:szCs w:val="24"/>
          <w:lang w:val="vi-VN"/>
        </w:rPr>
        <w:t>ại : </w:t>
      </w:r>
      <w:r w:rsidRPr="007E0D63">
        <w:rPr>
          <w:rFonts w:ascii="Times New Roman" w:eastAsia="Times New Roman" w:hAnsi="Times New Roman" w:cs="Times New Roman"/>
          <w:color w:val="585858"/>
          <w:sz w:val="24"/>
          <w:szCs w:val="24"/>
        </w:rPr>
        <w:t>1</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 Nội dung: Thanh toán Tổng Giá Trị Thanh Toán theo Hợp đồng </w:t>
      </w:r>
      <w:r w:rsidRPr="007E0D63">
        <w:rPr>
          <w:rFonts w:ascii="Times New Roman" w:eastAsia="Times New Roman" w:hAnsi="Times New Roman" w:cs="Times New Roman"/>
          <w:color w:val="585858"/>
          <w:sz w:val="24"/>
          <w:szCs w:val="24"/>
        </w:rPr>
        <w:t>chuyển nhượng</w:t>
      </w:r>
      <w:r w:rsidRPr="007E0D63">
        <w:rPr>
          <w:rFonts w:ascii="Times New Roman" w:eastAsia="Times New Roman" w:hAnsi="Times New Roman" w:cs="Times New Roman"/>
          <w:color w:val="585858"/>
          <w:sz w:val="24"/>
          <w:szCs w:val="24"/>
          <w:lang w:val="vi-VN"/>
        </w:rPr>
        <w:t> trái phiếu số: </w:t>
      </w:r>
      <w:r w:rsidRPr="007E0D63">
        <w:rPr>
          <w:rFonts w:ascii="Times New Roman" w:eastAsia="Times New Roman" w:hAnsi="Times New Roman" w:cs="Times New Roman"/>
          <w:color w:val="000000"/>
          <w:sz w:val="24"/>
          <w:szCs w:val="24"/>
        </w:rPr>
        <w:t>1.1.1.DF9433.EASUP3.E3YE.2020/HĐTP-M/SHB</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Tùy thuộc vào thời điểm hoàn tất thủ tục chuyển nhượng của Bên bán cho Bên Mua trong ngày giao dịch, thủ tục thanh toán sẽ được Bên Mua hoàn tất ngay trong ngày giao dịch hoặc muộn hơn nhưng không muộn quá 12h00 ngày làm việc kế tiếp của ngày giao dịch.</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ĐIỀU 5: CAM KẾT CỦA HAI BÊN</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1.         Bên Bán cam kết đang là chủ sở hữu hợp pháp của Trái phiếu giao dịch và chịu trách nhiệm trước pháp luật về tính hợp pháp, hợp lệ của Trái phiếu giao dịch.</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2.         Bên Bán cam kết rằng Trái phiếu hiện không là đối tượng của bất kỳ giao dịch cầm cố, thế chấp, là tài sản bảo lãnh, hay bất cứ một giao dịch nào hạn chế quyền chuyển nhượng của Bên Bán hay quyền sở hữu của Bên Mua  và đủ điều kiện chuyển nhượng theo quy định pháp luật.</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3.         Cam kết về chuyển quyền sở hữu Trái Phiếu:</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Hai Bên cam kết Bên Mua được hưởng toàn bộ các quyền, nghĩa vụ của chủ sở hữu Trái Phiếu giao dịch sau khi thanh toán đầy đủ Tổng giá trị theo Điều 3 của Hợp đồng này không phụ thuộc vào việc Giấy tờ sở hữu Trái phiếu đã được chuyển giao cho Bên Mua hay chưa.</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4.         Hai Bên cam kết đáp ứng đủ điều kiện giao dịch mua bán giấy tờ có giá theo quy định của pháp luật.</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5</w:t>
      </w:r>
      <w:r w:rsidRPr="007E0D63">
        <w:rPr>
          <w:rFonts w:ascii="Times New Roman" w:eastAsia="Times New Roman" w:hAnsi="Times New Roman" w:cs="Times New Roman"/>
          <w:color w:val="585858"/>
          <w:sz w:val="24"/>
          <w:szCs w:val="24"/>
          <w:lang w:val="vi-VN"/>
        </w:rPr>
        <w:t xml:space="preserve">.         Mỗi bên cam kết bảo mật thông tin của Hợp đồng này và các giao dịch khác liên quan đến Hợp đồng này, chỉ được tiết lộ nội dung của Hợp đồng khi (i) được bên còn lại chấp thuận bằng văn bản; (ii) Theo yêu cầu của pháp luật, cơ quan nhà nước có thẩm quyền; (iii) Cho mục đích kế toán, kiểm toán hoặc thủ tục thực hiện chuyển quyền sở hữu trái </w:t>
      </w:r>
      <w:r w:rsidRPr="007E0D63">
        <w:rPr>
          <w:rFonts w:ascii="Times New Roman" w:eastAsia="Times New Roman" w:hAnsi="Times New Roman" w:cs="Times New Roman"/>
          <w:color w:val="585858"/>
          <w:sz w:val="24"/>
          <w:szCs w:val="24"/>
          <w:lang w:val="vi-VN"/>
        </w:rPr>
        <w:lastRenderedPageBreak/>
        <w:t>phiếu; hoặc (iv) Cho mục đích tuân thủ nội bộ và </w:t>
      </w:r>
      <w:r w:rsidRPr="007E0D63">
        <w:rPr>
          <w:rFonts w:ascii="Times New Roman" w:eastAsia="Times New Roman" w:hAnsi="Times New Roman" w:cs="Times New Roman"/>
          <w:color w:val="585858"/>
          <w:sz w:val="24"/>
          <w:szCs w:val="24"/>
        </w:rPr>
        <w:t>vận</w:t>
      </w:r>
      <w:r w:rsidRPr="007E0D63">
        <w:rPr>
          <w:rFonts w:ascii="Times New Roman" w:eastAsia="Times New Roman" w:hAnsi="Times New Roman" w:cs="Times New Roman"/>
          <w:color w:val="585858"/>
          <w:sz w:val="24"/>
          <w:szCs w:val="24"/>
          <w:lang w:val="vi-VN"/>
        </w:rPr>
        <w:t> hành khác của Bên Mua. Quy định này vẫn </w:t>
      </w:r>
      <w:r w:rsidRPr="007E0D63">
        <w:rPr>
          <w:rFonts w:ascii="Times New Roman" w:eastAsia="Times New Roman" w:hAnsi="Times New Roman" w:cs="Times New Roman"/>
          <w:color w:val="585858"/>
          <w:sz w:val="24"/>
          <w:szCs w:val="24"/>
        </w:rPr>
        <w:t>được</w:t>
      </w:r>
      <w:r w:rsidRPr="007E0D63">
        <w:rPr>
          <w:rFonts w:ascii="Times New Roman" w:eastAsia="Times New Roman" w:hAnsi="Times New Roman" w:cs="Times New Roman"/>
          <w:color w:val="585858"/>
          <w:sz w:val="24"/>
          <w:szCs w:val="24"/>
          <w:lang w:val="vi-VN"/>
        </w:rPr>
        <w:t> bảo lưu hiệu lực sau khi Hợp đồng này chấm dứt.</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vi-VN"/>
        </w:rPr>
        <w:t>ĐIỀU 6. CHÁM DỨT HỢP ĐỒNG</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Hợp đồng này chấm dứt trong các trường hợp sau:</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1.         Khi các Bên đã hoàn thành giao dịch và hoàn thành mọi nghĩa vụ quy định tại Hợp đồng này.</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2.         Trường hợp xảy ra sự kiện bất khả kháng theo quy định của Pháp luật mà một trong </w:t>
      </w:r>
      <w:r w:rsidRPr="007E0D63">
        <w:rPr>
          <w:rFonts w:ascii="Times New Roman" w:eastAsia="Times New Roman" w:hAnsi="Times New Roman" w:cs="Times New Roman"/>
          <w:color w:val="585858"/>
          <w:sz w:val="24"/>
          <w:szCs w:val="24"/>
        </w:rPr>
        <w:t>hai</w:t>
      </w:r>
      <w:r w:rsidRPr="007E0D63">
        <w:rPr>
          <w:rFonts w:ascii="Times New Roman" w:eastAsia="Times New Roman" w:hAnsi="Times New Roman" w:cs="Times New Roman"/>
          <w:color w:val="585858"/>
          <w:sz w:val="24"/>
          <w:szCs w:val="24"/>
          <w:lang w:val="vi-VN"/>
        </w:rPr>
        <w:t> bên không thể tiếp tục thực hiện Hợp đồng.</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3.         Theo thỏa thuận của Các Bên,</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vi-VN"/>
        </w:rPr>
        <w:t>4.         Các trường hợp khác theo quy định của pháp luật.</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ĐIỀU 7: ĐIỀU KHOẢN CHUNG</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         Hợp đồng này có hiệu lực kể từ ngày ký và sẽ được tự động thanh lý sau khi Các Bên đã hoàn thành mọi nghĩa vụ quy định tại Hợp đồng này.</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2.         Trong quá trình thực hiện, Các Bên sẽ thông báo cho nhau biết tiến độ thực hiện, nếu có phát sinh vướng mắc, Các Bên cũng thống nhất giải quyết trên tinh thần hợp tác, bình đẳng và cùng có lợi. Trường hợp không giải quyết được tranh chấp bằng thương lượng, Hai Bên thống nhất đưa vụ việc ra Tòa án có thẩm quyền nơi có trụ sở của Bên mua để giải quyết theo quy định của pháp luật.</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3.         Mọi sửa đổi, bổ sung Hợp đồng này (nếu có) đều phải được Hai Bên thỏa thuận nhất trí bằng văn bản, có chữ ký của đại diện có thẩm quyền của các Bên. Các văn bản này (nếu có) sẽ là một phần không tách rời của Hợp đồng này.</w:t>
      </w:r>
    </w:p>
    <w:p w:rsidR="00401B82" w:rsidRPr="007E0D63" w:rsidRDefault="00401B82" w:rsidP="00401B82">
      <w:pPr>
        <w:shd w:val="clear" w:color="auto" w:fill="FFFFFF"/>
        <w:spacing w:after="0" w:line="330" w:lineRule="atLeast"/>
        <w:ind w:left="720" w:hanging="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4.         Hợp đồng này được lập thành 02 (hai) bản có giá trị như nhau, mỗi Bên giữ 01 (một) bản.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i/>
          <w:iCs/>
          <w:color w:val="8490FF"/>
          <w:sz w:val="24"/>
          <w:szCs w:val="24"/>
        </w:rPr>
        <w:t>Đề khẳng định những thỏa thuận và cam kết nêu trên, các đại diện hợp pháp của Các Bên đã ký và đóng dấu dưới đây:</w:t>
      </w:r>
    </w:p>
    <w:p w:rsidR="00401B82" w:rsidRPr="007E0D63" w:rsidRDefault="00401B82" w:rsidP="00401B82">
      <w:pPr>
        <w:shd w:val="clear" w:color="auto" w:fill="FFFFFF"/>
        <w:spacing w:after="0" w:line="360" w:lineRule="atLeast"/>
        <w:jc w:val="both"/>
        <w:rPr>
          <w:rFonts w:ascii="Times New Roman" w:eastAsia="Times New Roman" w:hAnsi="Times New Roman" w:cs="Times New Roman"/>
          <w:color w:val="585858"/>
          <w:sz w:val="24"/>
          <w:szCs w:val="24"/>
        </w:rPr>
      </w:pPr>
      <w:r w:rsidRPr="007E0D63">
        <w:rPr>
          <w:rFonts w:ascii="Times New Roman" w:eastAsia="Times New Roman" w:hAnsi="Times New Roman" w:cs="Times New Roman"/>
          <w:color w:val="585858"/>
          <w:sz w:val="24"/>
          <w:szCs w:val="24"/>
        </w:rPr>
        <w:t> </w:t>
      </w:r>
    </w:p>
    <w:tbl>
      <w:tblPr>
        <w:tblW w:w="10557" w:type="dxa"/>
        <w:jc w:val="center"/>
        <w:tblInd w:w="426" w:type="dxa"/>
        <w:tblCellMar>
          <w:left w:w="0" w:type="dxa"/>
          <w:right w:w="0" w:type="dxa"/>
        </w:tblCellMar>
        <w:tblLook w:val="04A0" w:firstRow="1" w:lastRow="0" w:firstColumn="1" w:lastColumn="0" w:noHBand="0" w:noVBand="1"/>
      </w:tblPr>
      <w:tblGrid>
        <w:gridCol w:w="5982"/>
        <w:gridCol w:w="4575"/>
      </w:tblGrid>
      <w:tr w:rsidR="00401B82" w:rsidRPr="007E0D63" w:rsidTr="002C150A">
        <w:trPr>
          <w:jc w:val="center"/>
        </w:trPr>
        <w:tc>
          <w:tcPr>
            <w:tcW w:w="5982" w:type="dxa"/>
            <w:tcMar>
              <w:top w:w="0" w:type="dxa"/>
              <w:left w:w="108" w:type="dxa"/>
              <w:bottom w:w="0" w:type="dxa"/>
              <w:right w:w="108" w:type="dxa"/>
            </w:tcMar>
            <w:hideMark/>
          </w:tcPr>
          <w:p w:rsidR="00401B82" w:rsidRPr="007E0D63" w:rsidRDefault="00401B82" w:rsidP="002C150A">
            <w:pPr>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ĐẠI DIỆN BÊN MUA</w:t>
            </w:r>
          </w:p>
          <w:p w:rsidR="00401B82" w:rsidRPr="007E0D63" w:rsidRDefault="00401B82" w:rsidP="002C150A">
            <w:pPr>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(Ký đóng dấu và ghi rõ họ tên)</w:t>
            </w:r>
          </w:p>
        </w:tc>
        <w:tc>
          <w:tcPr>
            <w:tcW w:w="4575" w:type="dxa"/>
            <w:tcMar>
              <w:top w:w="0" w:type="dxa"/>
              <w:left w:w="108" w:type="dxa"/>
              <w:bottom w:w="0" w:type="dxa"/>
              <w:right w:w="108" w:type="dxa"/>
            </w:tcMar>
            <w:hideMark/>
          </w:tcPr>
          <w:p w:rsidR="00401B82" w:rsidRPr="007E0D63" w:rsidRDefault="00401B82" w:rsidP="002C150A">
            <w:pPr>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ĐẠI DIỆN BÊN BÁN</w:t>
            </w:r>
          </w:p>
          <w:p w:rsidR="00401B82" w:rsidRPr="007E0D63" w:rsidRDefault="00401B82" w:rsidP="002C150A">
            <w:pPr>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(Ký đóng dấu và ghi rõ họ tên)</w:t>
            </w:r>
          </w:p>
        </w:tc>
      </w:tr>
    </w:tbl>
    <w:p w:rsidR="00401B82" w:rsidRDefault="00401B82" w:rsidP="00401B82"/>
    <w:p w:rsidR="00401B82" w:rsidRDefault="00401B82" w:rsidP="00401B82"/>
    <w:p w:rsidR="00401B82" w:rsidRDefault="00401B82" w:rsidP="00401B82"/>
    <w:p w:rsidR="00401B82" w:rsidRDefault="00401B82" w:rsidP="00401B82"/>
    <w:p w:rsidR="00401B82" w:rsidRDefault="00401B82" w:rsidP="00401B82"/>
    <w:p w:rsidR="00401B82" w:rsidRPr="007E0D63" w:rsidRDefault="00401B82" w:rsidP="00401B82">
      <w:pPr>
        <w:shd w:val="clear" w:color="auto" w:fill="FFFFFF"/>
        <w:spacing w:after="0" w:line="330" w:lineRule="atLeast"/>
        <w:ind w:right="-108"/>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lang w:val="de-DE"/>
        </w:rPr>
        <w:lastRenderedPageBreak/>
        <w:t>CỘNG HOÀ XÃ HỘI CHỦ NGHĨA VIỆT NAM</w:t>
      </w:r>
    </w:p>
    <w:p w:rsidR="00401B82" w:rsidRPr="007E0D63" w:rsidRDefault="00401B82" w:rsidP="00401B82">
      <w:pPr>
        <w:shd w:val="clear" w:color="auto" w:fill="FFFFFF"/>
        <w:spacing w:after="0" w:line="390" w:lineRule="atLeast"/>
        <w:jc w:val="center"/>
        <w:rPr>
          <w:rFonts w:ascii="Times New Roman" w:eastAsia="Times New Roman" w:hAnsi="Times New Roman" w:cs="Times New Roman"/>
          <w:color w:val="333333"/>
          <w:sz w:val="26"/>
          <w:szCs w:val="26"/>
        </w:rPr>
      </w:pPr>
      <w:r w:rsidRPr="007E0D63">
        <w:rPr>
          <w:rFonts w:ascii="Times New Roman" w:eastAsia="Times New Roman" w:hAnsi="Times New Roman" w:cs="Times New Roman"/>
          <w:b/>
          <w:bCs/>
          <w:color w:val="8490FF"/>
          <w:sz w:val="24"/>
          <w:szCs w:val="24"/>
          <w:lang w:val="x-none"/>
        </w:rPr>
        <w:t>Độc lập - Tự do - Hạnh Phúc</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w:t>
      </w:r>
    </w:p>
    <w:p w:rsidR="00401B82" w:rsidRPr="007E0D63" w:rsidRDefault="00401B82" w:rsidP="00401B82">
      <w:pPr>
        <w:shd w:val="clear" w:color="auto" w:fill="FFFFFF"/>
        <w:spacing w:after="0" w:line="390" w:lineRule="atLeast"/>
        <w:jc w:val="right"/>
        <w:rPr>
          <w:rFonts w:ascii="Times New Roman" w:eastAsia="Times New Roman" w:hAnsi="Times New Roman" w:cs="Times New Roman"/>
          <w:color w:val="333333"/>
          <w:sz w:val="26"/>
          <w:szCs w:val="26"/>
        </w:rPr>
      </w:pPr>
      <w:r w:rsidRPr="007E0D63">
        <w:rPr>
          <w:rFonts w:ascii="Times New Roman" w:eastAsia="Times New Roman" w:hAnsi="Times New Roman" w:cs="Times New Roman"/>
          <w:i/>
          <w:iCs/>
          <w:color w:val="8490FF"/>
          <w:sz w:val="24"/>
          <w:szCs w:val="24"/>
          <w:lang w:val="x-none"/>
        </w:rPr>
        <w:t>                                                            </w:t>
      </w:r>
      <w:r w:rsidRPr="007E0D63">
        <w:rPr>
          <w:rFonts w:ascii="Times New Roman" w:eastAsia="Times New Roman" w:hAnsi="Times New Roman" w:cs="Times New Roman"/>
          <w:i/>
          <w:iCs/>
          <w:sz w:val="24"/>
          <w:szCs w:val="24"/>
          <w:lang w:val="x-none"/>
        </w:rPr>
        <w:t>Ngày</w:t>
      </w:r>
      <w:r w:rsidRPr="007E0D63">
        <w:rPr>
          <w:rFonts w:ascii="Times New Roman" w:eastAsia="Times New Roman" w:hAnsi="Times New Roman" w:cs="Times New Roman"/>
          <w:i/>
          <w:iCs/>
          <w:sz w:val="24"/>
          <w:szCs w:val="24"/>
        </w:rPr>
        <w:t> 10 </w:t>
      </w:r>
      <w:r w:rsidRPr="007E0D63">
        <w:rPr>
          <w:rFonts w:ascii="Times New Roman" w:eastAsia="Times New Roman" w:hAnsi="Times New Roman" w:cs="Times New Roman"/>
          <w:i/>
          <w:iCs/>
          <w:sz w:val="24"/>
          <w:szCs w:val="24"/>
          <w:lang w:val="x-none"/>
        </w:rPr>
        <w:t>tháng </w:t>
      </w:r>
      <w:r w:rsidRPr="007E0D63">
        <w:rPr>
          <w:rFonts w:ascii="Times New Roman" w:eastAsia="Times New Roman" w:hAnsi="Times New Roman" w:cs="Times New Roman"/>
          <w:i/>
          <w:iCs/>
          <w:sz w:val="24"/>
          <w:szCs w:val="24"/>
        </w:rPr>
        <w:t>6 </w:t>
      </w:r>
      <w:r w:rsidRPr="007E0D63">
        <w:rPr>
          <w:rFonts w:ascii="Times New Roman" w:eastAsia="Times New Roman" w:hAnsi="Times New Roman" w:cs="Times New Roman"/>
          <w:i/>
          <w:iCs/>
          <w:sz w:val="24"/>
          <w:szCs w:val="24"/>
          <w:lang w:val="x-none"/>
        </w:rPr>
        <w:t> nă</w:t>
      </w:r>
      <w:r w:rsidRPr="007E0D63">
        <w:rPr>
          <w:rFonts w:ascii="Times New Roman" w:eastAsia="Times New Roman" w:hAnsi="Times New Roman" w:cs="Times New Roman"/>
          <w:i/>
          <w:iCs/>
          <w:sz w:val="24"/>
          <w:szCs w:val="24"/>
        </w:rPr>
        <w:t>m 2022</w:t>
      </w:r>
    </w:p>
    <w:p w:rsidR="00401B82" w:rsidRPr="007E0D63" w:rsidRDefault="00401B82" w:rsidP="00401B82">
      <w:pPr>
        <w:shd w:val="clear" w:color="auto" w:fill="FFFFFF"/>
        <w:spacing w:after="0" w:line="390" w:lineRule="atLeast"/>
        <w:jc w:val="center"/>
        <w:rPr>
          <w:rFonts w:ascii="Times New Roman" w:eastAsia="Times New Roman" w:hAnsi="Times New Roman" w:cs="Times New Roman"/>
          <w:color w:val="333333"/>
          <w:sz w:val="26"/>
          <w:szCs w:val="26"/>
        </w:rPr>
      </w:pPr>
      <w:r w:rsidRPr="007E0D63">
        <w:rPr>
          <w:rFonts w:ascii="Times New Roman" w:eastAsia="Times New Roman" w:hAnsi="Times New Roman" w:cs="Times New Roman"/>
          <w:color w:val="333333"/>
          <w:sz w:val="24"/>
          <w:szCs w:val="24"/>
          <w:lang w:val="x-none"/>
        </w:rPr>
        <w:t> </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GIẤY ĐỀ NGHỊ CHUYỂN QUYỀN SỞ HỮU</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TRÁI PHIẾU CÔNG TY CỔ PHẦN EA SÚP 3</w:t>
      </w:r>
    </w:p>
    <w:p w:rsidR="00401B82" w:rsidRPr="007E0D63" w:rsidRDefault="00401B82" w:rsidP="00401B82">
      <w:pPr>
        <w:shd w:val="clear" w:color="auto" w:fill="FFFFFF"/>
        <w:spacing w:before="240" w:after="160" w:line="231"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Kính gửi: Công ty Cổ phần Chứng khoán Sài Gòn - Hà Nội</w:t>
      </w:r>
    </w:p>
    <w:p w:rsidR="00401B82" w:rsidRPr="007E0D63" w:rsidRDefault="00401B82" w:rsidP="00401B82">
      <w:pPr>
        <w:shd w:val="clear" w:color="auto" w:fill="FFFFFF"/>
        <w:spacing w:after="0" w:line="330"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I. Bên chuyển quyền sở hữu Trái Phiếu</w:t>
      </w:r>
    </w:p>
    <w:tbl>
      <w:tblPr>
        <w:tblW w:w="4950" w:type="pct"/>
        <w:shd w:val="clear" w:color="auto" w:fill="FFFFFF"/>
        <w:tblCellMar>
          <w:left w:w="0" w:type="dxa"/>
          <w:right w:w="0" w:type="dxa"/>
        </w:tblCellMar>
        <w:tblLook w:val="04A0" w:firstRow="1" w:lastRow="0" w:firstColumn="1" w:lastColumn="0" w:noHBand="0" w:noVBand="1"/>
      </w:tblPr>
      <w:tblGrid>
        <w:gridCol w:w="4310"/>
        <w:gridCol w:w="5170"/>
      </w:tblGrid>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lang w:val="pt-BR"/>
              </w:rPr>
              <w:t>1.</w:t>
            </w:r>
            <w:r w:rsidRPr="007E0D63">
              <w:rPr>
                <w:rFonts w:ascii="Times New Roman" w:eastAsia="Times New Roman" w:hAnsi="Times New Roman" w:cs="Times New Roman"/>
                <w:color w:val="585858"/>
                <w:sz w:val="14"/>
                <w:szCs w:val="14"/>
                <w:lang w:val="pt-BR"/>
              </w:rPr>
              <w:t>       </w:t>
            </w:r>
            <w:r w:rsidRPr="007E0D63">
              <w:rPr>
                <w:rFonts w:ascii="Times New Roman" w:eastAsia="Times New Roman" w:hAnsi="Times New Roman" w:cs="Times New Roman"/>
                <w:color w:val="585858"/>
                <w:sz w:val="24"/>
                <w:szCs w:val="24"/>
                <w:lang w:val="pt-BR"/>
              </w:rPr>
              <w:t>Tên tổ chức (cá nhân):  </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rPr>
              <w:t>1</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2.</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CMND/CCCD/HC/:</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rPr>
              <w:t>1</w:t>
            </w:r>
            <w:r w:rsidRPr="007E0D63">
              <w:rPr>
                <w:rFonts w:ascii="Times New Roman" w:eastAsia="Times New Roman" w:hAnsi="Times New Roman" w:cs="Times New Roman"/>
                <w:b/>
                <w:bCs/>
                <w:color w:val="8490FF"/>
                <w:sz w:val="24"/>
                <w:szCs w:val="24"/>
              </w:rPr>
              <w:t> </w:t>
            </w:r>
            <w:r w:rsidRPr="007E0D63">
              <w:rPr>
                <w:rFonts w:ascii="Times New Roman" w:eastAsia="Times New Roman" w:hAnsi="Times New Roman" w:cs="Times New Roman"/>
                <w:color w:val="585858"/>
                <w:sz w:val="24"/>
                <w:szCs w:val="24"/>
              </w:rPr>
              <w:t>Do 1</w:t>
            </w:r>
            <w:r w:rsidRPr="007E0D63">
              <w:rPr>
                <w:rFonts w:ascii="Times New Roman" w:eastAsia="Times New Roman" w:hAnsi="Times New Roman" w:cs="Times New Roman"/>
                <w:b/>
                <w:bCs/>
                <w:color w:val="8490FF"/>
                <w:sz w:val="24"/>
                <w:szCs w:val="24"/>
              </w:rPr>
              <w:t> </w:t>
            </w:r>
            <w:r w:rsidRPr="007E0D63">
              <w:rPr>
                <w:rFonts w:ascii="Times New Roman" w:eastAsia="Times New Roman" w:hAnsi="Times New Roman" w:cs="Times New Roman"/>
                <w:color w:val="585858"/>
                <w:sz w:val="24"/>
                <w:szCs w:val="24"/>
              </w:rPr>
              <w:t>cấp ngày 1</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3.</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Địa chỉ liên hệ:</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ind w:right="253"/>
              <w:rPr>
                <w:rFonts w:ascii="Calibri" w:eastAsia="Times New Roman" w:hAnsi="Calibri" w:cs="Calibri"/>
                <w:color w:val="585858"/>
              </w:rPr>
            </w:pPr>
            <w:r w:rsidRPr="007E0D63">
              <w:rPr>
                <w:rFonts w:ascii="Times New Roman" w:eastAsia="Times New Roman" w:hAnsi="Times New Roman" w:cs="Times New Roman"/>
                <w:color w:val="585858"/>
                <w:sz w:val="24"/>
                <w:szCs w:val="24"/>
              </w:rPr>
              <w:t>1</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4.</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Điện thoại: 1</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rPr>
              <w:t>Fax: 1</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5.</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Tài khoản: 1</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color w:val="585858"/>
                <w:sz w:val="24"/>
                <w:szCs w:val="24"/>
              </w:rPr>
              <w:t>Mở tại: 1</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6.</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Tên người đại diện (tổ chức):</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240" w:lineRule="auto"/>
              <w:rPr>
                <w:rFonts w:ascii="Arial" w:eastAsia="Times New Roman" w:hAnsi="Arial" w:cs="Arial"/>
                <w:color w:val="212529"/>
                <w:sz w:val="21"/>
                <w:szCs w:val="21"/>
              </w:rPr>
            </w:pP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7.</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Chức vụ:</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240" w:lineRule="auto"/>
              <w:rPr>
                <w:rFonts w:ascii="Arial" w:eastAsia="Times New Roman" w:hAnsi="Arial" w:cs="Arial"/>
                <w:color w:val="212529"/>
                <w:sz w:val="21"/>
                <w:szCs w:val="21"/>
              </w:rPr>
            </w:pP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8.</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Theo văn bản ủy quyền số:</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9.</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CMND/CCCD/HC:</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tc>
      </w:tr>
      <w:tr w:rsidR="00401B82" w:rsidRPr="007E0D63" w:rsidTr="002C150A">
        <w:tc>
          <w:tcPr>
            <w:tcW w:w="2250" w:type="pct"/>
            <w:shd w:val="clear" w:color="auto" w:fill="FFFFFF"/>
            <w:tcMar>
              <w:top w:w="0" w:type="dxa"/>
              <w:left w:w="108" w:type="dxa"/>
              <w:bottom w:w="0" w:type="dxa"/>
              <w:right w:w="108" w:type="dxa"/>
            </w:tcMar>
            <w:hideMark/>
          </w:tcPr>
          <w:p w:rsidR="00401B82" w:rsidRPr="007E0D63" w:rsidRDefault="00401B82" w:rsidP="002C150A">
            <w:pPr>
              <w:spacing w:after="0" w:line="253" w:lineRule="atLeast"/>
              <w:ind w:left="1510" w:hanging="135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10.</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Mã Người Sở Hữu Trái Phiếu:</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160" w:line="231" w:lineRule="atLeast"/>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tc>
      </w:tr>
    </w:tbl>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Calibri" w:eastAsia="Times New Roman" w:hAnsi="Calibri" w:cs="Calibri"/>
          <w:color w:val="585858"/>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II. Bên nhận chuyển quyền sở hữu Trái Phiếu</w:t>
      </w:r>
    </w:p>
    <w:tbl>
      <w:tblPr>
        <w:tblW w:w="5000" w:type="pct"/>
        <w:shd w:val="clear" w:color="auto" w:fill="FFFFFF"/>
        <w:tblCellMar>
          <w:left w:w="0" w:type="dxa"/>
          <w:right w:w="0" w:type="dxa"/>
        </w:tblCellMar>
        <w:tblLook w:val="04A0" w:firstRow="1" w:lastRow="0" w:firstColumn="1" w:lastColumn="0" w:noHBand="0" w:noVBand="1"/>
      </w:tblPr>
      <w:tblGrid>
        <w:gridCol w:w="4353"/>
        <w:gridCol w:w="5223"/>
      </w:tblGrid>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Tên tổ chức (cá nhân):  </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Ngân hàng thương mại cổ phần Sài Gòn – Hà Nội</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2.</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CMND/CCCD/HC/ĐKKD:</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1800278630 Đăng ký lần đầu ngày 10 tháng 12 năm 1993, Đăng ký thay đổi lần thứ 27 ngày 11 tháng 03 năm 2021</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3.</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Địa chỉ liên hệ:</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Số 77 Phố Trần Hưng Đạo, Phường Trần Hưng Đạo, Quận Hoàn Kiếm, Thành phố Hà nội, Việt Nam</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4.</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Điện thoại: (024) 39423388     </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Fax: (024) 39410844</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5.</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Tài khoản:</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Mở tại: Ngân hàng thương mại cổ phần Sài Gòn – Hà Nội</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6.</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Tên người đại diện (tổ chức):</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000000"/>
                <w:sz w:val="24"/>
                <w:szCs w:val="24"/>
              </w:rPr>
              <w:t>1</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7.</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Chức vụ:</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000000"/>
                <w:sz w:val="24"/>
                <w:szCs w:val="24"/>
              </w:rPr>
              <w:t>1</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8.</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Theo văn bản ủy quyền số:</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1686.1/2019/QĐ – TGĐ</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lastRenderedPageBreak/>
              <w:t>9.</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CMND: …</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Do ………………….cấp ngày…………………….</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10.</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trái phiếu sở hữu:</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………..(bằng chữ: …………………………..…..)</w:t>
            </w:r>
          </w:p>
        </w:tc>
      </w:tr>
      <w:tr w:rsidR="00401B82" w:rsidRPr="007E0D63" w:rsidTr="002C150A">
        <w:tc>
          <w:tcPr>
            <w:tcW w:w="2250" w:type="pct"/>
            <w:shd w:val="clear" w:color="auto" w:fill="FFFFFF"/>
            <w:tcMar>
              <w:top w:w="0" w:type="dxa"/>
              <w:left w:w="108" w:type="dxa"/>
              <w:bottom w:w="0" w:type="dxa"/>
              <w:right w:w="108" w:type="dxa"/>
            </w:tcMar>
            <w:hideMark/>
          </w:tcPr>
          <w:p w:rsidR="007E0D63" w:rsidRPr="007E0D63" w:rsidRDefault="00401B82" w:rsidP="002C150A">
            <w:pPr>
              <w:spacing w:after="0" w:line="330" w:lineRule="atLeast"/>
              <w:ind w:left="63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11.</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Mã Trái chủ:</w:t>
            </w:r>
          </w:p>
        </w:tc>
        <w:tc>
          <w:tcPr>
            <w:tcW w:w="2700" w:type="pct"/>
            <w:shd w:val="clear" w:color="auto" w:fill="FFFFFF"/>
            <w:tcMar>
              <w:top w:w="0" w:type="dxa"/>
              <w:left w:w="108" w:type="dxa"/>
              <w:bottom w:w="0" w:type="dxa"/>
              <w:right w:w="108" w:type="dxa"/>
            </w:tcMar>
            <w:hideMark/>
          </w:tcPr>
          <w:p w:rsidR="00401B82" w:rsidRPr="007E0D63" w:rsidRDefault="00401B82" w:rsidP="002C150A">
            <w:pPr>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w:t>
            </w:r>
          </w:p>
        </w:tc>
      </w:tr>
    </w:tbl>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 </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III. Nội dung chuyển nhượng</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1.</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Mã Trái phiếu: EASUP3.2020.3Y</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2.</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Ngày Phát hành: 26/08/2020</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3.</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Ngày Đáo hạn:</w:t>
      </w:r>
      <w:r w:rsidRPr="007E0D63">
        <w:rPr>
          <w:rFonts w:ascii="Times New Roman" w:eastAsia="Times New Roman" w:hAnsi="Times New Roman" w:cs="Times New Roman"/>
          <w:color w:val="FF0000"/>
          <w:sz w:val="24"/>
          <w:szCs w:val="24"/>
        </w:rPr>
        <w:t> </w:t>
      </w:r>
      <w:r w:rsidRPr="007E0D63">
        <w:rPr>
          <w:rFonts w:ascii="Times New Roman" w:eastAsia="Times New Roman" w:hAnsi="Times New Roman" w:cs="Times New Roman"/>
          <w:color w:val="585858"/>
          <w:sz w:val="24"/>
          <w:szCs w:val="24"/>
        </w:rPr>
        <w:t>26/08/2023</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4.</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Số trái phiếu chuyển quyền sở hữu: 1,000 Trái phiếu</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5.</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Mệnh giá Trái phiếu: 1,000,000 VNĐ</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6.</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Giá Trái phiếu chuyển quyền sở hữu: 1,027,607 VNĐ/1 Trái phiếu</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7.</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Tổng mệnh giá Trái phiếu chuyển quyền sở hữu: 1,000,000,000 VNĐ</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8.</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Phí chuyển quyền sở hữu : 150,000 VNĐ</w:t>
      </w:r>
    </w:p>
    <w:p w:rsidR="00401B82" w:rsidRPr="007E0D63" w:rsidRDefault="00401B82" w:rsidP="00401B82">
      <w:pPr>
        <w:shd w:val="clear" w:color="auto" w:fill="FFFFFF"/>
        <w:spacing w:after="0" w:line="330" w:lineRule="atLeast"/>
        <w:ind w:left="720" w:hanging="36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9.</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Thuế TNCN tạm khấu trừ: 1,027,607</w:t>
      </w:r>
      <w:r w:rsidRPr="007E0D63">
        <w:rPr>
          <w:rFonts w:ascii="Times New Roman" w:eastAsia="Times New Roman" w:hAnsi="Times New Roman" w:cs="Times New Roman"/>
          <w:color w:val="585858"/>
          <w:sz w:val="24"/>
          <w:szCs w:val="24"/>
          <w:lang w:val="vi-VN"/>
        </w:rPr>
        <w:t> VNĐ</w:t>
      </w:r>
    </w:p>
    <w:p w:rsidR="00401B82" w:rsidRPr="007E0D63" w:rsidRDefault="00401B82" w:rsidP="00401B82">
      <w:pPr>
        <w:shd w:val="clear" w:color="auto" w:fill="FFFFFF"/>
        <w:spacing w:after="0" w:line="330" w:lineRule="atLeast"/>
        <w:ind w:left="720"/>
        <w:jc w:val="both"/>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(Thuế TNCN tạm khấu trừ = Tổng giá trị chuyển nhượng x 0,1%)</w:t>
      </w:r>
    </w:p>
    <w:p w:rsidR="00401B82" w:rsidRPr="007E0D63" w:rsidRDefault="00401B82" w:rsidP="00401B82">
      <w:pPr>
        <w:shd w:val="clear" w:color="auto" w:fill="FFFFFF"/>
        <w:spacing w:after="240" w:line="420" w:lineRule="atLeast"/>
        <w:ind w:hanging="360"/>
        <w:jc w:val="both"/>
        <w:rPr>
          <w:rFonts w:ascii="Arial" w:eastAsia="Times New Roman" w:hAnsi="Arial" w:cs="Arial"/>
          <w:color w:val="585858"/>
          <w:sz w:val="21"/>
          <w:szCs w:val="21"/>
        </w:rPr>
      </w:pPr>
      <w:r w:rsidRPr="007E0D63">
        <w:rPr>
          <w:rFonts w:ascii="Times New Roman" w:eastAsia="Times New Roman" w:hAnsi="Times New Roman" w:cs="Times New Roman"/>
          <w:color w:val="585858"/>
          <w:sz w:val="24"/>
          <w:szCs w:val="24"/>
        </w:rPr>
        <w:t>10.</w:t>
      </w:r>
      <w:r w:rsidRPr="007E0D63">
        <w:rPr>
          <w:rFonts w:ascii="Times New Roman" w:eastAsia="Times New Roman" w:hAnsi="Times New Roman" w:cs="Times New Roman"/>
          <w:color w:val="585858"/>
          <w:sz w:val="14"/>
          <w:szCs w:val="14"/>
        </w:rPr>
        <w:t>  </w:t>
      </w:r>
      <w:r w:rsidRPr="007E0D63">
        <w:rPr>
          <w:rFonts w:ascii="Times New Roman" w:eastAsia="Times New Roman" w:hAnsi="Times New Roman" w:cs="Times New Roman"/>
          <w:color w:val="585858"/>
          <w:sz w:val="24"/>
          <w:szCs w:val="24"/>
        </w:rPr>
        <w:t>Loại hình chuyển quyền sở hữu Trái phiếu:</w:t>
      </w:r>
    </w:p>
    <w:p w:rsidR="00401B82" w:rsidRPr="007E0D63" w:rsidRDefault="00401B82" w:rsidP="00401B82">
      <w:pPr>
        <w:shd w:val="clear" w:color="auto" w:fill="FFFFFF"/>
        <w:spacing w:after="240" w:line="440" w:lineRule="atLeast"/>
        <w:ind w:left="720"/>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 Mua bán     [  ] Biếu, tặng, cho     [  ] Thừa kế     [  ] Khác</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Tổ chức (Ông/ Bà): Ngân hàng TMCP Sài gòn – Hà nội</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được sở hữu, hưởng mọi quyền lợi và chịu trách nhiệm về số trái phiếu chuyển nhượng nói trên kể từ ngày có xác nhận đăng ký chuyển nhượng của Công ty Cổ phần Chứng khoán Sài Gòn – Hà Nội.</w:t>
      </w:r>
    </w:p>
    <w:p w:rsidR="00401B82" w:rsidRPr="007E0D63" w:rsidRDefault="00401B82" w:rsidP="00401B82">
      <w:pPr>
        <w:shd w:val="clear" w:color="auto" w:fill="FFFFFF"/>
        <w:spacing w:after="160" w:line="231" w:lineRule="atLeast"/>
        <w:jc w:val="both"/>
        <w:rPr>
          <w:rFonts w:ascii="Calibri" w:eastAsia="Times New Roman" w:hAnsi="Calibri" w:cs="Calibri"/>
          <w:color w:val="585858"/>
        </w:rPr>
      </w:pPr>
      <w:hyperlink r:id="rId5" w:anchor="_edn1" w:tooltip="" w:history="1">
        <w:r w:rsidRPr="007E0D63">
          <w:rPr>
            <w:rFonts w:ascii="Times New Roman" w:eastAsia="Times New Roman" w:hAnsi="Times New Roman" w:cs="Times New Roman"/>
            <w:color w:val="007BFF"/>
            <w:sz w:val="24"/>
            <w:szCs w:val="24"/>
          </w:rPr>
          <w:t>[i]</w:t>
        </w:r>
      </w:hyperlink>
      <w:r w:rsidRPr="007E0D63">
        <w:rPr>
          <w:rFonts w:ascii="Times New Roman" w:eastAsia="Times New Roman" w:hAnsi="Times New Roman" w:cs="Times New Roman"/>
          <w:color w:val="585858"/>
          <w:sz w:val="24"/>
          <w:szCs w:val="24"/>
        </w:rPr>
        <w:t>[Bên nhận chuyển nhượng ủy quyền cho Bên chuyển nhượng nhận Giấy Chứng Nhận Sở Hữu Trái Phiếu liên quan đến giao dịch chuyển nhượng này từ Công ty Cổ phần Chứng khoán Sài Gòn – Hà Nội và bàn giao lại cho Bên nhận chuyển nhượng] </w:t>
      </w:r>
      <w:r w:rsidRPr="007E0D63">
        <w:rPr>
          <w:rFonts w:ascii="Times New Roman" w:eastAsia="Times New Roman" w:hAnsi="Times New Roman" w:cs="Times New Roman"/>
          <w:i/>
          <w:iCs/>
          <w:color w:val="8490FF"/>
          <w:sz w:val="24"/>
          <w:szCs w:val="24"/>
        </w:rPr>
        <w:t>(hoặc ngược lại).</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Công ty Cổ phần Ea Súp 3  ủy quyền cho Công ty Cổ phần Chứng khoán Sài Gòn – Hà Nội xác nhận đăng ký chuyển nhượng theo yêu cầu của các Nhà Đầu Tư. Công ty Cổ phần Chứng khoán Sài Gòn – Hà Nội chỉ xác nhận tính hợp lệ về thủ tục và việc đăng ký quyền sở hữu trái phiếu, không xác nhận việc thanh toán giữa hai bên.</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lastRenderedPageBreak/>
        <w:t>Hai bên thừa nhận, trong mọi trường hợp, Công ty Cổ phần Ea Súp 3  là đơn vị chịu trách nhiệm về tính đầy đủ, hợp pháp của nguồn tiền thanh toán gốc và/hoặc lãi cho Người Sở Hữu Trái Phiếu.</w:t>
      </w:r>
    </w:p>
    <w:p w:rsidR="00401B82" w:rsidRPr="007E0D63" w:rsidRDefault="00401B82" w:rsidP="00401B82">
      <w:pPr>
        <w:shd w:val="clear" w:color="auto" w:fill="FFFFFF"/>
        <w:spacing w:after="0" w:line="330" w:lineRule="atLeast"/>
        <w:jc w:val="both"/>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tbl>
      <w:tblPr>
        <w:tblW w:w="0" w:type="auto"/>
        <w:jc w:val="center"/>
        <w:tblCellMar>
          <w:left w:w="0" w:type="dxa"/>
          <w:right w:w="0" w:type="dxa"/>
        </w:tblCellMar>
        <w:tblLook w:val="04A0" w:firstRow="1" w:lastRow="0" w:firstColumn="1" w:lastColumn="0" w:noHBand="0" w:noVBand="1"/>
      </w:tblPr>
      <w:tblGrid>
        <w:gridCol w:w="4788"/>
        <w:gridCol w:w="4788"/>
      </w:tblGrid>
      <w:tr w:rsidR="00401B82" w:rsidRPr="007E0D63" w:rsidTr="002C150A">
        <w:trPr>
          <w:jc w:val="center"/>
        </w:trPr>
        <w:tc>
          <w:tcPr>
            <w:tcW w:w="4788" w:type="dxa"/>
            <w:tcMar>
              <w:top w:w="0" w:type="dxa"/>
              <w:left w:w="108" w:type="dxa"/>
              <w:bottom w:w="0" w:type="dxa"/>
              <w:right w:w="108" w:type="dxa"/>
            </w:tcMar>
            <w:hideMark/>
          </w:tcPr>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Bên nhận chuyển nhượng</w:t>
            </w:r>
          </w:p>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(Ký tên, đóng dấu)</w:t>
            </w:r>
          </w:p>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p w:rsidR="00401B82" w:rsidRPr="007E0D63" w:rsidRDefault="00401B82" w:rsidP="002C150A">
            <w:pPr>
              <w:spacing w:after="160" w:line="231" w:lineRule="atLeast"/>
              <w:jc w:val="center"/>
              <w:rPr>
                <w:rFonts w:ascii="Calibri" w:eastAsia="Times New Roman" w:hAnsi="Calibri" w:cs="Calibri"/>
                <w:color w:val="585858"/>
              </w:rPr>
            </w:pPr>
            <w:r w:rsidRPr="007E0D63">
              <w:rPr>
                <w:rFonts w:ascii="Times New Roman" w:eastAsia="Times New Roman" w:hAnsi="Times New Roman" w:cs="Times New Roman"/>
                <w:color w:val="585858"/>
                <w:sz w:val="24"/>
                <w:szCs w:val="24"/>
              </w:rPr>
              <w:t>  </w:t>
            </w:r>
          </w:p>
        </w:tc>
        <w:tc>
          <w:tcPr>
            <w:tcW w:w="4788" w:type="dxa"/>
            <w:tcMar>
              <w:top w:w="0" w:type="dxa"/>
              <w:left w:w="108" w:type="dxa"/>
              <w:bottom w:w="0" w:type="dxa"/>
              <w:right w:w="108" w:type="dxa"/>
            </w:tcMar>
            <w:hideMark/>
          </w:tcPr>
          <w:p w:rsidR="00401B82" w:rsidRPr="007E0D63" w:rsidRDefault="00401B82" w:rsidP="002C150A">
            <w:pPr>
              <w:spacing w:after="160" w:line="231" w:lineRule="atLeast"/>
              <w:ind w:left="1270"/>
              <w:jc w:val="center"/>
              <w:rPr>
                <w:rFonts w:ascii="Calibri" w:eastAsia="Times New Roman" w:hAnsi="Calibri" w:cs="Calibri"/>
                <w:color w:val="585858"/>
              </w:rPr>
            </w:pPr>
            <w:r w:rsidRPr="007E0D63">
              <w:rPr>
                <w:rFonts w:ascii="Times New Roman" w:eastAsia="Times New Roman" w:hAnsi="Times New Roman" w:cs="Times New Roman"/>
                <w:b/>
                <w:bCs/>
                <w:color w:val="8490FF"/>
                <w:sz w:val="24"/>
                <w:szCs w:val="24"/>
              </w:rPr>
              <w:t>Bên chuyển nhượng</w:t>
            </w:r>
          </w:p>
          <w:p w:rsidR="00401B82" w:rsidRPr="007E0D63" w:rsidRDefault="00401B82" w:rsidP="002C150A">
            <w:pPr>
              <w:spacing w:after="160" w:line="231" w:lineRule="atLeast"/>
              <w:ind w:left="1270"/>
              <w:jc w:val="center"/>
              <w:rPr>
                <w:rFonts w:ascii="Calibri" w:eastAsia="Times New Roman" w:hAnsi="Calibri" w:cs="Calibri"/>
                <w:color w:val="585858"/>
              </w:rPr>
            </w:pPr>
            <w:r w:rsidRPr="007E0D63">
              <w:rPr>
                <w:rFonts w:ascii="Times New Roman" w:eastAsia="Times New Roman" w:hAnsi="Times New Roman" w:cs="Times New Roman"/>
                <w:i/>
                <w:iCs/>
                <w:color w:val="8490FF"/>
                <w:sz w:val="24"/>
                <w:szCs w:val="24"/>
              </w:rPr>
              <w:t>(Ký tên, đóng dấu)</w:t>
            </w:r>
          </w:p>
        </w:tc>
      </w:tr>
    </w:tbl>
    <w:p w:rsidR="00A16A7F" w:rsidRDefault="00401B82">
      <w:bookmarkStart w:id="0" w:name="_GoBack"/>
      <w:bookmarkEnd w:id="0"/>
    </w:p>
    <w:sectPr w:rsidR="00A1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82"/>
    <w:rsid w:val="00401B82"/>
    <w:rsid w:val="00602337"/>
    <w:rsid w:val="00E0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advisor.shb.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dungnt23</dc:creator>
  <cp:lastModifiedBy>dungnt23</cp:lastModifiedBy>
  <cp:revision>1</cp:revision>
  <dcterms:created xsi:type="dcterms:W3CDTF">2021-05-06T08:56:00Z</dcterms:created>
  <dcterms:modified xsi:type="dcterms:W3CDTF">2021-05-06T08:57:00Z</dcterms:modified>
</cp:coreProperties>
</file>