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drawing>
          <wp:inline xmlns:a="http://schemas.openxmlformats.org/drawingml/2006/main" xmlns:pic="http://schemas.openxmlformats.org/drawingml/2006/picture">
            <wp:extent cx="2520000" cy="638140"/>
            <wp:docPr id="1" name="Picture 1"/>
            <wp:cNvGraphicFramePr>
              <a:graphicFrameLocks noChangeAspect="1"/>
            </wp:cNvGraphicFramePr>
            <a:graphic>
              <a:graphicData uri="http://schemas.openxmlformats.org/drawingml/2006/picture">
                <pic:pic>
                  <pic:nvPicPr>
                    <pic:cNvPr id="0" name="10c1d657-67d9-4717-b3b1-87e0013102ba.png"/>
                    <pic:cNvPicPr/>
                  </pic:nvPicPr>
                  <pic:blipFill>
                    <a:blip r:embed="rId11"/>
                    <a:stretch>
                      <a:fillRect/>
                    </a:stretch>
                  </pic:blipFill>
                  <pic:spPr>
                    <a:xfrm>
                      <a:off x="0" y="0"/>
                      <a:ext cx="2520000" cy="638140"/>
                    </a:xfrm>
                    <a:prstGeom prst="rect"/>
                  </pic:spPr>
                </pic:pic>
              </a:graphicData>
            </a:graphic>
          </wp:inline>
        </w:drawing>
      </w:r>
    </w:p>
    <w:tbl>
      <w:tblPr>
        <w:tblW w:type="auto" w:w="0"/>
        <w:tblLayout w:type="fixed"/>
        <w:tblLook w:firstColumn="1" w:firstRow="1" w:lastColumn="0" w:lastRow="0" w:noHBand="0" w:noVBand="1" w:val="04A0"/>
      </w:tblPr>
      <w:tblGrid>
        <w:gridCol w:w="7824"/>
        <w:gridCol w:w="1814"/>
      </w:tblGrid>
      <w:tr>
        <w:tc>
          <w:tcPr>
            <w:tcW w:type="dxa" w:w="4961"/>
            <w:shd w:fill="098786"/>
          </w:tcPr>
          <w:p>
            <w:pPr>
              <w:spacing w:after="0"/>
            </w:pPr>
          </w:p>
        </w:tc>
        <w:tc>
          <w:tcPr>
            <w:tcW w:type="dxa" w:w="4961"/>
            <w:shd w:fill="FE9556"/>
          </w:tcPr>
          <w:p>
            <w:pPr>
              <w:spacing w:after="0"/>
            </w:pPr>
          </w:p>
        </w:tc>
      </w:tr>
    </w:tbl>
    <w:p>
      <w:pPr>
        <w:spacing w:after="560"/>
      </w:pPr>
    </w:p>
    <w:p>
      <w:pPr>
        <w:spacing w:after="80"/>
      </w:pPr>
      <w:r>
        <w:rPr>
          <w:rFonts w:ascii="Arial" w:hAnsi="Arial" w:eastAsia="Arial"/>
          <w:b/>
          <w:color w:val="076E6D"/>
          <w:sz w:val="60"/>
        </w:rPr>
        <w:t>GatewayV2</w:t>
      </w:r>
    </w:p>
    <w:p>
      <w:pPr>
        <w:spacing w:after="560"/>
      </w:pPr>
      <w:r>
        <w:rPr>
          <w:rFonts w:ascii="Arial" w:hAnsi="Arial" w:eastAsia="Arial"/>
          <w:b/>
          <w:color w:val="243238"/>
          <w:sz w:val="30"/>
        </w:rPr>
        <w:t>PRODUCT TECHNICAL SPECIFICATION</w:t>
      </w:r>
    </w:p>
    <w:tbl>
      <w:tblPr>
        <w:tblW w:type="auto" w:w="0"/>
        <w:tblLayout w:type="fixed"/>
        <w:tblLook w:firstColumn="1" w:firstRow="1" w:lastColumn="0" w:lastRow="0" w:noHBand="0" w:noVBand="1" w:val="04A0"/>
      </w:tblPr>
      <w:tblGrid>
        <w:gridCol w:w="2381"/>
        <w:gridCol w:w="7257"/>
      </w:tblGrid>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DOCUMENT ID</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GWV2-PTS-001</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REVISION</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1.1 draft</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STATUS</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Draft for product and system-integration review</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COMPANY</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SynaptiX Technology Jsc</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CLASSIFICATION</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Internal Engineering</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APPLICABLE FIRMWARE</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Current GatewayV2 development baseline</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APPLICABLE HARDWARE</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Current GatewayV2 schematic/PCB baseline; released revision TBD</w:t>
            </w:r>
          </w:p>
        </w:tc>
      </w:tr>
      <w:tr>
        <w:tc>
          <w:tcPr>
            <w:tcW w:type="dxa" w:w="4961"/>
            <w:shd w:fill="EAF5F4"/>
            <w:tcMar>
              <w:top w:w="95" w:type="dxa"/>
              <w:start w:w="130" w:type="dxa"/>
              <w:bottom w:w="95" w:type="dxa"/>
              <w:end w:w="130" w:type="dxa"/>
            </w:tcMar>
            <w:tcBorders>
              <w:bottom w:val="single" w:sz="3" w:color="D5E0E0"/>
            </w:tcBorders>
            <w:vAlign w:val="center"/>
          </w:tcPr>
          <w:p>
            <w:pPr>
              <w:spacing w:after="0"/>
            </w:pPr>
            <w:r>
              <w:rPr>
                <w:rFonts w:ascii="Arial" w:hAnsi="Arial" w:eastAsia="Arial"/>
                <w:b/>
                <w:color w:val="076E6D"/>
                <w:sz w:val="16"/>
              </w:rPr>
              <w:t>DATE</w:t>
            </w:r>
          </w:p>
        </w:tc>
        <w:tc>
          <w:tcPr>
            <w:tcW w:type="dxa" w:w="4961"/>
            <w:shd w:fill="FFFFFF"/>
            <w:tcMar>
              <w:top w:w="95" w:type="dxa"/>
              <w:start w:w="130" w:type="dxa"/>
              <w:bottom w:w="95" w:type="dxa"/>
              <w:end w:w="130" w:type="dxa"/>
            </w:tcMar>
            <w:tcBorders>
              <w:bottom w:val="single" w:sz="3" w:color="D5E0E0"/>
            </w:tcBorders>
            <w:vAlign w:val="center"/>
          </w:tcPr>
          <w:p>
            <w:pPr>
              <w:spacing w:after="0"/>
            </w:pPr>
            <w:r>
              <w:rPr>
                <w:rFonts w:ascii="Arial" w:hAnsi="Arial" w:eastAsia="Arial"/>
                <w:color w:val="243238"/>
                <w:sz w:val="18"/>
              </w:rPr>
              <w:t>14 August 2026</w:t>
            </w:r>
          </w:p>
        </w:tc>
      </w:tr>
    </w:tbl>
    <w:p>
      <w:pPr>
        <w:spacing w:before="640" w:after="0"/>
      </w:pPr>
      <w:r>
        <w:rPr>
          <w:rFonts w:ascii="Arial" w:hAnsi="Arial" w:eastAsia="Arial"/>
          <w:b/>
          <w:color w:val="FE9556"/>
          <w:sz w:val="18"/>
        </w:rPr>
        <w:t>INTERNAL ENGINEERING</w:t>
      </w:r>
    </w:p>
    <w:p>
      <w:pPr>
        <w:spacing w:after="0"/>
      </w:pPr>
      <w:r>
        <w:rPr>
          <w:rFonts w:ascii="Arial" w:hAnsi="Arial" w:eastAsia="Arial"/>
          <w:color w:val="65757B"/>
          <w:sz w:val="17"/>
        </w:rPr>
        <w:t>SynaptiX Technology Jsc  |  Industrial IoT Gateway</w:t>
      </w:r>
    </w:p>
    <w:p>
      <w:r>
        <w:br w:type="page"/>
      </w:r>
    </w:p>
    <w:p>
      <w:pPr>
        <w:pStyle w:val="Heading1"/>
        <w:pBdr>
          <w:bottom w:val="single" w:sz="16" w:space="3" w:color="FE9556"/>
        </w:pBdr>
      </w:pPr>
      <w:r>
        <w:rPr>
          <w:rFonts w:ascii="Arial" w:hAnsi="Arial" w:eastAsia="Arial"/>
          <w:b/>
          <w:color w:val="076E6D"/>
          <w:sz w:val="36"/>
        </w:rPr>
        <w:t>Document Control</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CONTROL ITEM</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VALUE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Document ID</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GWV2-PTS-001</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Document type</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Product Technical Specification</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Company</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SynaptiX Technology Jsc</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Product</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SynaptiX GatewayV2</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Revision</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1.1 draft</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Audience</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Product, system integration, firmware, hardware and QA</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Classification</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Internal Engineering</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Applicable firmware</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Current GatewayV2 development baseline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Hardware basis</w:t>
            </w:r>
          </w:p>
        </w:tc>
        <w:tc>
          <w:tcPr>
            <w:tcW w:type="dxa" w:w="4961"/>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Current GatewayV2 schematic/PCB baseline; released revision TBD</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Primary hostname</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synaptix-gateway.local</w:t>
            </w:r>
          </w:p>
        </w:tc>
      </w:tr>
    </w:tbl>
    <w:tbl>
      <w:tblPr>
        <w:tblW w:type="auto" w:w="0"/>
        <w:jc w:val="center"/>
        <w:tblLayout w:type="fixed"/>
        <w:tblLook w:firstColumn="1" w:firstRow="1" w:lastColumn="0" w:lastRow="0" w:noHBand="0" w:noVBand="1" w:val="04A0"/>
      </w:tblPr>
      <w:tblGrid>
        <w:gridCol w:w="850"/>
        <w:gridCol w:w="8844"/>
      </w:tblGrid>
      <w:tr>
        <w:tc>
          <w:tcPr>
            <w:tcW w:type="dxa" w:w="4961"/>
            <w:shd w:fill="FE9556"/>
            <w:tcMar>
              <w:top w:w="95" w:type="dxa"/>
              <w:start w:w="120" w:type="dxa"/>
              <w:bottom w:w="95" w:type="dxa"/>
              <w:end w:w="120" w:type="dxa"/>
            </w:tcMar>
            <w:tcBorders>
              <w:top w:val="single" w:sz="4" w:color="FFF1E7"/>
              <w:left w:val="single" w:sz="4" w:color="FFF1E7"/>
              <w:bottom w:val="single" w:sz="4" w:color="FFF1E7"/>
              <w:right w:val="single" w:sz="4" w:color="FFF1E7"/>
            </w:tcBorders>
            <w:vAlign w:val="center"/>
          </w:tcPr>
          <w:p>
            <w:pPr>
              <w:jc w:val="center"/>
            </w:pPr>
            <w:r>
              <w:rPr>
                <w:rFonts w:ascii="Arial" w:hAnsi="Arial" w:eastAsia="Arial"/>
                <w:b/>
                <w:color w:val="FFFFFF"/>
                <w:sz w:val="16"/>
              </w:rPr>
              <w:t>RULE</w:t>
            </w:r>
          </w:p>
        </w:tc>
        <w:tc>
          <w:tcPr>
            <w:tcW w:type="dxa" w:w="4961"/>
            <w:shd w:fill="FFF1E7"/>
            <w:tcMar>
              <w:top w:w="95" w:type="dxa"/>
              <w:start w:w="120" w:type="dxa"/>
              <w:bottom w:w="95" w:type="dxa"/>
              <w:end w:w="120" w:type="dxa"/>
            </w:tcMar>
            <w:tcBorders>
              <w:top w:val="single" w:sz="4" w:color="FFF1E7"/>
              <w:left w:val="single" w:sz="4" w:color="FFF1E7"/>
              <w:bottom w:val="single" w:sz="4" w:color="FFF1E7"/>
              <w:right w:val="single" w:sz="4" w:color="FFF1E7"/>
            </w:tcBorders>
            <w:vAlign w:val="center"/>
          </w:tcPr>
          <w:p>
            <w:pPr>
              <w:spacing w:after="0"/>
            </w:pPr>
            <w:r>
              <w:rPr>
                <w:rFonts w:ascii="Arial" w:hAnsi="Arial" w:eastAsia="Arial"/>
                <w:b w:val="0"/>
                <w:color w:val="243238"/>
                <w:sz w:val="17"/>
              </w:rPr>
              <w:t>Product capabilities and released characteristics shall be approved at product level. Values marked TBD, Current baseline, or Engineering target shall not be treated as final released specifications until verified and approved. Schematic-derived protection components do not constitute EMC, safety, surge or environmental certification.</w:t>
            </w:r>
          </w:p>
        </w:tc>
      </w:tr>
    </w:tbl>
    <w:p>
      <w:pPr>
        <w:spacing w:after="0"/>
      </w:pPr>
    </w:p>
    <w:p>
      <w:r>
        <w:br w:type="page"/>
      </w:r>
    </w:p>
    <w:p>
      <w:pPr>
        <w:pStyle w:val="Heading1"/>
        <w:pBdr>
          <w:bottom w:val="single" w:sz="16" w:space="3" w:color="FE9556"/>
        </w:pBdr>
      </w:pPr>
      <w:r>
        <w:rPr>
          <w:rFonts w:ascii="Arial" w:hAnsi="Arial" w:eastAsia="Arial"/>
          <w:b/>
          <w:color w:val="076E6D"/>
          <w:sz w:val="36"/>
        </w:rPr>
        <w:t>References and Approval</w:t>
      </w:r>
    </w:p>
    <w:p>
      <w:pPr>
        <w:pStyle w:val="Heading2"/>
        <w:pBdr>
          <w:left w:val="single" w:sz="12" w:space="4" w:color="FE9556"/>
        </w:pBdr>
      </w:pPr>
      <w:r>
        <w:rPr>
          <w:rFonts w:ascii="Arial" w:hAnsi="Arial" w:eastAsia="Arial"/>
          <w:b/>
          <w:color w:val="243238"/>
          <w:sz w:val="25"/>
        </w:rPr>
        <w:t>Reference Documents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Reference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Description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Use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GatewayV2 Software Requirements Specification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Normative firmware behavior, state machines, timeout/retry rules and verification criteria</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Firmware / QA</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Ethernet Wifi Gateway schematic package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Current 12-page hardware schematic, PCB view and BOM used as the hardware basis for Rev 1.1</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Hardware / Product</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README.md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Project overview, build and bring-up entry point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Engineering</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README_STRUCTURE.md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Current software architecture and repository organization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Engineering</w:t>
            </w:r>
          </w:p>
        </w:tc>
      </w:tr>
    </w:tbl>
    <w:p>
      <w:pPr>
        <w:pStyle w:val="Heading2"/>
        <w:pBdr>
          <w:left w:val="single" w:sz="12" w:space="4" w:color="FE9556"/>
        </w:pBdr>
      </w:pPr>
      <w:r>
        <w:rPr>
          <w:rFonts w:ascii="Arial" w:hAnsi="Arial" w:eastAsia="Arial"/>
          <w:b/>
          <w:color w:val="243238"/>
          <w:sz w:val="25"/>
        </w:rPr>
        <w:t>Approval</w:t>
      </w:r>
    </w:p>
    <w:tbl>
      <w:tblPr>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Role</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Name</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Status</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before="0" w:after="0" w:line="252" w:lineRule="auto"/>
            </w:pPr>
            <w:r>
              <w:rPr>
                <w:rFonts w:ascii="Arial" w:hAnsi="Arial" w:eastAsia="Arial"/>
                <w:b/>
                <w:color w:val="FFFFFF"/>
                <w:sz w:val="16"/>
              </w:rPr>
              <w:t>Date</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Product owner</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Pending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System integration</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Pending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Firmware</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Pending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Hardware</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Pending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b/>
                <w:color w:val="243238"/>
                <w:sz w:val="16"/>
              </w:rPr>
              <w:t>QA / Verification</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Pending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before="0" w:after="20" w:line="259" w:lineRule="auto"/>
            </w:pPr>
            <w:r>
              <w:rPr>
                <w:rFonts w:ascii="Arial" w:hAnsi="Arial" w:eastAsia="Arial"/>
                <w:color w:val="243238"/>
                <w:sz w:val="16"/>
              </w:rPr>
              <w:t>TBD</w:t>
            </w:r>
          </w:p>
        </w:tc>
      </w:tr>
    </w:tbl>
    <w:p>
      <w:r>
        <w:br w:type="page"/>
      </w:r>
    </w:p>
    <w:p>
      <w:pPr>
        <w:pStyle w:val="Heading1"/>
        <w:pBdr>
          <w:bottom w:val="single" w:sz="16" w:space="3" w:color="FE9556"/>
        </w:pBdr>
      </w:pPr>
      <w:r>
        <w:rPr>
          <w:rFonts w:ascii="Arial" w:hAnsi="Arial" w:eastAsia="Arial"/>
          <w:b/>
          <w:color w:val="076E6D"/>
          <w:sz w:val="36"/>
        </w:rPr>
        <w:t>Contents</w:t>
      </w:r>
    </w:p>
    <w:p>
      <w:pPr>
        <w:spacing w:after="200"/>
      </w:pPr>
      <w:r>
        <w:rPr>
          <w:rFonts w:ascii="Arial" w:hAnsi="Arial" w:eastAsia="Arial"/>
          <w:color w:val="65757B"/>
          <w:sz w:val="18"/>
        </w:rPr>
        <w:t>Document structure and section navigation</w:t>
      </w:r>
    </w:p>
    <w:p>
      <w:pPr>
        <w:tabs>
          <w:tab w:pos="9354" w:val="right" w:leader="dot"/>
        </w:tabs>
        <w:spacing w:before="0" w:after="26" w:line="240" w:lineRule="auto"/>
      </w:pPr>
      <w:r>
        <w:rPr>
          <w:rFonts w:ascii="Arial" w:hAnsi="Arial" w:eastAsia="Arial"/>
          <w:b/>
          <w:color w:val="076E6D"/>
          <w:sz w:val="18"/>
        </w:rPr>
        <w:t>1. Product Overview</w:t>
      </w:r>
      <w:r>
        <w:tab/>
      </w:r>
      <w:r>
        <w:rPr>
          <w:rFonts w:ascii="Arial" w:hAnsi="Arial" w:eastAsia="Arial"/>
          <w:b/>
          <w:color w:val="65757B"/>
          <w:sz w:val="17"/>
        </w:rPr>
        <w:t>5</w:t>
      </w:r>
    </w:p>
    <w:p>
      <w:pPr>
        <w:tabs>
          <w:tab w:pos="9354" w:val="right" w:leader="dot"/>
        </w:tabs>
        <w:spacing w:before="0" w:after="26" w:line="240" w:lineRule="auto"/>
      </w:pPr>
      <w:r>
        <w:rPr>
          <w:rFonts w:ascii="Arial" w:hAnsi="Arial" w:eastAsia="Arial"/>
          <w:b/>
          <w:color w:val="076E6D"/>
          <w:sz w:val="18"/>
        </w:rPr>
        <w:t>2. Key Features</w:t>
      </w:r>
      <w:r>
        <w:tab/>
      </w:r>
      <w:r>
        <w:rPr>
          <w:rFonts w:ascii="Arial" w:hAnsi="Arial" w:eastAsia="Arial"/>
          <w:b/>
          <w:color w:val="65757B"/>
          <w:sz w:val="17"/>
        </w:rPr>
        <w:t>6</w:t>
      </w:r>
    </w:p>
    <w:p>
      <w:pPr>
        <w:tabs>
          <w:tab w:pos="9354" w:val="right" w:leader="dot"/>
        </w:tabs>
        <w:spacing w:before="0" w:after="26" w:line="240" w:lineRule="auto"/>
      </w:pPr>
      <w:r>
        <w:rPr>
          <w:rFonts w:ascii="Arial" w:hAnsi="Arial" w:eastAsia="Arial"/>
          <w:b/>
          <w:color w:val="076E6D"/>
          <w:sz w:val="18"/>
        </w:rPr>
        <w:t>3. Hardware Platform</w:t>
      </w:r>
      <w:r>
        <w:tab/>
      </w:r>
      <w:r>
        <w:rPr>
          <w:rFonts w:ascii="Arial" w:hAnsi="Arial" w:eastAsia="Arial"/>
          <w:b/>
          <w:color w:val="65757B"/>
          <w:sz w:val="17"/>
        </w:rPr>
        <w:t>7</w:t>
      </w:r>
    </w:p>
    <w:p>
      <w:pPr>
        <w:tabs>
          <w:tab w:pos="9354" w:val="right" w:leader="dot"/>
        </w:tabs>
        <w:spacing w:before="0" w:after="26" w:line="240" w:lineRule="auto"/>
        <w:ind w:left="340"/>
      </w:pPr>
      <w:r>
        <w:rPr>
          <w:rFonts w:ascii="Arial" w:hAnsi="Arial" w:eastAsia="Arial"/>
          <w:color w:val="243238"/>
          <w:sz w:val="17"/>
        </w:rPr>
        <w:t>3.1 MCU and firmware platform</w:t>
      </w:r>
      <w:r>
        <w:tab/>
      </w:r>
      <w:r>
        <w:rPr>
          <w:rFonts w:ascii="Arial" w:hAnsi="Arial" w:eastAsia="Arial"/>
          <w:b w:val="0"/>
          <w:color w:val="65757B"/>
          <w:sz w:val="17"/>
        </w:rPr>
        <w:t>7</w:t>
      </w:r>
    </w:p>
    <w:p>
      <w:pPr>
        <w:tabs>
          <w:tab w:pos="9354" w:val="right" w:leader="dot"/>
        </w:tabs>
        <w:spacing w:before="0" w:after="26" w:line="240" w:lineRule="auto"/>
        <w:ind w:left="340"/>
      </w:pPr>
      <w:r>
        <w:rPr>
          <w:rFonts w:ascii="Arial" w:hAnsi="Arial" w:eastAsia="Arial"/>
          <w:color w:val="243238"/>
          <w:sz w:val="17"/>
        </w:rPr>
        <w:t>3.2 Non-volatile storage</w:t>
      </w:r>
      <w:r>
        <w:tab/>
      </w:r>
      <w:r>
        <w:rPr>
          <w:rFonts w:ascii="Arial" w:hAnsi="Arial" w:eastAsia="Arial"/>
          <w:b w:val="0"/>
          <w:color w:val="65757B"/>
          <w:sz w:val="17"/>
        </w:rPr>
        <w:t>7</w:t>
      </w:r>
    </w:p>
    <w:p>
      <w:pPr>
        <w:tabs>
          <w:tab w:pos="9354" w:val="right" w:leader="dot"/>
        </w:tabs>
        <w:spacing w:before="0" w:after="26" w:line="240" w:lineRule="auto"/>
        <w:ind w:left="340"/>
      </w:pPr>
      <w:r>
        <w:rPr>
          <w:rFonts w:ascii="Arial" w:hAnsi="Arial" w:eastAsia="Arial"/>
          <w:color w:val="243238"/>
          <w:sz w:val="17"/>
        </w:rPr>
        <w:t>3.3 Ethernet</w:t>
      </w:r>
      <w:r>
        <w:tab/>
      </w:r>
      <w:r>
        <w:rPr>
          <w:rFonts w:ascii="Arial" w:hAnsi="Arial" w:eastAsia="Arial"/>
          <w:b w:val="0"/>
          <w:color w:val="65757B"/>
          <w:sz w:val="17"/>
        </w:rPr>
        <w:t>7</w:t>
      </w:r>
    </w:p>
    <w:p>
      <w:pPr>
        <w:tabs>
          <w:tab w:pos="9354" w:val="right" w:leader="dot"/>
        </w:tabs>
        <w:spacing w:before="0" w:after="26" w:line="240" w:lineRule="auto"/>
        <w:ind w:left="340"/>
      </w:pPr>
      <w:r>
        <w:rPr>
          <w:rFonts w:ascii="Arial" w:hAnsi="Arial" w:eastAsia="Arial"/>
          <w:color w:val="243238"/>
          <w:sz w:val="17"/>
        </w:rPr>
        <w:t>3.4 Wi-Fi and Bluetooth module</w:t>
      </w:r>
      <w:r>
        <w:tab/>
      </w:r>
      <w:r>
        <w:rPr>
          <w:rFonts w:ascii="Arial" w:hAnsi="Arial" w:eastAsia="Arial"/>
          <w:b w:val="0"/>
          <w:color w:val="65757B"/>
          <w:sz w:val="17"/>
        </w:rPr>
        <w:t>8</w:t>
      </w:r>
    </w:p>
    <w:p>
      <w:pPr>
        <w:tabs>
          <w:tab w:pos="9354" w:val="right" w:leader="dot"/>
        </w:tabs>
        <w:spacing w:before="0" w:after="26" w:line="240" w:lineRule="auto"/>
        <w:ind w:left="340"/>
      </w:pPr>
      <w:r>
        <w:rPr>
          <w:rFonts w:ascii="Arial" w:hAnsi="Arial" w:eastAsia="Arial"/>
          <w:color w:val="243238"/>
          <w:sz w:val="17"/>
        </w:rPr>
        <w:t>3.5 LTE modem</w:t>
      </w:r>
      <w:r>
        <w:tab/>
      </w:r>
      <w:r>
        <w:rPr>
          <w:rFonts w:ascii="Arial" w:hAnsi="Arial" w:eastAsia="Arial"/>
          <w:b w:val="0"/>
          <w:color w:val="65757B"/>
          <w:sz w:val="17"/>
        </w:rPr>
        <w:t>8</w:t>
      </w:r>
    </w:p>
    <w:p>
      <w:pPr>
        <w:tabs>
          <w:tab w:pos="9354" w:val="right" w:leader="dot"/>
        </w:tabs>
        <w:spacing w:before="0" w:after="26" w:line="240" w:lineRule="auto"/>
        <w:ind w:left="340"/>
      </w:pPr>
      <w:r>
        <w:rPr>
          <w:rFonts w:ascii="Arial" w:hAnsi="Arial" w:eastAsia="Arial"/>
          <w:color w:val="243238"/>
          <w:sz w:val="17"/>
        </w:rPr>
        <w:t>3.6 RS485</w:t>
      </w:r>
      <w:r>
        <w:tab/>
      </w:r>
      <w:r>
        <w:rPr>
          <w:rFonts w:ascii="Arial" w:hAnsi="Arial" w:eastAsia="Arial"/>
          <w:b w:val="0"/>
          <w:color w:val="65757B"/>
          <w:sz w:val="17"/>
        </w:rPr>
        <w:t>8</w:t>
      </w:r>
    </w:p>
    <w:p>
      <w:pPr>
        <w:tabs>
          <w:tab w:pos="9354" w:val="right" w:leader="dot"/>
        </w:tabs>
        <w:spacing w:before="0" w:after="26" w:line="240" w:lineRule="auto"/>
        <w:ind w:left="340"/>
      </w:pPr>
      <w:r>
        <w:rPr>
          <w:rFonts w:ascii="Arial" w:hAnsi="Arial" w:eastAsia="Arial"/>
          <w:color w:val="243238"/>
          <w:sz w:val="17"/>
        </w:rPr>
        <w:t>3.7 USB</w:t>
      </w:r>
      <w:r>
        <w:tab/>
      </w:r>
      <w:r>
        <w:rPr>
          <w:rFonts w:ascii="Arial" w:hAnsi="Arial" w:eastAsia="Arial"/>
          <w:b w:val="0"/>
          <w:color w:val="65757B"/>
          <w:sz w:val="17"/>
        </w:rPr>
        <w:t>9</w:t>
      </w:r>
    </w:p>
    <w:p>
      <w:pPr>
        <w:tabs>
          <w:tab w:pos="9354" w:val="right" w:leader="dot"/>
        </w:tabs>
        <w:spacing w:before="0" w:after="26" w:line="240" w:lineRule="auto"/>
        <w:ind w:left="340"/>
      </w:pPr>
      <w:r>
        <w:rPr>
          <w:rFonts w:ascii="Arial" w:hAnsi="Arial" w:eastAsia="Arial"/>
          <w:color w:val="243238"/>
          <w:sz w:val="17"/>
        </w:rPr>
        <w:t>3.8 Power architecture and electrical characteristics</w:t>
      </w:r>
      <w:r>
        <w:tab/>
      </w:r>
      <w:r>
        <w:rPr>
          <w:rFonts w:ascii="Arial" w:hAnsi="Arial" w:eastAsia="Arial"/>
          <w:b w:val="0"/>
          <w:color w:val="65757B"/>
          <w:sz w:val="17"/>
        </w:rPr>
        <w:t>9</w:t>
      </w:r>
    </w:p>
    <w:p>
      <w:pPr>
        <w:tabs>
          <w:tab w:pos="9354" w:val="right" w:leader="dot"/>
        </w:tabs>
        <w:spacing w:before="0" w:after="26" w:line="240" w:lineRule="auto"/>
        <w:ind w:left="340"/>
      </w:pPr>
      <w:r>
        <w:rPr>
          <w:rFonts w:ascii="Arial" w:hAnsi="Arial" w:eastAsia="Arial"/>
          <w:color w:val="243238"/>
          <w:sz w:val="17"/>
        </w:rPr>
        <w:t>3.9 External connectors and service interfaces</w:t>
      </w:r>
      <w:r>
        <w:tab/>
      </w:r>
      <w:r>
        <w:rPr>
          <w:rFonts w:ascii="Arial" w:hAnsi="Arial" w:eastAsia="Arial"/>
          <w:b w:val="0"/>
          <w:color w:val="65757B"/>
          <w:sz w:val="17"/>
        </w:rPr>
        <w:t>10</w:t>
      </w:r>
    </w:p>
    <w:p>
      <w:pPr>
        <w:tabs>
          <w:tab w:pos="9354" w:val="right" w:leader="dot"/>
        </w:tabs>
        <w:spacing w:before="0" w:after="26" w:line="240" w:lineRule="auto"/>
        <w:ind w:left="340"/>
      </w:pPr>
      <w:r>
        <w:rPr>
          <w:rFonts w:ascii="Arial" w:hAnsi="Arial" w:eastAsia="Arial"/>
          <w:color w:val="243238"/>
          <w:sz w:val="17"/>
        </w:rPr>
        <w:t>3.10 Mechanical characteristics</w:t>
      </w:r>
      <w:r>
        <w:tab/>
      </w:r>
      <w:r>
        <w:rPr>
          <w:rFonts w:ascii="Arial" w:hAnsi="Arial" w:eastAsia="Arial"/>
          <w:b w:val="0"/>
          <w:color w:val="65757B"/>
          <w:sz w:val="17"/>
        </w:rPr>
        <w:t>10</w:t>
      </w:r>
    </w:p>
    <w:p>
      <w:pPr>
        <w:tabs>
          <w:tab w:pos="9354" w:val="right" w:leader="dot"/>
        </w:tabs>
        <w:spacing w:before="0" w:after="26" w:line="240" w:lineRule="auto"/>
        <w:ind w:left="340"/>
      </w:pPr>
      <w:r>
        <w:rPr>
          <w:rFonts w:ascii="Arial" w:hAnsi="Arial" w:eastAsia="Arial"/>
          <w:color w:val="243238"/>
          <w:sz w:val="17"/>
        </w:rPr>
        <w:t>3.11 Environmental characteristics</w:t>
      </w:r>
      <w:r>
        <w:tab/>
      </w:r>
      <w:r>
        <w:rPr>
          <w:rFonts w:ascii="Arial" w:hAnsi="Arial" w:eastAsia="Arial"/>
          <w:b w:val="0"/>
          <w:color w:val="65757B"/>
          <w:sz w:val="17"/>
        </w:rPr>
        <w:t>10</w:t>
      </w:r>
    </w:p>
    <w:p>
      <w:pPr>
        <w:tabs>
          <w:tab w:pos="9354" w:val="right" w:leader="dot"/>
        </w:tabs>
        <w:spacing w:before="0" w:after="26" w:line="240" w:lineRule="auto"/>
        <w:ind w:left="340"/>
      </w:pPr>
      <w:r>
        <w:rPr>
          <w:rFonts w:ascii="Arial" w:hAnsi="Arial" w:eastAsia="Arial"/>
          <w:color w:val="243238"/>
          <w:sz w:val="17"/>
        </w:rPr>
        <w:t>3.12 Protection and compliance</w:t>
      </w:r>
      <w:r>
        <w:tab/>
      </w:r>
      <w:r>
        <w:rPr>
          <w:rFonts w:ascii="Arial" w:hAnsi="Arial" w:eastAsia="Arial"/>
          <w:b w:val="0"/>
          <w:color w:val="65757B"/>
          <w:sz w:val="17"/>
        </w:rPr>
        <w:t>11</w:t>
      </w:r>
    </w:p>
    <w:p>
      <w:pPr>
        <w:tabs>
          <w:tab w:pos="9354" w:val="right" w:leader="dot"/>
        </w:tabs>
        <w:spacing w:before="0" w:after="26" w:line="240" w:lineRule="auto"/>
      </w:pPr>
      <w:r>
        <w:rPr>
          <w:rFonts w:ascii="Arial" w:hAnsi="Arial" w:eastAsia="Arial"/>
          <w:b/>
          <w:color w:val="076E6D"/>
          <w:sz w:val="18"/>
        </w:rPr>
        <w:t>4. Network</w:t>
      </w:r>
      <w:r>
        <w:tab/>
      </w:r>
      <w:r>
        <w:rPr>
          <w:rFonts w:ascii="Arial" w:hAnsi="Arial" w:eastAsia="Arial"/>
          <w:b/>
          <w:color w:val="65757B"/>
          <w:sz w:val="17"/>
        </w:rPr>
        <w:t>12</w:t>
      </w:r>
    </w:p>
    <w:p>
      <w:pPr>
        <w:tabs>
          <w:tab w:pos="9354" w:val="right" w:leader="dot"/>
        </w:tabs>
        <w:spacing w:before="0" w:after="26" w:line="240" w:lineRule="auto"/>
        <w:ind w:left="340"/>
      </w:pPr>
      <w:r>
        <w:rPr>
          <w:rFonts w:ascii="Arial" w:hAnsi="Arial" w:eastAsia="Arial"/>
          <w:color w:val="243238"/>
          <w:sz w:val="17"/>
        </w:rPr>
        <w:t>4.1 Ethernet</w:t>
      </w:r>
      <w:r>
        <w:tab/>
      </w:r>
      <w:r>
        <w:rPr>
          <w:rFonts w:ascii="Arial" w:hAnsi="Arial" w:eastAsia="Arial"/>
          <w:b w:val="0"/>
          <w:color w:val="65757B"/>
          <w:sz w:val="17"/>
        </w:rPr>
        <w:t>12</w:t>
      </w:r>
    </w:p>
    <w:p>
      <w:pPr>
        <w:tabs>
          <w:tab w:pos="9354" w:val="right" w:leader="dot"/>
        </w:tabs>
        <w:spacing w:before="0" w:after="26" w:line="240" w:lineRule="auto"/>
        <w:ind w:left="340"/>
      </w:pPr>
      <w:r>
        <w:rPr>
          <w:rFonts w:ascii="Arial" w:hAnsi="Arial" w:eastAsia="Arial"/>
          <w:color w:val="243238"/>
          <w:sz w:val="17"/>
        </w:rPr>
        <w:t>4.2 Wi-Fi</w:t>
      </w:r>
      <w:r>
        <w:tab/>
      </w:r>
      <w:r>
        <w:rPr>
          <w:rFonts w:ascii="Arial" w:hAnsi="Arial" w:eastAsia="Arial"/>
          <w:b w:val="0"/>
          <w:color w:val="65757B"/>
          <w:sz w:val="17"/>
        </w:rPr>
        <w:t>12</w:t>
      </w:r>
    </w:p>
    <w:p>
      <w:pPr>
        <w:tabs>
          <w:tab w:pos="9354" w:val="right" w:leader="dot"/>
        </w:tabs>
        <w:spacing w:before="0" w:after="26" w:line="240" w:lineRule="auto"/>
        <w:ind w:left="340"/>
      </w:pPr>
      <w:r>
        <w:rPr>
          <w:rFonts w:ascii="Arial" w:hAnsi="Arial" w:eastAsia="Arial"/>
          <w:color w:val="243238"/>
          <w:sz w:val="17"/>
        </w:rPr>
        <w:t>4.3 LTE</w:t>
      </w:r>
      <w:r>
        <w:tab/>
      </w:r>
      <w:r>
        <w:rPr>
          <w:rFonts w:ascii="Arial" w:hAnsi="Arial" w:eastAsia="Arial"/>
          <w:b w:val="0"/>
          <w:color w:val="65757B"/>
          <w:sz w:val="17"/>
        </w:rPr>
        <w:t>12</w:t>
      </w:r>
    </w:p>
    <w:p>
      <w:pPr>
        <w:tabs>
          <w:tab w:pos="9354" w:val="right" w:leader="dot"/>
        </w:tabs>
        <w:spacing w:before="0" w:after="26" w:line="240" w:lineRule="auto"/>
        <w:ind w:left="340"/>
      </w:pPr>
      <w:r>
        <w:rPr>
          <w:rFonts w:ascii="Arial" w:hAnsi="Arial" w:eastAsia="Arial"/>
          <w:color w:val="243238"/>
          <w:sz w:val="17"/>
        </w:rPr>
        <w:t>4.4 Network failover</w:t>
      </w:r>
      <w:r>
        <w:tab/>
      </w:r>
      <w:r>
        <w:rPr>
          <w:rFonts w:ascii="Arial" w:hAnsi="Arial" w:eastAsia="Arial"/>
          <w:b w:val="0"/>
          <w:color w:val="65757B"/>
          <w:sz w:val="17"/>
        </w:rPr>
        <w:t>12</w:t>
      </w:r>
    </w:p>
    <w:p>
      <w:pPr>
        <w:tabs>
          <w:tab w:pos="9354" w:val="right" w:leader="dot"/>
        </w:tabs>
        <w:spacing w:before="0" w:after="26" w:line="240" w:lineRule="auto"/>
      </w:pPr>
      <w:r>
        <w:rPr>
          <w:rFonts w:ascii="Arial" w:hAnsi="Arial" w:eastAsia="Arial"/>
          <w:b/>
          <w:color w:val="076E6D"/>
          <w:sz w:val="18"/>
        </w:rPr>
        <w:t>5. Industrial Communication</w:t>
      </w:r>
      <w:r>
        <w:tab/>
      </w:r>
      <w:r>
        <w:rPr>
          <w:rFonts w:ascii="Arial" w:hAnsi="Arial" w:eastAsia="Arial"/>
          <w:b/>
          <w:color w:val="65757B"/>
          <w:sz w:val="17"/>
        </w:rPr>
        <w:t>13</w:t>
      </w:r>
    </w:p>
    <w:p>
      <w:pPr>
        <w:tabs>
          <w:tab w:pos="9354" w:val="right" w:leader="dot"/>
        </w:tabs>
        <w:spacing w:before="0" w:after="26" w:line="240" w:lineRule="auto"/>
        <w:ind w:left="340"/>
      </w:pPr>
      <w:r>
        <w:rPr>
          <w:rFonts w:ascii="Arial" w:hAnsi="Arial" w:eastAsia="Arial"/>
          <w:color w:val="243238"/>
          <w:sz w:val="17"/>
        </w:rPr>
        <w:t>5.1 Modbus RTU</w:t>
      </w:r>
      <w:r>
        <w:tab/>
      </w:r>
      <w:r>
        <w:rPr>
          <w:rFonts w:ascii="Arial" w:hAnsi="Arial" w:eastAsia="Arial"/>
          <w:b w:val="0"/>
          <w:color w:val="65757B"/>
          <w:sz w:val="17"/>
        </w:rPr>
        <w:t>13</w:t>
      </w:r>
    </w:p>
    <w:p>
      <w:pPr>
        <w:tabs>
          <w:tab w:pos="9354" w:val="right" w:leader="dot"/>
        </w:tabs>
        <w:spacing w:before="0" w:after="26" w:line="240" w:lineRule="auto"/>
        <w:ind w:left="340"/>
      </w:pPr>
      <w:r>
        <w:rPr>
          <w:rFonts w:ascii="Arial" w:hAnsi="Arial" w:eastAsia="Arial"/>
          <w:color w:val="243238"/>
          <w:sz w:val="17"/>
        </w:rPr>
        <w:t>5.2 Modbus TCP</w:t>
      </w:r>
      <w:r>
        <w:tab/>
      </w:r>
      <w:r>
        <w:rPr>
          <w:rFonts w:ascii="Arial" w:hAnsi="Arial" w:eastAsia="Arial"/>
          <w:b w:val="0"/>
          <w:color w:val="65757B"/>
          <w:sz w:val="17"/>
        </w:rPr>
        <w:t>13</w:t>
      </w:r>
    </w:p>
    <w:p>
      <w:pPr>
        <w:tabs>
          <w:tab w:pos="9354" w:val="right" w:leader="dot"/>
        </w:tabs>
        <w:spacing w:before="0" w:after="26" w:line="240" w:lineRule="auto"/>
      </w:pPr>
      <w:r>
        <w:rPr>
          <w:rFonts w:ascii="Arial" w:hAnsi="Arial" w:eastAsia="Arial"/>
          <w:b/>
          <w:color w:val="076E6D"/>
          <w:sz w:val="18"/>
        </w:rPr>
        <w:t>6. Cloud Communication</w:t>
      </w:r>
      <w:r>
        <w:tab/>
      </w:r>
      <w:r>
        <w:rPr>
          <w:rFonts w:ascii="Arial" w:hAnsi="Arial" w:eastAsia="Arial"/>
          <w:b/>
          <w:color w:val="65757B"/>
          <w:sz w:val="17"/>
        </w:rPr>
        <w:t>14</w:t>
      </w:r>
    </w:p>
    <w:p>
      <w:pPr>
        <w:tabs>
          <w:tab w:pos="9354" w:val="right" w:leader="dot"/>
        </w:tabs>
        <w:spacing w:before="0" w:after="26" w:line="240" w:lineRule="auto"/>
        <w:ind w:left="340"/>
      </w:pPr>
      <w:r>
        <w:rPr>
          <w:rFonts w:ascii="Arial" w:hAnsi="Arial" w:eastAsia="Arial"/>
          <w:color w:val="243238"/>
          <w:sz w:val="17"/>
        </w:rPr>
        <w:t>6.1 MQTT</w:t>
      </w:r>
      <w:r>
        <w:tab/>
      </w:r>
      <w:r>
        <w:rPr>
          <w:rFonts w:ascii="Arial" w:hAnsi="Arial" w:eastAsia="Arial"/>
          <w:b w:val="0"/>
          <w:color w:val="65757B"/>
          <w:sz w:val="17"/>
        </w:rPr>
        <w:t>14</w:t>
      </w:r>
    </w:p>
    <w:p>
      <w:pPr>
        <w:tabs>
          <w:tab w:pos="9354" w:val="right" w:leader="dot"/>
        </w:tabs>
        <w:spacing w:before="0" w:after="26" w:line="240" w:lineRule="auto"/>
        <w:ind w:left="340"/>
      </w:pPr>
      <w:r>
        <w:rPr>
          <w:rFonts w:ascii="Arial" w:hAnsi="Arial" w:eastAsia="Arial"/>
          <w:color w:val="243238"/>
          <w:sz w:val="17"/>
        </w:rPr>
        <w:t>6.2 NTP</w:t>
      </w:r>
      <w:r>
        <w:tab/>
      </w:r>
      <w:r>
        <w:rPr>
          <w:rFonts w:ascii="Arial" w:hAnsi="Arial" w:eastAsia="Arial"/>
          <w:b w:val="0"/>
          <w:color w:val="65757B"/>
          <w:sz w:val="17"/>
        </w:rPr>
        <w:t>14</w:t>
      </w:r>
    </w:p>
    <w:p>
      <w:pPr>
        <w:tabs>
          <w:tab w:pos="9354" w:val="right" w:leader="dot"/>
        </w:tabs>
        <w:spacing w:before="0" w:after="26" w:line="240" w:lineRule="auto"/>
      </w:pPr>
      <w:r>
        <w:rPr>
          <w:rFonts w:ascii="Arial" w:hAnsi="Arial" w:eastAsia="Arial"/>
          <w:b/>
          <w:color w:val="076E6D"/>
          <w:sz w:val="18"/>
        </w:rPr>
        <w:t>7. Web Configuration</w:t>
      </w:r>
      <w:r>
        <w:tab/>
      </w:r>
      <w:r>
        <w:rPr>
          <w:rFonts w:ascii="Arial" w:hAnsi="Arial" w:eastAsia="Arial"/>
          <w:b/>
          <w:color w:val="65757B"/>
          <w:sz w:val="17"/>
        </w:rPr>
        <w:t>15</w:t>
      </w:r>
    </w:p>
    <w:p>
      <w:pPr>
        <w:tabs>
          <w:tab w:pos="9354" w:val="right" w:leader="dot"/>
        </w:tabs>
        <w:spacing w:before="0" w:after="26" w:line="240" w:lineRule="auto"/>
        <w:ind w:left="340"/>
      </w:pPr>
      <w:r>
        <w:rPr>
          <w:rFonts w:ascii="Arial" w:hAnsi="Arial" w:eastAsia="Arial"/>
          <w:color w:val="243238"/>
          <w:sz w:val="17"/>
        </w:rPr>
        <w:t>7.1 Access</w:t>
      </w:r>
      <w:r>
        <w:tab/>
      </w:r>
      <w:r>
        <w:rPr>
          <w:rFonts w:ascii="Arial" w:hAnsi="Arial" w:eastAsia="Arial"/>
          <w:b w:val="0"/>
          <w:color w:val="65757B"/>
          <w:sz w:val="17"/>
        </w:rPr>
        <w:t>15</w:t>
      </w:r>
    </w:p>
    <w:p>
      <w:pPr>
        <w:tabs>
          <w:tab w:pos="9354" w:val="right" w:leader="dot"/>
        </w:tabs>
        <w:spacing w:before="0" w:after="26" w:line="240" w:lineRule="auto"/>
        <w:ind w:left="340"/>
      </w:pPr>
      <w:r>
        <w:rPr>
          <w:rFonts w:ascii="Arial" w:hAnsi="Arial" w:eastAsia="Arial"/>
          <w:color w:val="243238"/>
          <w:sz w:val="17"/>
        </w:rPr>
        <w:t>7.2 HTTP services</w:t>
      </w:r>
      <w:r>
        <w:tab/>
      </w:r>
      <w:r>
        <w:rPr>
          <w:rFonts w:ascii="Arial" w:hAnsi="Arial" w:eastAsia="Arial"/>
          <w:b w:val="0"/>
          <w:color w:val="65757B"/>
          <w:sz w:val="17"/>
        </w:rPr>
        <w:t>15</w:t>
      </w:r>
    </w:p>
    <w:p>
      <w:pPr>
        <w:tabs>
          <w:tab w:pos="9354" w:val="right" w:leader="dot"/>
        </w:tabs>
        <w:spacing w:before="0" w:after="26" w:line="240" w:lineRule="auto"/>
        <w:ind w:left="340"/>
      </w:pPr>
      <w:r>
        <w:rPr>
          <w:rFonts w:ascii="Arial" w:hAnsi="Arial" w:eastAsia="Arial"/>
          <w:color w:val="243238"/>
          <w:sz w:val="17"/>
        </w:rPr>
        <w:t>7.3 Dashboard information</w:t>
      </w:r>
      <w:r>
        <w:tab/>
      </w:r>
      <w:r>
        <w:rPr>
          <w:rFonts w:ascii="Arial" w:hAnsi="Arial" w:eastAsia="Arial"/>
          <w:b w:val="0"/>
          <w:color w:val="65757B"/>
          <w:sz w:val="17"/>
        </w:rPr>
        <w:t>15</w:t>
      </w:r>
    </w:p>
    <w:p>
      <w:pPr>
        <w:tabs>
          <w:tab w:pos="9354" w:val="right" w:leader="dot"/>
        </w:tabs>
        <w:spacing w:before="0" w:after="26" w:line="240" w:lineRule="auto"/>
      </w:pPr>
      <w:r>
        <w:rPr>
          <w:rFonts w:ascii="Arial" w:hAnsi="Arial" w:eastAsia="Arial"/>
          <w:b/>
          <w:color w:val="076E6D"/>
          <w:sz w:val="18"/>
        </w:rPr>
        <w:t>8. Firmware and Storage</w:t>
      </w:r>
      <w:r>
        <w:tab/>
      </w:r>
      <w:r>
        <w:rPr>
          <w:rFonts w:ascii="Arial" w:hAnsi="Arial" w:eastAsia="Arial"/>
          <w:b/>
          <w:color w:val="65757B"/>
          <w:sz w:val="17"/>
        </w:rPr>
        <w:t>16</w:t>
      </w:r>
    </w:p>
    <w:p>
      <w:pPr>
        <w:tabs>
          <w:tab w:pos="9354" w:val="right" w:leader="dot"/>
        </w:tabs>
        <w:spacing w:before="0" w:after="26" w:line="240" w:lineRule="auto"/>
        <w:ind w:left="340"/>
      </w:pPr>
      <w:r>
        <w:rPr>
          <w:rFonts w:ascii="Arial" w:hAnsi="Arial" w:eastAsia="Arial"/>
          <w:color w:val="243238"/>
          <w:sz w:val="17"/>
        </w:rPr>
        <w:t>8.1 Configuration</w:t>
      </w:r>
      <w:r>
        <w:tab/>
      </w:r>
      <w:r>
        <w:rPr>
          <w:rFonts w:ascii="Arial" w:hAnsi="Arial" w:eastAsia="Arial"/>
          <w:b w:val="0"/>
          <w:color w:val="65757B"/>
          <w:sz w:val="17"/>
        </w:rPr>
        <w:t>16</w:t>
      </w:r>
    </w:p>
    <w:p>
      <w:pPr>
        <w:tabs>
          <w:tab w:pos="9354" w:val="right" w:leader="dot"/>
        </w:tabs>
        <w:spacing w:before="0" w:after="26" w:line="240" w:lineRule="auto"/>
        <w:ind w:left="340"/>
      </w:pPr>
      <w:r>
        <w:rPr>
          <w:rFonts w:ascii="Arial" w:hAnsi="Arial" w:eastAsia="Arial"/>
          <w:color w:val="243238"/>
          <w:sz w:val="17"/>
        </w:rPr>
        <w:t>8.2 Firmware lifecycle and update</w:t>
      </w:r>
      <w:r>
        <w:tab/>
      </w:r>
      <w:r>
        <w:rPr>
          <w:rFonts w:ascii="Arial" w:hAnsi="Arial" w:eastAsia="Arial"/>
          <w:b w:val="0"/>
          <w:color w:val="65757B"/>
          <w:sz w:val="17"/>
        </w:rPr>
        <w:t>16</w:t>
      </w:r>
    </w:p>
    <w:p>
      <w:pPr>
        <w:tabs>
          <w:tab w:pos="9354" w:val="right" w:leader="dot"/>
        </w:tabs>
        <w:spacing w:before="0" w:after="26" w:line="240" w:lineRule="auto"/>
        <w:ind w:left="340"/>
      </w:pPr>
      <w:r>
        <w:rPr>
          <w:rFonts w:ascii="Arial" w:hAnsi="Arial" w:eastAsia="Arial"/>
          <w:color w:val="243238"/>
          <w:sz w:val="17"/>
        </w:rPr>
        <w:t>8.3 Factory reset and reboot</w:t>
      </w:r>
      <w:r>
        <w:tab/>
      </w:r>
      <w:r>
        <w:rPr>
          <w:rFonts w:ascii="Arial" w:hAnsi="Arial" w:eastAsia="Arial"/>
          <w:b w:val="0"/>
          <w:color w:val="65757B"/>
          <w:sz w:val="17"/>
        </w:rPr>
        <w:t>16</w:t>
      </w:r>
    </w:p>
    <w:p>
      <w:pPr>
        <w:tabs>
          <w:tab w:pos="9354" w:val="right" w:leader="dot"/>
        </w:tabs>
        <w:spacing w:before="0" w:after="26" w:line="240" w:lineRule="auto"/>
      </w:pPr>
      <w:r>
        <w:rPr>
          <w:rFonts w:ascii="Arial" w:hAnsi="Arial" w:eastAsia="Arial"/>
          <w:b/>
          <w:color w:val="076E6D"/>
          <w:sz w:val="18"/>
        </w:rPr>
        <w:t>9. Diagnostics</w:t>
      </w:r>
      <w:r>
        <w:tab/>
      </w:r>
      <w:r>
        <w:rPr>
          <w:rFonts w:ascii="Arial" w:hAnsi="Arial" w:eastAsia="Arial"/>
          <w:b/>
          <w:color w:val="65757B"/>
          <w:sz w:val="17"/>
        </w:rPr>
        <w:t>17</w:t>
      </w:r>
    </w:p>
    <w:p>
      <w:pPr>
        <w:tabs>
          <w:tab w:pos="9354" w:val="right" w:leader="dot"/>
        </w:tabs>
        <w:spacing w:before="0" w:after="26" w:line="240" w:lineRule="auto"/>
      </w:pPr>
      <w:r>
        <w:rPr>
          <w:rFonts w:ascii="Arial" w:hAnsi="Arial" w:eastAsia="Arial"/>
          <w:b/>
          <w:color w:val="076E6D"/>
          <w:sz w:val="18"/>
        </w:rPr>
        <w:t>10. Security</w:t>
      </w:r>
      <w:r>
        <w:tab/>
      </w:r>
      <w:r>
        <w:rPr>
          <w:rFonts w:ascii="Arial" w:hAnsi="Arial" w:eastAsia="Arial"/>
          <w:b/>
          <w:color w:val="65757B"/>
          <w:sz w:val="17"/>
        </w:rPr>
        <w:t>18</w:t>
      </w:r>
    </w:p>
    <w:p>
      <w:pPr>
        <w:tabs>
          <w:tab w:pos="9354" w:val="right" w:leader="dot"/>
        </w:tabs>
        <w:spacing w:before="0" w:after="26" w:line="240" w:lineRule="auto"/>
      </w:pPr>
      <w:r>
        <w:rPr>
          <w:rFonts w:ascii="Arial" w:hAnsi="Arial" w:eastAsia="Arial"/>
          <w:b/>
          <w:color w:val="076E6D"/>
          <w:sz w:val="18"/>
        </w:rPr>
        <w:t>11. Performance and Reliability</w:t>
      </w:r>
      <w:r>
        <w:tab/>
      </w:r>
      <w:r>
        <w:rPr>
          <w:rFonts w:ascii="Arial" w:hAnsi="Arial" w:eastAsia="Arial"/>
          <w:b/>
          <w:color w:val="65757B"/>
          <w:sz w:val="17"/>
        </w:rPr>
        <w:t>19</w:t>
      </w:r>
    </w:p>
    <w:p>
      <w:pPr>
        <w:tabs>
          <w:tab w:pos="9354" w:val="right" w:leader="dot"/>
        </w:tabs>
        <w:spacing w:before="0" w:after="26" w:line="240" w:lineRule="auto"/>
      </w:pPr>
      <w:r>
        <w:rPr>
          <w:rFonts w:ascii="Arial" w:hAnsi="Arial" w:eastAsia="Arial"/>
          <w:b/>
          <w:color w:val="076E6D"/>
          <w:sz w:val="18"/>
        </w:rPr>
        <w:t>12. Build and Firmware Baseline</w:t>
      </w:r>
      <w:r>
        <w:tab/>
      </w:r>
      <w:r>
        <w:rPr>
          <w:rFonts w:ascii="Arial" w:hAnsi="Arial" w:eastAsia="Arial"/>
          <w:b/>
          <w:color w:val="65757B"/>
          <w:sz w:val="17"/>
        </w:rPr>
        <w:t>20</w:t>
      </w:r>
    </w:p>
    <w:p>
      <w:pPr>
        <w:tabs>
          <w:tab w:pos="9354" w:val="right" w:leader="dot"/>
        </w:tabs>
        <w:spacing w:before="0" w:after="26" w:line="240" w:lineRule="auto"/>
      </w:pPr>
      <w:r>
        <w:rPr>
          <w:rFonts w:ascii="Arial" w:hAnsi="Arial" w:eastAsia="Arial"/>
          <w:b/>
          <w:color w:val="076E6D"/>
          <w:sz w:val="18"/>
        </w:rPr>
        <w:t>13. Current Limitations</w:t>
      </w:r>
      <w:r>
        <w:tab/>
      </w:r>
      <w:r>
        <w:rPr>
          <w:rFonts w:ascii="Arial" w:hAnsi="Arial" w:eastAsia="Arial"/>
          <w:b/>
          <w:color w:val="65757B"/>
          <w:sz w:val="17"/>
        </w:rPr>
        <w:t>21</w:t>
      </w:r>
    </w:p>
    <w:p>
      <w:pPr>
        <w:tabs>
          <w:tab w:pos="9354" w:val="right" w:leader="dot"/>
        </w:tabs>
        <w:spacing w:before="0" w:after="26" w:line="240" w:lineRule="auto"/>
      </w:pPr>
      <w:r>
        <w:rPr>
          <w:rFonts w:ascii="Arial" w:hAnsi="Arial" w:eastAsia="Arial"/>
          <w:b/>
          <w:color w:val="076E6D"/>
          <w:sz w:val="18"/>
        </w:rPr>
        <w:t>14. Future Features</w:t>
      </w:r>
      <w:r>
        <w:tab/>
      </w:r>
      <w:r>
        <w:rPr>
          <w:rFonts w:ascii="Arial" w:hAnsi="Arial" w:eastAsia="Arial"/>
          <w:b/>
          <w:color w:val="65757B"/>
          <w:sz w:val="17"/>
        </w:rPr>
        <w:t>22</w:t>
      </w:r>
    </w:p>
    <w:p>
      <w:pPr>
        <w:tabs>
          <w:tab w:pos="9354" w:val="right" w:leader="dot"/>
        </w:tabs>
        <w:spacing w:before="0" w:after="26" w:line="240" w:lineRule="auto"/>
      </w:pPr>
      <w:r>
        <w:rPr>
          <w:rFonts w:ascii="Arial" w:hAnsi="Arial" w:eastAsia="Arial"/>
          <w:b/>
          <w:color w:val="076E6D"/>
          <w:sz w:val="18"/>
        </w:rPr>
        <w:t>15. Release Readiness and Open Decisions</w:t>
      </w:r>
      <w:r>
        <w:tab/>
      </w:r>
      <w:r>
        <w:rPr>
          <w:rFonts w:ascii="Arial" w:hAnsi="Arial" w:eastAsia="Arial"/>
          <w:b/>
          <w:color w:val="65757B"/>
          <w:sz w:val="17"/>
        </w:rPr>
        <w:t>23</w:t>
      </w:r>
    </w:p>
    <w:p>
      <w:r>
        <w:br w:type="page"/>
      </w:r>
    </w:p>
    <w:p>
      <w:pPr>
        <w:pStyle w:val="Heading1"/>
        <w:pBdr>
          <w:bottom w:val="single" w:sz="16" w:space="3" w:color="FE9556"/>
        </w:pBdr>
      </w:pPr>
      <w:r>
        <w:rPr>
          <w:rFonts w:ascii="Arial" w:hAnsi="Arial" w:eastAsia="Arial"/>
          <w:b/>
          <w:color w:val="076E6D"/>
          <w:sz w:val="36"/>
        </w:rPr>
        <w:t>1. Product Overview</w:t>
      </w:r>
    </w:p>
    <w:p>
      <w:pPr>
        <w:spacing w:before="0" w:after="80" w:line="264" w:lineRule="auto"/>
      </w:pPr>
      <w:r>
        <w:rPr>
          <w:rFonts w:ascii="Arial" w:hAnsi="Arial" w:eastAsia="Arial"/>
          <w:b w:val="0"/>
          <w:color w:val="243238"/>
          <w:sz w:val="19"/>
        </w:rPr>
        <w:t>GatewayV2 is an embedded industrial IoT gateway for collecting data from RS485/Modbus field devices and bridging it to local Ethernet networks, Wi-Fi, LTE and cloud services.</w:t>
      </w:r>
    </w:p>
    <w:p>
      <w:pPr>
        <w:spacing w:before="0" w:after="80" w:line="264" w:lineRule="auto"/>
      </w:pPr>
      <w:r>
        <w:rPr>
          <w:rFonts w:ascii="Arial" w:hAnsi="Arial" w:eastAsia="Arial"/>
          <w:b w:val="0"/>
          <w:color w:val="243238"/>
          <w:sz w:val="19"/>
        </w:rPr>
        <w:t>The product provides:</w:t>
      </w:r>
    </w:p>
    <w:p>
      <w:pPr>
        <w:pStyle w:val="ListBullet"/>
        <w:spacing w:after="50" w:line="252" w:lineRule="auto"/>
        <w:ind w:left="312" w:hanging="125"/>
      </w:pPr>
      <w:r>
        <w:rPr>
          <w:rFonts w:ascii="Arial" w:hAnsi="Arial" w:eastAsia="Arial"/>
          <w:b w:val="0"/>
          <w:color w:val="243238"/>
          <w:sz w:val="18"/>
        </w:rPr>
        <w:t>Three independent RS485/Modbus RTU channels.</w:t>
      </w:r>
    </w:p>
    <w:p>
      <w:pPr>
        <w:pStyle w:val="ListBullet"/>
        <w:spacing w:after="50" w:line="252" w:lineRule="auto"/>
        <w:ind w:left="312" w:hanging="125"/>
      </w:pPr>
      <w:r>
        <w:rPr>
          <w:rFonts w:ascii="Arial" w:hAnsi="Arial" w:eastAsia="Arial"/>
          <w:b w:val="0"/>
          <w:color w:val="243238"/>
          <w:sz w:val="18"/>
        </w:rPr>
        <w:t>Modbus TCP access for local SCADA or supervisory systems.</w:t>
      </w:r>
    </w:p>
    <w:p>
      <w:pPr>
        <w:pStyle w:val="ListBullet"/>
        <w:spacing w:after="50" w:line="252" w:lineRule="auto"/>
        <w:ind w:left="312" w:hanging="125"/>
      </w:pPr>
      <w:r>
        <w:rPr>
          <w:rFonts w:ascii="Arial" w:hAnsi="Arial" w:eastAsia="Arial"/>
          <w:b w:val="0"/>
          <w:color w:val="243238"/>
          <w:sz w:val="18"/>
        </w:rPr>
        <w:t>MQTT telemetry transport to a configured broker.</w:t>
      </w:r>
    </w:p>
    <w:p>
      <w:pPr>
        <w:pStyle w:val="ListBullet"/>
        <w:spacing w:after="50" w:line="252" w:lineRule="auto"/>
        <w:ind w:left="312" w:hanging="125"/>
      </w:pPr>
      <w:r>
        <w:rPr>
          <w:rFonts w:ascii="Arial" w:hAnsi="Arial" w:eastAsia="Arial"/>
          <w:b w:val="0"/>
          <w:color w:val="243238"/>
          <w:sz w:val="18"/>
        </w:rPr>
        <w:t>Automatic Ethernet, Wi-Fi and LTE route failover.</w:t>
      </w:r>
    </w:p>
    <w:p>
      <w:pPr>
        <w:pStyle w:val="ListBullet"/>
        <w:spacing w:after="50" w:line="252" w:lineRule="auto"/>
        <w:ind w:left="312" w:hanging="125"/>
      </w:pPr>
      <w:r>
        <w:rPr>
          <w:rFonts w:ascii="Arial" w:hAnsi="Arial" w:eastAsia="Arial"/>
          <w:b w:val="0"/>
          <w:color w:val="243238"/>
          <w:sz w:val="18"/>
        </w:rPr>
        <w:t>Local HTTP Web Config and diagnostics.</w:t>
      </w:r>
    </w:p>
    <w:p>
      <w:pPr>
        <w:pStyle w:val="ListBullet"/>
        <w:spacing w:after="50" w:line="252" w:lineRule="auto"/>
        <w:ind w:left="312" w:hanging="125"/>
      </w:pPr>
      <w:r>
        <w:rPr>
          <w:rFonts w:ascii="Arial" w:hAnsi="Arial" w:eastAsia="Arial"/>
          <w:b w:val="0"/>
          <w:color w:val="243238"/>
          <w:sz w:val="18"/>
        </w:rPr>
        <w:t>Optional mDNS-based Web Config discovery when multicast is available.</w:t>
      </w:r>
    </w:p>
    <w:p>
      <w:pPr>
        <w:pStyle w:val="ListBullet"/>
        <w:spacing w:after="50" w:line="252" w:lineRule="auto"/>
        <w:ind w:left="312" w:hanging="125"/>
      </w:pPr>
      <w:r>
        <w:rPr>
          <w:rFonts w:ascii="Arial" w:hAnsi="Arial" w:eastAsia="Arial"/>
          <w:b w:val="0"/>
          <w:color w:val="243238"/>
          <w:sz w:val="18"/>
        </w:rPr>
        <w:t>Persistent configuration and NTP time synchronization.</w:t>
      </w:r>
    </w:p>
    <w:p>
      <w:r>
        <w:br w:type="page"/>
      </w:r>
    </w:p>
    <w:p>
      <w:pPr>
        <w:pStyle w:val="Heading1"/>
        <w:keepNext/>
        <w:pBdr>
          <w:bottom w:val="single" w:sz="16" w:space="3" w:color="FE9556"/>
        </w:pBdr>
      </w:pPr>
      <w:r>
        <w:rPr>
          <w:rFonts w:ascii="Arial" w:hAnsi="Arial" w:eastAsia="Arial"/>
          <w:b/>
          <w:color w:val="076E6D"/>
          <w:sz w:val="36"/>
        </w:rPr>
        <w:t>2. Key Features</w:t>
      </w:r>
    </w:p>
    <w:tbl>
      <w:tblPr>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Feature</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Status</w:t>
            </w:r>
          </w:p>
        </w:tc>
        <w:tc>
          <w:tcPr>
            <w:tcW w:type="dxa" w:w="2480"/>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Field protocol</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Modbus RTU over RS485</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Three independent channels</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Local protocol</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Modbus TCP</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Default service port 502</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Cloud protocol</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MQTT over TCP/IP</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Broker and topic configurable</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Network connectivity</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Ethernet, Wi-Fi, LTE</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Automatic route selection and failover</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Config</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HTTP on port 80</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Local network access</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discovery</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 xml:space="preserve">mDNS </w:t>
            </w:r>
            <w:r>
              <w:rPr>
                <w:rFonts w:ascii="Arial" w:hAnsi="Arial" w:eastAsia="Arial"/>
                <w:b/>
                <w:color w:val="243238"/>
                <w:sz w:val="16"/>
              </w:rPr>
              <w:t>synaptix-gateway.local</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 when available</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Requires usable LAN and multicast support</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Time</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NTP synchronization</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Requires a usable IP route</w:t>
            </w:r>
          </w:p>
        </w:tc>
      </w:tr>
      <w:tr>
        <w:trPr>
          <w:cantSplit/>
        </w:trPr>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Diagnostics</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Serial log, shell and HTTP status</w:t>
            </w:r>
          </w:p>
        </w:tc>
        <w:tc>
          <w:tcPr>
            <w:tcW w:type="dxa" w:w="2480"/>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2480"/>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Runtime network and service status</w:t>
            </w:r>
          </w:p>
        </w:tc>
      </w:tr>
      <w:tr>
        <w:trPr>
          <w:cantSplit/>
        </w:trPr>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 networking</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RNDIS/ECM Web Config</w:t>
            </w:r>
          </w:p>
        </w:tc>
        <w:tc>
          <w:tcPr>
            <w:tcW w:type="dxa" w:w="2480"/>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Deferred</w:t>
            </w:r>
          </w:p>
        </w:tc>
        <w:tc>
          <w:tcPr>
            <w:tcW w:type="dxa" w:w="2480"/>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Disabled in current baseline</w:t>
            </w:r>
          </w:p>
        </w:tc>
      </w:tr>
    </w:tbl>
    <w:p>
      <w:pPr>
        <w:spacing w:after="20"/>
      </w:pPr>
    </w:p>
    <w:p>
      <w:r>
        <w:br w:type="page"/>
      </w:r>
    </w:p>
    <w:p>
      <w:pPr>
        <w:pStyle w:val="Heading1"/>
        <w:keepNext/>
        <w:pBdr>
          <w:bottom w:val="single" w:sz="16" w:space="3" w:color="FE9556"/>
        </w:pBdr>
      </w:pPr>
      <w:r>
        <w:rPr>
          <w:rFonts w:ascii="Arial" w:hAnsi="Arial" w:eastAsia="Arial"/>
          <w:b/>
          <w:color w:val="076E6D"/>
          <w:sz w:val="36"/>
        </w:rPr>
        <w:t>3. Hardware Platform</w:t>
      </w:r>
    </w:p>
    <w:p>
      <w:pPr>
        <w:spacing w:before="0" w:after="80" w:line="264" w:lineRule="auto"/>
      </w:pPr>
      <w:r>
        <w:rPr>
          <w:rFonts w:ascii="Arial" w:hAnsi="Arial" w:eastAsia="Arial"/>
          <w:b w:val="0"/>
          <w:color w:val="243238"/>
          <w:sz w:val="19"/>
        </w:rPr>
        <w:t>Hardware information in this section is based on the current GatewayV2 schematic/BOM. Component presence and circuit topology are considered the current engineering baseline; electrical limits, environmental ratings and compliance claims remain subject to released hardware documentation and qualification.</w:t>
      </w:r>
    </w:p>
    <w:p>
      <w:pPr>
        <w:pStyle w:val="Heading2"/>
        <w:pBdr>
          <w:left w:val="single" w:sz="12" w:space="4" w:color="FE9556"/>
        </w:pBdr>
      </w:pPr>
      <w:r>
        <w:rPr>
          <w:rFonts w:ascii="Arial" w:hAnsi="Arial" w:eastAsia="Arial"/>
          <w:b/>
          <w:color w:val="243238"/>
          <w:sz w:val="25"/>
        </w:rPr>
        <w:t>3.1 MCU and firmware platform</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MCU</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STM32H563VGT6</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LQFP100</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RTOS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FreeRTOS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firmware baseline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IP stack</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lwIP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firmware baseline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Main MCU clock source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16 MHz crystal</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Board hardware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Low-speed clock source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32.768 kHz crystal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RTC/low-speed domain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Debug/programming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SWD available on engineering header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Internal engineering interface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Application architecture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Embedded multi-task gateway firmware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Firmware baseline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Primary build output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GatewayV2.bin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Internal build artifact</w:t>
            </w:r>
          </w:p>
        </w:tc>
      </w:tr>
    </w:tbl>
    <w:p>
      <w:pPr>
        <w:spacing w:after="20"/>
      </w:pPr>
    </w:p>
    <w:p>
      <w:pPr>
        <w:pStyle w:val="Heading2"/>
        <w:pBdr>
          <w:left w:val="single" w:sz="12" w:space="4" w:color="FE9556"/>
        </w:pBdr>
      </w:pPr>
      <w:r>
        <w:rPr>
          <w:rFonts w:ascii="Arial" w:hAnsi="Arial" w:eastAsia="Arial"/>
          <w:b/>
          <w:color w:val="243238"/>
          <w:sz w:val="25"/>
        </w:rPr>
        <w:t>3.2 Non-volatile storage</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SPI flash</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W25Q128</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128 Mbit device; current persistent-storage path</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OctoSPI flash</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MX25LM51245GXDI00</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High-capacity external memory fitted in current schematic</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Configuration storage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Persistent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Validated before runtime use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Storage allocation</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partition/allocation contract TBD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Must be aligned with firmware/OTA design before release</w:t>
            </w:r>
          </w:p>
        </w:tc>
      </w:tr>
    </w:tbl>
    <w:p>
      <w:pPr>
        <w:spacing w:after="20"/>
      </w:pPr>
    </w:p>
    <w:p>
      <w:pPr>
        <w:pStyle w:val="Heading2"/>
        <w:pBdr>
          <w:left w:val="single" w:sz="12" w:space="4" w:color="FE9556"/>
        </w:pBdr>
      </w:pPr>
      <w:r>
        <w:rPr>
          <w:rFonts w:ascii="Arial" w:hAnsi="Arial" w:eastAsia="Arial"/>
          <w:b/>
          <w:color w:val="243238"/>
          <w:sz w:val="25"/>
        </w:rPr>
        <w:t>3.3 Ethernet</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Interface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10/100 Ethernet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network interface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PHY</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DP83848</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RMII connection to MCU</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Ethernet clock</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50 MHz oscillator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PHY reference clock</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Connector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HR911105A RJ45</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Integrated magnetics/LED interface in current design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Link indication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RJ45 link/activity LEDs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Hardware provisioned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Addressing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DHCP or static IPv4</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Firmware configurable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Config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Available on usable Ethernet IP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application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route</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Managed by Network Manager</w:t>
            </w:r>
          </w:p>
        </w:tc>
      </w:tr>
    </w:tbl>
    <w:p>
      <w:pPr>
        <w:spacing w:after="20"/>
      </w:pPr>
    </w:p>
    <w:p>
      <w:pPr>
        <w:pStyle w:val="Heading2"/>
        <w:pBdr>
          <w:left w:val="single" w:sz="12" w:space="4" w:color="FE9556"/>
        </w:pBdr>
      </w:pPr>
      <w:r>
        <w:rPr>
          <w:rFonts w:ascii="Arial" w:hAnsi="Arial" w:eastAsia="Arial"/>
          <w:b/>
          <w:color w:val="243238"/>
          <w:sz w:val="25"/>
        </w:rPr>
        <w:t>3.4 Wi-Fi and Bluetooth module</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Module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ST67W611M1A6UTR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Wi-Fi 6 / Bluetooth LE combo coprocessor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Product Wi-Fi mode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Station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GatewayV2 application baseline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MCU interface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SPI plus control/ready signals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UART/debug signals also routed in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Low-speed reference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32.768 kHz crystal</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Module hardware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RF connector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SMA-KWE antenna connector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One Wi-Fi antenna port in current design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Addressing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DHCP through configured access point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firmware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Config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Available on usable Wi-Fi IP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application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route</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Managed by Network Manager</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Bluetooth LE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Hardware capability present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exposed by current GatewayV2 product application</w:t>
            </w:r>
          </w:p>
        </w:tc>
      </w:tr>
    </w:tbl>
    <w:p>
      <w:pPr>
        <w:spacing w:after="20"/>
      </w:pPr>
    </w:p>
    <w:p>
      <w:pPr>
        <w:pStyle w:val="Heading2"/>
        <w:pBdr>
          <w:left w:val="single" w:sz="12" w:space="4" w:color="FE9556"/>
        </w:pBdr>
      </w:pPr>
      <w:r>
        <w:rPr>
          <w:rFonts w:ascii="Arial" w:hAnsi="Arial" w:eastAsia="Arial"/>
          <w:b/>
          <w:color w:val="243238"/>
          <w:sz w:val="25"/>
        </w:rPr>
        <w:t>3.5 LTE modem</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Modem</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A7680C</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Cellular modem module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Host data interface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UART / PPPoS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1.8 V / 3.3 V interface adaptation present in hardware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SIM</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Nano-SIM socket, 7-pin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SIM ESD protection fitted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RF connector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SMA-KWE antenna connector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One LTE antenna port in current design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Hardware indicators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STATUS and NETLIGHT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LED driver circuitry fitted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Control</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PWRKEY and RESET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Driven from MCU through transistor interface circuitry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route</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 as cellular fallback route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application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Config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directly advertised as a LAN access path</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product behavior</w:t>
            </w:r>
          </w:p>
        </w:tc>
      </w:tr>
    </w:tbl>
    <w:p>
      <w:pPr>
        <w:spacing w:after="20"/>
      </w:pPr>
    </w:p>
    <w:p>
      <w:pPr>
        <w:pStyle w:val="Heading2"/>
        <w:pBdr>
          <w:left w:val="single" w:sz="12" w:space="4" w:color="FE9556"/>
        </w:pBdr>
      </w:pPr>
      <w:r>
        <w:rPr>
          <w:rFonts w:ascii="Arial" w:hAnsi="Arial" w:eastAsia="Arial"/>
          <w:b/>
          <w:color w:val="243238"/>
          <w:sz w:val="25"/>
        </w:rPr>
        <w:t>3.6 RS485</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Number of channels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 independent channels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RS485-1 / RS485-2 / RS485-3</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Transceiver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 x MAX485</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Half-duplex interface with independent DE/RE control</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Protocol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Modbus RTU</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product application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Termination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120 ohm per channel</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Fitted in current schematic</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Line filtering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ACM2520-2P common-mode choke per channel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Hardware provisioned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Line protection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9.2 V TVS network per channel</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Circuit-level transient protection; qualification TBD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Connector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2-pin, 5.08 mm terminal block per channel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CN2, CN3, CN5</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Configuration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Baud rate, parity, stop bits, address and timeout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Firmware configurable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Channel architecture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Independent channels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Separate UART and DE/RE control</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Fault behavior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Failure on one channel does not stop other channels or network services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behavior</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Galvanic isolation</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implemented in the current schematic</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decision required if field isolation is required</w:t>
            </w:r>
          </w:p>
        </w:tc>
      </w:tr>
    </w:tbl>
    <w:p>
      <w:pPr>
        <w:spacing w:after="20"/>
      </w:pPr>
    </w:p>
    <w:tbl>
      <w:tblPr>
        <w:tblW w:type="auto" w:w="0"/>
        <w:jc w:val="center"/>
        <w:tblLayout w:type="fixed"/>
        <w:tblLook w:firstColumn="1" w:firstRow="1" w:lastColumn="0" w:lastRow="0" w:noHBand="0" w:noVBand="1" w:val="04A0"/>
      </w:tblPr>
      <w:tblGrid>
        <w:gridCol w:w="850"/>
        <w:gridCol w:w="8844"/>
      </w:tblGrid>
      <w:tr>
        <w:tc>
          <w:tcPr>
            <w:tcW w:type="dxa" w:w="4961"/>
            <w:shd w:fill="FE9556"/>
            <w:tcMar>
              <w:top w:w="95" w:type="dxa"/>
              <w:start w:w="120" w:type="dxa"/>
              <w:bottom w:w="95" w:type="dxa"/>
              <w:end w:w="120" w:type="dxa"/>
            </w:tcMar>
            <w:tcBorders>
              <w:top w:val="single" w:sz="4" w:color="FFF1E7"/>
              <w:left w:val="single" w:sz="4" w:color="FFF1E7"/>
              <w:bottom w:val="single" w:sz="4" w:color="FFF1E7"/>
              <w:right w:val="single" w:sz="4" w:color="FFF1E7"/>
            </w:tcBorders>
            <w:vAlign w:val="center"/>
          </w:tcPr>
          <w:p>
            <w:pPr>
              <w:jc w:val="center"/>
            </w:pPr>
            <w:r>
              <w:rPr>
                <w:rFonts w:ascii="Arial" w:hAnsi="Arial" w:eastAsia="Arial"/>
                <w:b/>
                <w:color w:val="FFFFFF"/>
                <w:sz w:val="16"/>
              </w:rPr>
              <w:t>NOTE</w:t>
            </w:r>
          </w:p>
        </w:tc>
        <w:tc>
          <w:tcPr>
            <w:tcW w:type="dxa" w:w="4961"/>
            <w:shd w:fill="FFF1E7"/>
            <w:tcMar>
              <w:top w:w="95" w:type="dxa"/>
              <w:start w:w="120" w:type="dxa"/>
              <w:bottom w:w="95" w:type="dxa"/>
              <w:end w:w="120" w:type="dxa"/>
            </w:tcMar>
            <w:tcBorders>
              <w:top w:val="single" w:sz="4" w:color="FFF1E7"/>
              <w:left w:val="single" w:sz="4" w:color="FFF1E7"/>
              <w:bottom w:val="single" w:sz="4" w:color="FFF1E7"/>
              <w:right w:val="single" w:sz="4" w:color="FFF1E7"/>
            </w:tcBorders>
            <w:vAlign w:val="center"/>
          </w:tcPr>
          <w:p>
            <w:pPr>
              <w:spacing w:after="0"/>
            </w:pPr>
            <w:r>
              <w:rPr>
                <w:rFonts w:ascii="Arial" w:hAnsi="Arial" w:eastAsia="Arial"/>
                <w:b/>
                <w:color w:val="243238"/>
                <w:sz w:val="17"/>
              </w:rPr>
              <w:t>Hardware review note:</w:t>
            </w:r>
            <w:r>
              <w:rPr>
                <w:rFonts w:ascii="Arial" w:hAnsi="Arial" w:eastAsia="Arial"/>
                <w:b w:val="0"/>
                <w:color w:val="243238"/>
                <w:sz w:val="17"/>
              </w:rPr>
              <w:t xml:space="preserve"> The RS485 transceiver supply-selection population between 3.3 V and 5 V shall be confirmed against the released assembly/BOM before production approval.</w:t>
            </w:r>
          </w:p>
        </w:tc>
      </w:tr>
    </w:tbl>
    <w:p>
      <w:pPr>
        <w:spacing w:after="0"/>
      </w:pPr>
    </w:p>
    <w:p>
      <w:pPr>
        <w:pStyle w:val="Heading2"/>
        <w:pBdr>
          <w:left w:val="single" w:sz="12" w:space="4" w:color="FE9556"/>
        </w:pBdr>
      </w:pPr>
      <w:r>
        <w:rPr>
          <w:rFonts w:ascii="Arial" w:hAnsi="Arial" w:eastAsia="Arial"/>
          <w:b/>
          <w:color w:val="243238"/>
          <w:sz w:val="25"/>
        </w:rPr>
        <w:t>3.7 USB</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Current release / hardware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Connector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 Type-C, 16-pin receptacle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Hardware fitted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Data protection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USBLC6-2SC6 ESD protection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Circuit-level protection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EMI filtering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ACM2520-2P common-mode choke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 D+/D- path</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VBUS protection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 A / 5 V fuse and SS34 series diode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Hardware provisioned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 network interface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Disabled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Firmware baseline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 Web Config URL</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available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Deferred feature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Internet failover participation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applicable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 excluded from route selection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Planned use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Local maintenance/configuration network</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Future release</w:t>
            </w:r>
          </w:p>
        </w:tc>
      </w:tr>
    </w:tbl>
    <w:p>
      <w:pPr>
        <w:spacing w:after="20"/>
      </w:pPr>
    </w:p>
    <w:p>
      <w:pPr>
        <w:pStyle w:val="Heading2"/>
        <w:pBdr>
          <w:left w:val="single" w:sz="12" w:space="4" w:color="FE9556"/>
        </w:pBdr>
      </w:pPr>
      <w:r>
        <w:rPr>
          <w:rFonts w:ascii="Arial" w:hAnsi="Arial" w:eastAsia="Arial"/>
          <w:b/>
          <w:color w:val="243238"/>
          <w:sz w:val="25"/>
        </w:rPr>
        <w:t>3.8 Power architecture and electrical characteristics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Status / 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Nominal input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24 VDC</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schematic input rail</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Input connector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2-pin, 5.08 mm terminal block</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CN1</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Input fuse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 A / 24 V</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Reverse-polarity path</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Series SS34 Schottky diode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hardware; system-level reverse-polarity limits TBD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Input transient clamp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24 V TVS diode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hardware; surge immunity rating not yet qualified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DC/DC conversion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 x TPS54302 buck regulators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Generates board 3.3 V and 5 V rails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Internal rails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3.3 V and 5 V</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Qualified input voltage range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Requires electrical qualification; do not infer from nominal 24 V input</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Typical power consumption</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measurement on release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Maximum power consumption</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worst-case measurement</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Power-up / brownout behavior</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Requires system qualification and firmware acceptance criteria</w:t>
            </w:r>
          </w:p>
        </w:tc>
      </w:tr>
    </w:tbl>
    <w:p>
      <w:pPr>
        <w:spacing w:after="20"/>
      </w:pPr>
    </w:p>
    <w:p>
      <w:pPr>
        <w:pStyle w:val="Heading2"/>
        <w:pBdr>
          <w:left w:val="single" w:sz="12" w:space="4" w:color="FE9556"/>
        </w:pBdr>
      </w:pPr>
      <w:r>
        <w:rPr>
          <w:rFonts w:ascii="Arial" w:hAnsi="Arial" w:eastAsia="Arial"/>
          <w:b/>
          <w:color w:val="243238"/>
          <w:sz w:val="25"/>
        </w:rPr>
        <w:t>3.9 External connectors and service interfaces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Interface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Hardware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Product exposure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Power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2-pin 5.08 mm terminal block</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RS485 x3</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2-pin 5.08 mm terminal blocks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Ethernet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HR911105A RJ45</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 Type-C receptacle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 hardware; network function disabled in current firmware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LTE SIM</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Nano-SIM socket</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External/service access depending on enclosure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LTE antenna</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SMA-KWE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 RF connector</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Wi-Fi antenna</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SMA-KWE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External RF connector</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MCU SWD / debug headers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Engineering headers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Internal engineering/service only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ST67W debug header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Engineering header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Internal engineering/service only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Status indicators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3.3 V, 5 V, LTE STATUS/NETLIGHT and MCU/user LEDs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Enclosure exposure TBD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Local buttons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MCU reset/boot and modem control circuitry</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Enclosure exposure TBD</w:t>
            </w:r>
          </w:p>
        </w:tc>
      </w:tr>
    </w:tbl>
    <w:p>
      <w:pPr>
        <w:spacing w:after="20"/>
      </w:pPr>
    </w:p>
    <w:p>
      <w:pPr>
        <w:pStyle w:val="Heading2"/>
        <w:pBdr>
          <w:left w:val="single" w:sz="12" w:space="4" w:color="FE9556"/>
        </w:pBdr>
      </w:pPr>
      <w:r>
        <w:rPr>
          <w:rFonts w:ascii="Arial" w:hAnsi="Arial" w:eastAsia="Arial"/>
          <w:b/>
          <w:color w:val="243238"/>
          <w:sz w:val="25"/>
        </w:rPr>
        <w:t>3.10 Mechanical characteristics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Status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PCB/enclosure dimensions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mechanical design release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Weight</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product measurement</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Mounting</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enclosure/mechanical definition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Enclosure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mechanical design release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Connector cutouts / accessibility</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Must match released enclosure</w:t>
            </w:r>
          </w:p>
        </w:tc>
      </w:tr>
    </w:tbl>
    <w:p>
      <w:pPr>
        <w:spacing w:after="20"/>
      </w:pPr>
    </w:p>
    <w:p>
      <w:pPr>
        <w:pStyle w:val="Heading2"/>
        <w:pBdr>
          <w:left w:val="single" w:sz="12" w:space="4" w:color="FE9556"/>
        </w:pBdr>
      </w:pPr>
      <w:r>
        <w:rPr>
          <w:rFonts w:ascii="Arial" w:hAnsi="Arial" w:eastAsia="Arial"/>
          <w:b/>
          <w:color w:val="243238"/>
          <w:sz w:val="25"/>
        </w:rPr>
        <w:t>3.11 Environmental characteristics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Status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Operating temperature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environmental qualification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Storage temperature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environmental qualification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Relative humidity</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environmental qualification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Vibration/shock</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product qualification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Installation altitude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Pending product qualification</w:t>
            </w:r>
          </w:p>
        </w:tc>
      </w:tr>
    </w:tbl>
    <w:p>
      <w:pPr>
        <w:spacing w:after="20"/>
      </w:pPr>
    </w:p>
    <w:p>
      <w:pPr>
        <w:pStyle w:val="Heading2"/>
        <w:pBdr>
          <w:left w:val="single" w:sz="12" w:space="4" w:color="FE9556"/>
        </w:pBdr>
      </w:pPr>
      <w:r>
        <w:rPr>
          <w:rFonts w:ascii="Arial" w:hAnsi="Arial" w:eastAsia="Arial"/>
          <w:b/>
          <w:color w:val="243238"/>
          <w:sz w:val="25"/>
        </w:rPr>
        <w:t>3.12 Protection and compliance</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Area</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Current hardware provision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Qualification / product status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24 V input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 A fuse, SS34 series diode, 24 V TVS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Electrical limits and surge qualification TBD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USBLC6-2SC6 ESD device and common-mode choke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Certified ESD/EMC immunity TBD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SIM interface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ESDA6V1-5SC6 protection array</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Certified ESD immunity TBD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RS485</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9.2 V TVS network and common-mode chokes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Surge/ESD immunity TBD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Galvanic isolation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 galvanic isolation implemented on current RS485 schematic</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requirement decision required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EMC emissions/immunity</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Protection/filter components present</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Formal EMC test pending</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CE/FCC or regional marking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yet claimed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Compliance plan TBD</w:t>
            </w:r>
          </w:p>
        </w:tc>
      </w:tr>
    </w:tbl>
    <w:p>
      <w:pPr>
        <w:spacing w:after="20"/>
      </w:pPr>
    </w:p>
    <w:p>
      <w:pPr>
        <w:spacing w:before="0" w:after="80" w:line="264" w:lineRule="auto"/>
      </w:pPr>
      <w:r>
        <w:rPr>
          <w:rFonts w:ascii="Arial" w:hAnsi="Arial" w:eastAsia="Arial"/>
          <w:b w:val="0"/>
          <w:color w:val="243238"/>
          <w:sz w:val="19"/>
        </w:rPr>
        <w:t>Circuit-level protection components listed above describe the current hardware design only. They shall not be interpreted as certified ESD, surge, safety or EMC performance until qualification testing is complete.</w:t>
      </w:r>
    </w:p>
    <w:p>
      <w:r>
        <w:br w:type="page"/>
      </w:r>
    </w:p>
    <w:p>
      <w:pPr>
        <w:pStyle w:val="Heading1"/>
        <w:keepNext/>
        <w:pBdr>
          <w:bottom w:val="single" w:sz="16" w:space="3" w:color="FE9556"/>
        </w:pBdr>
      </w:pPr>
      <w:r>
        <w:rPr>
          <w:rFonts w:ascii="Arial" w:hAnsi="Arial" w:eastAsia="Arial"/>
          <w:b/>
          <w:color w:val="076E6D"/>
          <w:sz w:val="36"/>
        </w:rPr>
        <w:t>4. Network</w:t>
      </w:r>
    </w:p>
    <w:p>
      <w:pPr>
        <w:pStyle w:val="Heading2"/>
        <w:pBdr>
          <w:left w:val="single" w:sz="12" w:space="4" w:color="FE9556"/>
        </w:pBdr>
      </w:pPr>
      <w:r>
        <w:rPr>
          <w:rFonts w:ascii="Arial" w:hAnsi="Arial" w:eastAsia="Arial"/>
          <w:b/>
          <w:color w:val="243238"/>
          <w:sz w:val="25"/>
        </w:rPr>
        <w:t>4.1 Ethernet</w:t>
      </w:r>
    </w:p>
    <w:p>
      <w:pPr>
        <w:spacing w:before="0" w:after="80" w:line="264" w:lineRule="auto"/>
      </w:pPr>
      <w:r>
        <w:rPr>
          <w:rFonts w:ascii="Arial" w:hAnsi="Arial" w:eastAsia="Arial"/>
          <w:b w:val="0"/>
          <w:color w:val="243238"/>
          <w:sz w:val="19"/>
        </w:rPr>
        <w:t>Ethernet supports DHCP or static IPv4 configuration. When link is stable and the interface has a valid IPv4 address, it may be selected as the default route and may serve Web Config.</w:t>
      </w:r>
    </w:p>
    <w:p>
      <w:pPr>
        <w:pStyle w:val="Heading2"/>
        <w:pBdr>
          <w:left w:val="single" w:sz="12" w:space="4" w:color="FE9556"/>
        </w:pBdr>
      </w:pPr>
      <w:r>
        <w:rPr>
          <w:rFonts w:ascii="Arial" w:hAnsi="Arial" w:eastAsia="Arial"/>
          <w:b/>
          <w:color w:val="243238"/>
          <w:sz w:val="25"/>
        </w:rPr>
        <w:t>4.2 Wi-Fi</w:t>
      </w:r>
    </w:p>
    <w:p>
      <w:pPr>
        <w:spacing w:before="0" w:after="80" w:line="264" w:lineRule="auto"/>
      </w:pPr>
      <w:r>
        <w:rPr>
          <w:rFonts w:ascii="Arial" w:hAnsi="Arial" w:eastAsia="Arial"/>
          <w:b w:val="0"/>
          <w:color w:val="243238"/>
          <w:sz w:val="19"/>
        </w:rPr>
        <w:t>Wi-Fi operates in station mode and connects to the configured access point. After association and DHCP completion, it may serve Web Config and become the default route.</w:t>
      </w:r>
    </w:p>
    <w:p>
      <w:pPr>
        <w:pStyle w:val="Heading2"/>
        <w:pBdr>
          <w:left w:val="single" w:sz="12" w:space="4" w:color="FE9556"/>
        </w:pBdr>
      </w:pPr>
      <w:r>
        <w:rPr>
          <w:rFonts w:ascii="Arial" w:hAnsi="Arial" w:eastAsia="Arial"/>
          <w:b/>
          <w:color w:val="243238"/>
          <w:sz w:val="25"/>
        </w:rPr>
        <w:t>4.3 LTE</w:t>
      </w:r>
    </w:p>
    <w:p>
      <w:pPr>
        <w:spacing w:before="0" w:after="80" w:line="264" w:lineRule="auto"/>
      </w:pPr>
      <w:r>
        <w:rPr>
          <w:rFonts w:ascii="Arial" w:hAnsi="Arial" w:eastAsia="Arial"/>
          <w:b w:val="0"/>
          <w:color w:val="243238"/>
          <w:sz w:val="19"/>
        </w:rPr>
        <w:t>LTE uses the A7680C modem and PPPoS to provide a cellular IP connection. The SIM must report ready, the modem must register with the operator and packet attach must succeed before LTE is usable.</w:t>
      </w:r>
    </w:p>
    <w:p>
      <w:pPr>
        <w:pStyle w:val="Heading2"/>
        <w:pBdr>
          <w:left w:val="single" w:sz="12" w:space="4" w:color="FE9556"/>
        </w:pBdr>
      </w:pPr>
      <w:r>
        <w:rPr>
          <w:rFonts w:ascii="Arial" w:hAnsi="Arial" w:eastAsia="Arial"/>
          <w:b/>
          <w:color w:val="243238"/>
          <w:sz w:val="25"/>
        </w:rPr>
        <w:t>4.4 Network failover</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Property</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Classification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Interface operation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Ethernet, Wi-Fi and LTE may initialize independently</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route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One active route at a time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Selection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Automatic based on interface usability and configured priority</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Usable state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Stable link, interface UP and valid IPv4 address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definition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Failover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Automatic; reboot not required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Ethernet debounce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 second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baseline; verify before release</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Route-change debounce for cloud reconnect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500 ms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baseline; verify before release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 participation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Disabled and excluded from route selection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Release configuration</w:t>
            </w:r>
          </w:p>
        </w:tc>
      </w:tr>
    </w:tbl>
    <w:p>
      <w:pPr>
        <w:spacing w:after="20"/>
      </w:pPr>
    </w:p>
    <w:p>
      <w:pPr>
        <w:spacing w:before="0" w:after="80" w:line="264" w:lineRule="auto"/>
      </w:pPr>
      <w:r>
        <w:rPr>
          <w:rFonts w:ascii="Arial" w:hAnsi="Arial" w:eastAsia="Arial"/>
          <w:b w:val="0"/>
          <w:color w:val="243238"/>
          <w:sz w:val="19"/>
        </w:rPr>
        <w:t>When the default route changes, cloud services reconnect through the new usable route. Existing IP sessions may be interrupted during transition.</w:t>
      </w:r>
    </w:p>
    <w:p>
      <w:r>
        <w:br w:type="page"/>
      </w:r>
    </w:p>
    <w:p>
      <w:pPr>
        <w:pStyle w:val="Heading1"/>
        <w:keepNext/>
        <w:pBdr>
          <w:bottom w:val="single" w:sz="16" w:space="3" w:color="FE9556"/>
        </w:pBdr>
      </w:pPr>
      <w:r>
        <w:rPr>
          <w:rFonts w:ascii="Arial" w:hAnsi="Arial" w:eastAsia="Arial"/>
          <w:b/>
          <w:color w:val="076E6D"/>
          <w:sz w:val="36"/>
        </w:rPr>
        <w:t>5. Industrial Communication</w:t>
      </w:r>
    </w:p>
    <w:p>
      <w:pPr>
        <w:pStyle w:val="Heading2"/>
        <w:pBdr>
          <w:left w:val="single" w:sz="12" w:space="4" w:color="FE9556"/>
        </w:pBdr>
      </w:pPr>
      <w:r>
        <w:rPr>
          <w:rFonts w:ascii="Arial" w:hAnsi="Arial" w:eastAsia="Arial"/>
          <w:b/>
          <w:color w:val="243238"/>
          <w:sz w:val="25"/>
        </w:rPr>
        <w:t>5.1 Modbus RTU</w:t>
      </w:r>
    </w:p>
    <w:p>
      <w:pPr>
        <w:spacing w:before="0" w:after="80" w:line="264" w:lineRule="auto"/>
      </w:pPr>
      <w:r>
        <w:rPr>
          <w:rFonts w:ascii="Arial" w:hAnsi="Arial" w:eastAsia="Arial"/>
          <w:b w:val="0"/>
          <w:color w:val="243238"/>
          <w:sz w:val="19"/>
        </w:rPr>
        <w:t>GatewayV2 supports three concurrent RS485/Modbus RTU channels. Each channel can be configured for the connected field devices and can expose mapped register data to the application.</w:t>
      </w:r>
    </w:p>
    <w:p>
      <w:pPr>
        <w:spacing w:before="0" w:after="80" w:line="264" w:lineRule="auto"/>
      </w:pPr>
      <w:r>
        <w:rPr>
          <w:rFonts w:ascii="Arial" w:hAnsi="Arial" w:eastAsia="Arial"/>
          <w:b w:val="0"/>
          <w:color w:val="243238"/>
          <w:sz w:val="19"/>
        </w:rPr>
        <w:t>Supported configuration concepts include:</w:t>
      </w:r>
    </w:p>
    <w:p>
      <w:pPr>
        <w:pStyle w:val="ListBullet"/>
        <w:spacing w:after="50" w:line="252" w:lineRule="auto"/>
        <w:ind w:left="312" w:hanging="125"/>
      </w:pPr>
      <w:r>
        <w:rPr>
          <w:rFonts w:ascii="Arial" w:hAnsi="Arial" w:eastAsia="Arial"/>
          <w:b w:val="0"/>
          <w:color w:val="243238"/>
          <w:sz w:val="18"/>
        </w:rPr>
        <w:t>Serial baud rate.</w:t>
      </w:r>
    </w:p>
    <w:p>
      <w:pPr>
        <w:pStyle w:val="ListBullet"/>
        <w:spacing w:after="50" w:line="252" w:lineRule="auto"/>
        <w:ind w:left="312" w:hanging="125"/>
      </w:pPr>
      <w:r>
        <w:rPr>
          <w:rFonts w:ascii="Arial" w:hAnsi="Arial" w:eastAsia="Arial"/>
          <w:b w:val="0"/>
          <w:color w:val="243238"/>
          <w:sz w:val="18"/>
        </w:rPr>
        <w:t>Data parity and stop bits.</w:t>
      </w:r>
    </w:p>
    <w:p>
      <w:pPr>
        <w:pStyle w:val="ListBullet"/>
        <w:spacing w:after="50" w:line="252" w:lineRule="auto"/>
        <w:ind w:left="312" w:hanging="125"/>
      </w:pPr>
      <w:r>
        <w:rPr>
          <w:rFonts w:ascii="Arial" w:hAnsi="Arial" w:eastAsia="Arial"/>
          <w:b w:val="0"/>
          <w:color w:val="243238"/>
          <w:sz w:val="18"/>
        </w:rPr>
        <w:t>Device/slave address.</w:t>
      </w:r>
    </w:p>
    <w:p>
      <w:pPr>
        <w:pStyle w:val="ListBullet"/>
        <w:spacing w:after="50" w:line="252" w:lineRule="auto"/>
        <w:ind w:left="312" w:hanging="125"/>
      </w:pPr>
      <w:r>
        <w:rPr>
          <w:rFonts w:ascii="Arial" w:hAnsi="Arial" w:eastAsia="Arial"/>
          <w:b w:val="0"/>
          <w:color w:val="243238"/>
          <w:sz w:val="18"/>
        </w:rPr>
        <w:t>Request and response timeout.</w:t>
      </w:r>
    </w:p>
    <w:p>
      <w:pPr>
        <w:pStyle w:val="ListBullet"/>
        <w:spacing w:after="50" w:line="252" w:lineRule="auto"/>
        <w:ind w:left="312" w:hanging="125"/>
      </w:pPr>
      <w:r>
        <w:rPr>
          <w:rFonts w:ascii="Arial" w:hAnsi="Arial" w:eastAsia="Arial"/>
          <w:b w:val="0"/>
          <w:color w:val="243238"/>
          <w:sz w:val="18"/>
        </w:rPr>
        <w:t>Register address and data type.</w:t>
      </w:r>
    </w:p>
    <w:p>
      <w:pPr>
        <w:pStyle w:val="ListBullet"/>
        <w:spacing w:after="50" w:line="252" w:lineRule="auto"/>
        <w:ind w:left="312" w:hanging="125"/>
      </w:pPr>
      <w:r>
        <w:rPr>
          <w:rFonts w:ascii="Arial" w:hAnsi="Arial" w:eastAsia="Arial"/>
          <w:b w:val="0"/>
          <w:color w:val="243238"/>
          <w:sz w:val="18"/>
        </w:rPr>
        <w:t>Scaling and offset for application values.</w:t>
      </w:r>
    </w:p>
    <w:p>
      <w:pPr>
        <w:pStyle w:val="Heading2"/>
        <w:pBdr>
          <w:left w:val="single" w:sz="12" w:space="4" w:color="FE9556"/>
        </w:pBdr>
      </w:pPr>
      <w:r>
        <w:rPr>
          <w:rFonts w:ascii="Arial" w:hAnsi="Arial" w:eastAsia="Arial"/>
          <w:b/>
          <w:color w:val="243238"/>
          <w:sz w:val="25"/>
        </w:rPr>
        <w:t>5.2 Modbus TCP</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Service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Modbus TCP server</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port</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502</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Data source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Configured Modbus RTU devices and mapped gateway data</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Availability</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Any usable IP interface that permits local access</w:t>
            </w:r>
          </w:p>
        </w:tc>
      </w:tr>
    </w:tbl>
    <w:p>
      <w:pPr>
        <w:spacing w:after="20"/>
      </w:pPr>
    </w:p>
    <w:p>
      <w:r>
        <w:br w:type="page"/>
      </w:r>
    </w:p>
    <w:p>
      <w:pPr>
        <w:pStyle w:val="Heading1"/>
        <w:keepNext/>
        <w:pBdr>
          <w:bottom w:val="single" w:sz="16" w:space="3" w:color="FE9556"/>
        </w:pBdr>
      </w:pPr>
      <w:r>
        <w:rPr>
          <w:rFonts w:ascii="Arial" w:hAnsi="Arial" w:eastAsia="Arial"/>
          <w:b/>
          <w:color w:val="076E6D"/>
          <w:sz w:val="36"/>
        </w:rPr>
        <w:t>6. Cloud Communication</w:t>
      </w:r>
    </w:p>
    <w:p>
      <w:pPr>
        <w:pStyle w:val="Heading2"/>
        <w:pBdr>
          <w:left w:val="single" w:sz="12" w:space="4" w:color="FE9556"/>
        </w:pBdr>
      </w:pPr>
      <w:r>
        <w:rPr>
          <w:rFonts w:ascii="Arial" w:hAnsi="Arial" w:eastAsia="Arial"/>
          <w:b/>
          <w:color w:val="243238"/>
          <w:sz w:val="25"/>
        </w:rPr>
        <w:t>6.1 MQTT</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Classification / Notes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Protocol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MQTT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Transport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TCP/IP</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Default port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1883</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baseline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Broker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Configurable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Topic base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Configurable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Network interfaces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Ethernet, Wi-Fi, LTE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DNS</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Automatic reconnect</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Route failover</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Retry backoff</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behavior</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Maximum retry delay</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60 seconds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baseline; verify before release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QoS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 — exact product-level QoS contract not yet finalized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decision required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Offline queue</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TBD — exact product-level offline buffering contract not yet finalized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decision required</w:t>
            </w:r>
          </w:p>
        </w:tc>
      </w:tr>
    </w:tbl>
    <w:p>
      <w:pPr>
        <w:spacing w:after="20"/>
      </w:pPr>
    </w:p>
    <w:p>
      <w:pPr>
        <w:spacing w:before="0" w:after="80" w:line="264" w:lineRule="auto"/>
      </w:pPr>
      <w:r>
        <w:rPr>
          <w:rFonts w:ascii="Arial" w:hAnsi="Arial" w:eastAsia="Arial"/>
          <w:b w:val="0"/>
          <w:color w:val="243238"/>
          <w:sz w:val="19"/>
        </w:rPr>
        <w:t>MQTT is an application-level service and does not require a specific physical network interface. It follows the currently selected default route.</w:t>
      </w:r>
    </w:p>
    <w:p>
      <w:pPr>
        <w:spacing w:before="0" w:after="80" w:line="264" w:lineRule="auto"/>
      </w:pPr>
      <w:r>
        <w:rPr>
          <w:rFonts w:ascii="Arial" w:hAnsi="Arial" w:eastAsia="Arial"/>
          <w:b w:val="0"/>
          <w:color w:val="243238"/>
          <w:sz w:val="19"/>
        </w:rPr>
        <w:t>Detailed MQTT state-machine, timeout, retry and callback behavior is defined in the Software Requirements Specification.</w:t>
      </w:r>
    </w:p>
    <w:p>
      <w:pPr>
        <w:pStyle w:val="Heading2"/>
        <w:pBdr>
          <w:left w:val="single" w:sz="12" w:space="4" w:color="FE9556"/>
        </w:pBdr>
      </w:pPr>
      <w:r>
        <w:rPr>
          <w:rFonts w:ascii="Arial" w:hAnsi="Arial" w:eastAsia="Arial"/>
          <w:b/>
          <w:color w:val="243238"/>
          <w:sz w:val="25"/>
        </w:rPr>
        <w:t>6.2 NTP</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Service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Network Time Protocol</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Purpose</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Synchronize system time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Requirement</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 usable IP route and reachable time server</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Diagnostics</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Synchronization result and Unix timestamp are logged</w:t>
            </w:r>
          </w:p>
        </w:tc>
      </w:tr>
    </w:tbl>
    <w:p>
      <w:pPr>
        <w:spacing w:after="20"/>
      </w:pPr>
    </w:p>
    <w:p>
      <w:r>
        <w:br w:type="page"/>
      </w:r>
    </w:p>
    <w:p>
      <w:pPr>
        <w:pStyle w:val="Heading1"/>
        <w:keepNext/>
        <w:pBdr>
          <w:bottom w:val="single" w:sz="16" w:space="3" w:color="FE9556"/>
        </w:pBdr>
      </w:pPr>
      <w:r>
        <w:rPr>
          <w:rFonts w:ascii="Arial" w:hAnsi="Arial" w:eastAsia="Arial"/>
          <w:b/>
          <w:color w:val="076E6D"/>
          <w:sz w:val="36"/>
        </w:rPr>
        <w:t>7. Web Configuration</w:t>
      </w:r>
    </w:p>
    <w:p>
      <w:pPr>
        <w:pStyle w:val="Heading2"/>
        <w:pBdr>
          <w:left w:val="single" w:sz="12" w:space="4" w:color="FE9556"/>
        </w:pBdr>
      </w:pPr>
      <w:r>
        <w:rPr>
          <w:rFonts w:ascii="Arial" w:hAnsi="Arial" w:eastAsia="Arial"/>
          <w:b/>
          <w:color w:val="243238"/>
          <w:sz w:val="25"/>
        </w:rPr>
        <w:t>7.1 Access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Access method</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URL</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Availability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mDNS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http://synaptix-gateway.local/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Usable LAN plus multicast support</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Ethernet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http://&lt;ETH_IP&gt;/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Ethernet has valid IPv4</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Wi-Fi</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http://&lt;WIFI_IP&gt;/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Wi-Fi has valid IPv4</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http://192.168.7.1/</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Deferred; USB disabled</w:t>
            </w:r>
          </w:p>
        </w:tc>
      </w:tr>
    </w:tbl>
    <w:p>
      <w:pPr>
        <w:spacing w:after="20"/>
      </w:pPr>
    </w:p>
    <w:p>
      <w:pPr>
        <w:spacing w:before="0" w:after="80" w:line="264" w:lineRule="auto"/>
      </w:pPr>
      <w:r>
        <w:rPr>
          <w:rFonts w:ascii="Arial" w:hAnsi="Arial" w:eastAsia="Arial"/>
          <w:b w:val="0"/>
          <w:color w:val="243238"/>
          <w:sz w:val="19"/>
        </w:rPr>
        <w:t>The IP address shown by the gateway is authoritative when mDNS is unavailable. The product does not require a fixed Ethernet or Wi-Fi IP address.</w:t>
      </w:r>
    </w:p>
    <w:p>
      <w:pPr>
        <w:pStyle w:val="Heading2"/>
        <w:pBdr>
          <w:left w:val="single" w:sz="12" w:space="4" w:color="FE9556"/>
        </w:pBdr>
      </w:pPr>
      <w:r>
        <w:rPr>
          <w:rFonts w:ascii="Arial" w:hAnsi="Arial" w:eastAsia="Arial"/>
          <w:b/>
          <w:color w:val="243238"/>
          <w:sz w:val="25"/>
        </w:rPr>
        <w:t>7.2 HTTP services</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Method</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Endpoint</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Description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GET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/api/status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Device, network and service status</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GET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/api/network/discovery</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Available Web Config URLs</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GET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/api/config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Current configuration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POST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/api/config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Validate and save configuration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POST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/api/reboot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Controlled device reboot</w:t>
            </w:r>
          </w:p>
        </w:tc>
      </w:tr>
    </w:tbl>
    <w:p>
      <w:pPr>
        <w:spacing w:after="20"/>
      </w:pPr>
    </w:p>
    <w:p>
      <w:pPr>
        <w:pStyle w:val="Heading2"/>
        <w:pBdr>
          <w:left w:val="single" w:sz="12" w:space="4" w:color="FE9556"/>
        </w:pBdr>
      </w:pPr>
      <w:r>
        <w:rPr>
          <w:rFonts w:ascii="Arial" w:hAnsi="Arial" w:eastAsia="Arial"/>
          <w:b/>
          <w:color w:val="243238"/>
          <w:sz w:val="25"/>
        </w:rPr>
        <w:t>7.3 Dashboard information</w:t>
      </w:r>
    </w:p>
    <w:p>
      <w:pPr>
        <w:spacing w:before="0" w:after="80" w:line="264" w:lineRule="auto"/>
      </w:pPr>
      <w:r>
        <w:rPr>
          <w:rFonts w:ascii="Arial" w:hAnsi="Arial" w:eastAsia="Arial"/>
          <w:b w:val="0"/>
          <w:color w:val="243238"/>
          <w:sz w:val="19"/>
        </w:rPr>
        <w:t>The dashboard displays device identity, firmware version, uptime, active route, interface addresses, MQTT state, resource usage, field-device status and available Web Config access URLs.</w:t>
      </w:r>
    </w:p>
    <w:p>
      <w:r>
        <w:br w:type="page"/>
      </w:r>
    </w:p>
    <w:p>
      <w:pPr>
        <w:pStyle w:val="Heading1"/>
        <w:keepNext/>
        <w:pBdr>
          <w:bottom w:val="single" w:sz="16" w:space="3" w:color="FE9556"/>
        </w:pBdr>
      </w:pPr>
      <w:r>
        <w:rPr>
          <w:rFonts w:ascii="Arial" w:hAnsi="Arial" w:eastAsia="Arial"/>
          <w:b/>
          <w:color w:val="076E6D"/>
          <w:sz w:val="36"/>
        </w:rPr>
        <w:t>8. Firmware and Storage</w:t>
      </w:r>
    </w:p>
    <w:p>
      <w:pPr>
        <w:pStyle w:val="Heading2"/>
        <w:pBdr>
          <w:left w:val="single" w:sz="12" w:space="4" w:color="FE9556"/>
        </w:pBdr>
      </w:pPr>
      <w:r>
        <w:rPr>
          <w:rFonts w:ascii="Arial" w:hAnsi="Arial" w:eastAsia="Arial"/>
          <w:b/>
          <w:color w:val="243238"/>
          <w:sz w:val="25"/>
        </w:rPr>
        <w:t>8.1 Configuration</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Configuration property</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Persistence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Retained across reboot</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Validation</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Performed before activation</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Invalid update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Rejected</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Last valid configuration</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Preserved</w:t>
            </w:r>
          </w:p>
        </w:tc>
      </w:tr>
    </w:tbl>
    <w:p>
      <w:pPr>
        <w:spacing w:after="20"/>
      </w:pPr>
    </w:p>
    <w:p>
      <w:pPr>
        <w:pStyle w:val="Heading2"/>
        <w:pBdr>
          <w:left w:val="single" w:sz="12" w:space="4" w:color="FE9556"/>
        </w:pBdr>
      </w:pPr>
      <w:r>
        <w:rPr>
          <w:rFonts w:ascii="Arial" w:hAnsi="Arial" w:eastAsia="Arial"/>
          <w:b/>
          <w:color w:val="243238"/>
          <w:sz w:val="25"/>
        </w:rPr>
        <w:t>8.2 Firmware lifecycle and update</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Feature</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Current release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Local firmware image generation</w:t>
            </w:r>
          </w:p>
        </w:tc>
        <w:tc>
          <w:tcPr>
            <w:tcW w:type="dxa" w:w="4961"/>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Standard flashing flow</w:t>
            </w:r>
          </w:p>
        </w:tc>
        <w:tc>
          <w:tcPr>
            <w:tcW w:type="dxa" w:w="4961"/>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Secure remote OTA</w:t>
            </w:r>
          </w:p>
        </w:tc>
        <w:tc>
          <w:tcPr>
            <w:tcW w:type="dxa" w:w="4961"/>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implemented</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Image signing</w:t>
            </w:r>
          </w:p>
        </w:tc>
        <w:tc>
          <w:tcPr>
            <w:tcW w:type="dxa" w:w="4961"/>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implemented</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Anti-rollback</w:t>
            </w:r>
          </w:p>
        </w:tc>
        <w:tc>
          <w:tcPr>
            <w:tcW w:type="dxa" w:w="4961"/>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implemented</w:t>
            </w:r>
          </w:p>
        </w:tc>
      </w:tr>
    </w:tbl>
    <w:p>
      <w:pPr>
        <w:spacing w:after="20"/>
      </w:pPr>
    </w:p>
    <w:p>
      <w:pPr>
        <w:pStyle w:val="Heading2"/>
        <w:pBdr>
          <w:left w:val="single" w:sz="12" w:space="4" w:color="FE9556"/>
        </w:pBdr>
      </w:pPr>
      <w:r>
        <w:rPr>
          <w:rFonts w:ascii="Arial" w:hAnsi="Arial" w:eastAsia="Arial"/>
          <w:b/>
          <w:color w:val="243238"/>
          <w:sz w:val="25"/>
        </w:rPr>
        <w:t>8.3 Factory reset and reboot</w:t>
      </w:r>
    </w:p>
    <w:p>
      <w:pPr>
        <w:spacing w:before="0" w:after="80" w:line="264" w:lineRule="auto"/>
      </w:pPr>
      <w:r>
        <w:rPr>
          <w:rFonts w:ascii="Arial" w:hAnsi="Arial" w:eastAsia="Arial"/>
          <w:b w:val="0"/>
          <w:color w:val="243238"/>
          <w:sz w:val="19"/>
        </w:rPr>
        <w:t>Controlled reboot is available through the supported management interface. Factory-reset behavior and production recovery policy require a product-level decision before certification.</w:t>
      </w:r>
    </w:p>
    <w:p>
      <w:r>
        <w:br w:type="page"/>
      </w:r>
    </w:p>
    <w:p>
      <w:pPr>
        <w:pStyle w:val="Heading1"/>
        <w:keepNext/>
        <w:pBdr>
          <w:bottom w:val="single" w:sz="16" w:space="3" w:color="FE9556"/>
        </w:pBdr>
      </w:pPr>
      <w:r>
        <w:rPr>
          <w:rFonts w:ascii="Arial" w:hAnsi="Arial" w:eastAsia="Arial"/>
          <w:b/>
          <w:color w:val="076E6D"/>
          <w:sz w:val="36"/>
        </w:rPr>
        <w:t>9. Diagnostics</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Diagnostic area</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Information provided</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Boot</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Reset flags, initialization status and firmware startup</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Network</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Link, administrative state, IP, gateway, active route and failover</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MQTT</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Connected state, broker, route, retry and error status</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DNS</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Resolution result and failure status</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LTE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SIM, signal, operator, registration, packet attach and PPP status</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Wi-Fi</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Module startup, association, link and IP status</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Modbus</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Channel and device communication status</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Resources</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CPU, heap, lowest free heap and task stack usage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Serial output</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Serialized system, vendor/NCP, shell and diagnostic frames</w:t>
            </w:r>
          </w:p>
        </w:tc>
      </w:tr>
    </w:tbl>
    <w:p>
      <w:pPr>
        <w:spacing w:after="20"/>
      </w:pPr>
    </w:p>
    <w:p>
      <w:r>
        <w:br w:type="page"/>
      </w:r>
    </w:p>
    <w:p>
      <w:pPr>
        <w:pStyle w:val="Heading1"/>
        <w:keepNext/>
        <w:pBdr>
          <w:bottom w:val="single" w:sz="16" w:space="3" w:color="FE9556"/>
        </w:pBdr>
      </w:pPr>
      <w:r>
        <w:rPr>
          <w:rFonts w:ascii="Arial" w:hAnsi="Arial" w:eastAsia="Arial"/>
          <w:b/>
          <w:color w:val="076E6D"/>
          <w:sz w:val="36"/>
        </w:rPr>
        <w:t>10. Security</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Security feature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Current release</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Product direction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Local HTTP Web Config</w:t>
            </w:r>
          </w:p>
        </w:tc>
        <w:tc>
          <w:tcPr>
            <w:tcW w:type="dxa" w:w="3307"/>
            <w:shd w:fill="EAF7F2"/>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Supported on trusted LAN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Retain for commissioning</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Web authentication</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supported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Planned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HTTPS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supported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Planned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MQTT TLS</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supported/TBD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Security review required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Secure credential storage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finalized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Security review required</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Signed OTA</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supported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Planned</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Anti-rollback</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Not supported</w:t>
            </w:r>
          </w:p>
        </w:tc>
        <w:tc>
          <w:tcPr>
            <w:tcW w:type="dxa" w:w="3307"/>
            <w:shd w:fill="FFF1E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Planned</w:t>
            </w:r>
          </w:p>
        </w:tc>
      </w:tr>
    </w:tbl>
    <w:p>
      <w:pPr>
        <w:spacing w:after="20"/>
      </w:pPr>
    </w:p>
    <w:p>
      <w:pPr>
        <w:spacing w:before="0" w:after="80" w:line="264" w:lineRule="auto"/>
      </w:pPr>
      <w:r>
        <w:rPr>
          <w:rFonts w:ascii="Arial" w:hAnsi="Arial" w:eastAsia="Arial"/>
          <w:b w:val="0"/>
          <w:color w:val="243238"/>
          <w:sz w:val="19"/>
        </w:rPr>
        <w:t>The current release must be deployed on a trusted management network. It must not be marketed as providing secure remote administration until the planned security features are implemented and verified.</w:t>
      </w:r>
    </w:p>
    <w:p>
      <w:r>
        <w:br w:type="page"/>
      </w:r>
    </w:p>
    <w:p>
      <w:pPr>
        <w:pStyle w:val="Heading1"/>
        <w:keepNext/>
        <w:pBdr>
          <w:bottom w:val="single" w:sz="16" w:space="3" w:color="FE9556"/>
        </w:pBdr>
      </w:pPr>
      <w:r>
        <w:rPr>
          <w:rFonts w:ascii="Arial" w:hAnsi="Arial" w:eastAsia="Arial"/>
          <w:b/>
          <w:color w:val="076E6D"/>
          <w:sz w:val="36"/>
        </w:rPr>
        <w:t>11. Performance and Reliability</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Property</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Specification</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Classification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MQTT reconnect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Starts within 3 s after route is stable and has valid IP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Engineering target; verify before release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Parallel MQTT attempts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Maximum 1</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behavior</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Active DNS requests for MQTT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Maximum 1</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behavior</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Route transition</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No reboot required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Interface failure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Unrelated interfaces and services remain operational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UART logging</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Complete, ordered frames under concurrent output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Free heap</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At least 20% under defined product workload</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Engineering target; verify on release hardware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Modbus channel independence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One channel failure does not stop other channels</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 capability</w:t>
            </w:r>
          </w:p>
        </w:tc>
      </w:tr>
    </w:tbl>
    <w:p>
      <w:pPr>
        <w:spacing w:after="20"/>
      </w:pPr>
    </w:p>
    <w:p>
      <w:pPr>
        <w:spacing w:before="0" w:after="80" w:line="264" w:lineRule="auto"/>
      </w:pPr>
      <w:r>
        <w:rPr>
          <w:rFonts w:ascii="Arial" w:hAnsi="Arial" w:eastAsia="Arial"/>
          <w:b w:val="0"/>
          <w:color w:val="243238"/>
          <w:sz w:val="19"/>
        </w:rPr>
        <w:t>The timing, retry and resource values in this section are release targets or observed engineering behavior only until product management and qualification tests formally approve them. Detailed state-machine and timeout behavior is defined in the Software Requirements Specification.</w:t>
      </w:r>
    </w:p>
    <w:p>
      <w:r>
        <w:br w:type="page"/>
      </w:r>
    </w:p>
    <w:p>
      <w:pPr>
        <w:pStyle w:val="Heading1"/>
        <w:keepNext/>
        <w:pBdr>
          <w:bottom w:val="single" w:sz="16" w:space="3" w:color="FE9556"/>
        </w:pBdr>
      </w:pPr>
      <w:r>
        <w:rPr>
          <w:rFonts w:ascii="Arial" w:hAnsi="Arial" w:eastAsia="Arial"/>
          <w:b/>
          <w:color w:val="076E6D"/>
          <w:sz w:val="36"/>
        </w:rPr>
        <w:t>12. Build and Firmware Baseline</w:t>
      </w:r>
    </w:p>
    <w:p>
      <w:pPr>
        <w:spacing w:before="0" w:after="80" w:line="264" w:lineRule="auto"/>
      </w:pPr>
      <w:r>
        <w:rPr>
          <w:rFonts w:ascii="Arial" w:hAnsi="Arial" w:eastAsia="Arial"/>
          <w:b w:val="0"/>
          <w:color w:val="243238"/>
          <w:sz w:val="19"/>
        </w:rPr>
        <w:t xml:space="preserve">This section is included because this document is classified as </w:t>
      </w:r>
      <w:r>
        <w:rPr>
          <w:rFonts w:ascii="Arial" w:hAnsi="Arial" w:eastAsia="Arial"/>
          <w:b/>
          <w:color w:val="243238"/>
          <w:sz w:val="19"/>
        </w:rPr>
        <w:t>Internal Engineering</w:t>
      </w:r>
      <w:r>
        <w:rPr>
          <w:rFonts w:ascii="Arial" w:hAnsi="Arial" w:eastAsia="Arial"/>
          <w:b w:val="0"/>
          <w:color w:val="243238"/>
          <w:sz w:val="19"/>
        </w:rPr>
        <w:t>. It is not part of an external customer datasheet.</w:t>
      </w:r>
    </w:p>
    <w:tbl>
      <w:tblPr>
        <w:tblW w:type="auto" w:w="0"/>
        <w:jc w:val="center"/>
        <w:tblLayout w:type="autofit"/>
        <w:tblLook w:firstColumn="1" w:firstRow="1" w:lastColumn="0" w:lastRow="0" w:noHBand="0" w:noVBand="1" w:val="04A0"/>
      </w:tblPr>
      <w:tblGrid>
        <w:gridCol w:w="4961"/>
        <w:gridCol w:w="4961"/>
      </w:tblGrid>
      <w:tr>
        <w:trPr>
          <w:tblHeader w:val="true"/>
        </w:trPr>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Item</w:t>
            </w:r>
          </w:p>
        </w:tc>
        <w:tc>
          <w:tcPr>
            <w:tcW w:type="dxa" w:w="4961"/>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Baseline</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Product image</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GatewayV2.bin</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Standard output directory</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color w:val="243238"/>
                <w:sz w:val="16"/>
              </w:rPr>
              <w:t>build</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Build system</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CMake with approved ARM toolchain</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USB networking</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OFF</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mDNS</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ON when multicast support is enabled</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HTTP port</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80</w:t>
            </w:r>
          </w:p>
        </w:tc>
      </w:tr>
      <w:tr>
        <w:trPr>
          <w:cantSplit/>
        </w:trPr>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Modbus TCP port</w:t>
            </w:r>
          </w:p>
        </w:tc>
        <w:tc>
          <w:tcPr>
            <w:tcW w:type="dxa" w:w="4961"/>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502</w:t>
            </w:r>
          </w:p>
        </w:tc>
      </w:tr>
      <w:tr>
        <w:trPr>
          <w:cantSplit/>
        </w:trPr>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MQTT default port</w:t>
            </w:r>
          </w:p>
        </w:tc>
        <w:tc>
          <w:tcPr>
            <w:tcW w:type="dxa" w:w="4961"/>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1883</w:t>
            </w:r>
          </w:p>
        </w:tc>
      </w:tr>
    </w:tbl>
    <w:p>
      <w:pPr>
        <w:spacing w:after="20"/>
      </w:pPr>
    </w:p>
    <w:p>
      <w:pPr>
        <w:spacing w:before="0" w:after="80" w:line="264" w:lineRule="auto"/>
      </w:pPr>
      <w:r>
        <w:rPr>
          <w:rFonts w:ascii="Arial" w:hAnsi="Arial" w:eastAsia="Arial"/>
          <w:b w:val="0"/>
          <w:color w:val="243238"/>
          <w:sz w:val="19"/>
        </w:rPr>
        <w:t>Production builds shall use the documented build and flash scripts and shall not be confused with temporary USB-on, USB-off or clean-build test variants.</w:t>
      </w:r>
    </w:p>
    <w:p>
      <w:r>
        <w:br w:type="page"/>
      </w:r>
    </w:p>
    <w:p>
      <w:pPr>
        <w:pStyle w:val="Heading1"/>
        <w:keepNext/>
        <w:pBdr>
          <w:bottom w:val="single" w:sz="16" w:space="3" w:color="FE9556"/>
        </w:pBdr>
      </w:pPr>
      <w:r>
        <w:rPr>
          <w:rFonts w:ascii="Arial" w:hAnsi="Arial" w:eastAsia="Arial"/>
          <w:b/>
          <w:color w:val="076E6D"/>
          <w:sz w:val="36"/>
        </w:rPr>
        <w:t>13. Current Limitations</w:t>
      </w:r>
    </w:p>
    <w:p>
      <w:pPr>
        <w:pStyle w:val="ListBullet"/>
        <w:spacing w:after="50" w:line="252" w:lineRule="auto"/>
        <w:ind w:left="312" w:hanging="125"/>
      </w:pPr>
      <w:r>
        <w:rPr>
          <w:rFonts w:ascii="Arial" w:hAnsi="Arial" w:eastAsia="Arial"/>
          <w:b w:val="0"/>
          <w:color w:val="243238"/>
          <w:sz w:val="18"/>
        </w:rPr>
        <w:t>mDNS depends on host operating-system support, multicast delivery and local network policy; the interface IP URL remains the fallback.</w:t>
      </w:r>
    </w:p>
    <w:p>
      <w:pPr>
        <w:pStyle w:val="ListBullet"/>
        <w:spacing w:after="50" w:line="252" w:lineRule="auto"/>
        <w:ind w:left="312" w:hanging="125"/>
      </w:pPr>
      <w:r>
        <w:rPr>
          <w:rFonts w:ascii="Arial" w:hAnsi="Arial" w:eastAsia="Arial"/>
          <w:b w:val="0"/>
          <w:color w:val="243238"/>
          <w:sz w:val="18"/>
        </w:rPr>
        <w:t>A fixed hostname can conflict if multiple gateways use the same hostname on one LAN; fleet identity and conflict management are not yet defined.</w:t>
      </w:r>
    </w:p>
    <w:p>
      <w:pPr>
        <w:pStyle w:val="ListBullet"/>
        <w:spacing w:after="50" w:line="252" w:lineRule="auto"/>
        <w:ind w:left="312" w:hanging="125"/>
      </w:pPr>
      <w:r>
        <w:rPr>
          <w:rFonts w:ascii="Arial" w:hAnsi="Arial" w:eastAsia="Arial"/>
          <w:b w:val="0"/>
          <w:color w:val="243238"/>
          <w:sz w:val="18"/>
        </w:rPr>
        <w:t>Web Config is HTTP-only and has no authentication in the current release.</w:t>
      </w:r>
    </w:p>
    <w:p>
      <w:pPr>
        <w:pStyle w:val="ListBullet"/>
        <w:spacing w:after="50" w:line="252" w:lineRule="auto"/>
        <w:ind w:left="312" w:hanging="125"/>
      </w:pPr>
      <w:r>
        <w:rPr>
          <w:rFonts w:ascii="Arial" w:hAnsi="Arial" w:eastAsia="Arial"/>
          <w:b w:val="0"/>
          <w:color w:val="243238"/>
          <w:sz w:val="18"/>
        </w:rPr>
        <w:t>USB networking is not available in the current firmware baseline even though USB Type-C hardware is fitted.</w:t>
      </w:r>
    </w:p>
    <w:p>
      <w:pPr>
        <w:pStyle w:val="ListBullet"/>
        <w:spacing w:after="50" w:line="252" w:lineRule="auto"/>
        <w:ind w:left="312" w:hanging="125"/>
      </w:pPr>
      <w:r>
        <w:rPr>
          <w:rFonts w:ascii="Arial" w:hAnsi="Arial" w:eastAsia="Arial"/>
          <w:b w:val="0"/>
          <w:color w:val="243238"/>
          <w:sz w:val="18"/>
        </w:rPr>
        <w:t>LTE registration and signal quality depend on antenna, SIM, operator coverage and modem power conditions.</w:t>
      </w:r>
    </w:p>
    <w:p>
      <w:pPr>
        <w:pStyle w:val="ListBullet"/>
        <w:spacing w:after="50" w:line="252" w:lineRule="auto"/>
        <w:ind w:left="312" w:hanging="125"/>
      </w:pPr>
      <w:r>
        <w:rPr>
          <w:rFonts w:ascii="Arial" w:hAnsi="Arial" w:eastAsia="Arial"/>
          <w:b w:val="0"/>
          <w:color w:val="243238"/>
          <w:sz w:val="18"/>
        </w:rPr>
        <w:t>MQTT TLS, signed OTA and secure credential storage are not yet part of the released security model.</w:t>
      </w:r>
    </w:p>
    <w:p>
      <w:pPr>
        <w:pStyle w:val="ListBullet"/>
        <w:spacing w:after="50" w:line="252" w:lineRule="auto"/>
        <w:ind w:left="312" w:hanging="125"/>
      </w:pPr>
      <w:r>
        <w:rPr>
          <w:rFonts w:ascii="Arial" w:hAnsi="Arial" w:eastAsia="Arial"/>
          <w:b w:val="0"/>
          <w:color w:val="243238"/>
          <w:sz w:val="18"/>
        </w:rPr>
        <w:t>Qualified input-voltage range, power consumption, mechanical dimensions and environmental limits remain TBD.</w:t>
      </w:r>
    </w:p>
    <w:p>
      <w:pPr>
        <w:pStyle w:val="ListBullet"/>
        <w:spacing w:after="50" w:line="252" w:lineRule="auto"/>
        <w:ind w:left="312" w:hanging="125"/>
      </w:pPr>
      <w:r>
        <w:rPr>
          <w:rFonts w:ascii="Arial" w:hAnsi="Arial" w:eastAsia="Arial"/>
          <w:b w:val="0"/>
          <w:color w:val="243238"/>
          <w:sz w:val="18"/>
        </w:rPr>
        <w:t>The current RS485 implementation is not galvanically isolated; suitability for field installation shall be confirmed at product level.</w:t>
      </w:r>
    </w:p>
    <w:p>
      <w:pPr>
        <w:pStyle w:val="ListBullet"/>
        <w:spacing w:after="50" w:line="252" w:lineRule="auto"/>
        <w:ind w:left="312" w:hanging="125"/>
      </w:pPr>
      <w:r>
        <w:rPr>
          <w:rFonts w:ascii="Arial" w:hAnsi="Arial" w:eastAsia="Arial"/>
          <w:b w:val="0"/>
          <w:color w:val="243238"/>
          <w:sz w:val="18"/>
        </w:rPr>
        <w:t>Circuit-level TVS/ESD/filter components are present, but no EMC/surge/ESD compliance claim is made until formal qualification.</w:t>
      </w:r>
    </w:p>
    <w:p>
      <w:r>
        <w:br w:type="page"/>
      </w:r>
    </w:p>
    <w:p>
      <w:pPr>
        <w:pStyle w:val="Heading1"/>
        <w:keepNext/>
        <w:pBdr>
          <w:bottom w:val="single" w:sz="16" w:space="3" w:color="FE9556"/>
        </w:pBdr>
      </w:pPr>
      <w:r>
        <w:rPr>
          <w:rFonts w:ascii="Arial" w:hAnsi="Arial" w:eastAsia="Arial"/>
          <w:b/>
          <w:color w:val="076E6D"/>
          <w:sz w:val="36"/>
        </w:rPr>
        <w:t>14. Future Features</w:t>
      </w:r>
    </w:p>
    <w:p>
      <w:pPr>
        <w:pStyle w:val="ListBullet"/>
        <w:spacing w:after="50" w:line="252" w:lineRule="auto"/>
        <w:ind w:left="312" w:hanging="125"/>
      </w:pPr>
      <w:r>
        <w:rPr>
          <w:rFonts w:ascii="Arial" w:hAnsi="Arial" w:eastAsia="Arial"/>
          <w:b w:val="0"/>
          <w:color w:val="243238"/>
          <w:sz w:val="18"/>
        </w:rPr>
        <w:t>USB RNDIS/ECM local configuration network.</w:t>
      </w:r>
    </w:p>
    <w:p>
      <w:pPr>
        <w:pStyle w:val="ListBullet"/>
        <w:spacing w:after="50" w:line="252" w:lineRule="auto"/>
        <w:ind w:left="312" w:hanging="125"/>
      </w:pPr>
      <w:r>
        <w:rPr>
          <w:rFonts w:ascii="Arial" w:hAnsi="Arial" w:eastAsia="Arial"/>
          <w:b w:val="0"/>
          <w:color w:val="243238"/>
          <w:sz w:val="18"/>
        </w:rPr>
        <w:t>HTTPS and authenticated Web Config.</w:t>
      </w:r>
    </w:p>
    <w:p>
      <w:pPr>
        <w:pStyle w:val="ListBullet"/>
        <w:spacing w:after="50" w:line="252" w:lineRule="auto"/>
        <w:ind w:left="312" w:hanging="125"/>
      </w:pPr>
      <w:r>
        <w:rPr>
          <w:rFonts w:ascii="Arial" w:hAnsi="Arial" w:eastAsia="Arial"/>
          <w:b w:val="0"/>
          <w:color w:val="243238"/>
          <w:sz w:val="18"/>
        </w:rPr>
        <w:t>MQTT TLS and protected credential provisioning.</w:t>
      </w:r>
    </w:p>
    <w:p>
      <w:pPr>
        <w:pStyle w:val="ListBullet"/>
        <w:spacing w:after="50" w:line="252" w:lineRule="auto"/>
        <w:ind w:left="312" w:hanging="125"/>
      </w:pPr>
      <w:r>
        <w:rPr>
          <w:rFonts w:ascii="Arial" w:hAnsi="Arial" w:eastAsia="Arial"/>
          <w:b w:val="0"/>
          <w:color w:val="243238"/>
          <w:sz w:val="18"/>
        </w:rPr>
        <w:t>Signed OTA with anti-rollback.</w:t>
      </w:r>
    </w:p>
    <w:p>
      <w:pPr>
        <w:pStyle w:val="ListBullet"/>
        <w:spacing w:after="50" w:line="252" w:lineRule="auto"/>
        <w:ind w:left="312" w:hanging="125"/>
      </w:pPr>
      <w:r>
        <w:rPr>
          <w:rFonts w:ascii="Arial" w:hAnsi="Arial" w:eastAsia="Arial"/>
          <w:b w:val="0"/>
          <w:color w:val="243238"/>
          <w:sz w:val="18"/>
        </w:rPr>
        <w:t>Unique per-device discovery identity and multi-gateway provisioning.</w:t>
      </w:r>
    </w:p>
    <w:p>
      <w:pPr>
        <w:pStyle w:val="ListBullet"/>
        <w:spacing w:after="50" w:line="252" w:lineRule="auto"/>
        <w:ind w:left="312" w:hanging="125"/>
      </w:pPr>
      <w:r>
        <w:rPr>
          <w:rFonts w:ascii="Arial" w:hAnsi="Arial" w:eastAsia="Arial"/>
          <w:b w:val="0"/>
          <w:color w:val="243238"/>
          <w:sz w:val="18"/>
        </w:rPr>
        <w:t>Fleet monitoring and cloud device registry.</w:t>
      </w:r>
    </w:p>
    <w:p>
      <w:pPr>
        <w:pStyle w:val="ListBullet"/>
        <w:spacing w:after="50" w:line="252" w:lineRule="auto"/>
        <w:ind w:left="312" w:hanging="125"/>
      </w:pPr>
      <w:r>
        <w:rPr>
          <w:rFonts w:ascii="Arial" w:hAnsi="Arial" w:eastAsia="Arial"/>
          <w:b w:val="0"/>
          <w:color w:val="243238"/>
          <w:sz w:val="18"/>
        </w:rPr>
        <w:t>Expanded production, environmental and EMC qualification data.</w:t>
      </w:r>
    </w:p>
    <w:p>
      <w:r>
        <w:br w:type="page"/>
      </w:r>
    </w:p>
    <w:p>
      <w:pPr>
        <w:pStyle w:val="Heading1"/>
        <w:keepNext/>
        <w:pBdr>
          <w:bottom w:val="single" w:sz="16" w:space="3" w:color="FE9556"/>
        </w:pBdr>
      </w:pPr>
      <w:r>
        <w:rPr>
          <w:rFonts w:ascii="Arial" w:hAnsi="Arial" w:eastAsia="Arial"/>
          <w:b/>
          <w:color w:val="076E6D"/>
          <w:sz w:val="36"/>
        </w:rPr>
        <w:t>15. Release Readiness and Open Decisions</w:t>
      </w:r>
    </w:p>
    <w:p>
      <w:pPr>
        <w:spacing w:before="0" w:after="80" w:line="264" w:lineRule="auto"/>
      </w:pPr>
      <w:r>
        <w:rPr>
          <w:rFonts w:ascii="Arial" w:hAnsi="Arial" w:eastAsia="Arial"/>
          <w:b w:val="0"/>
          <w:color w:val="243238"/>
          <w:sz w:val="19"/>
        </w:rPr>
        <w:t>The following items must be resolved or formally accepted before this specification can be promoted from draft to an approved released baseline:</w:t>
      </w:r>
    </w:p>
    <w:tbl>
      <w:tblPr>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Area</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Open item</w:t>
            </w:r>
          </w:p>
        </w:tc>
        <w:tc>
          <w:tcPr>
            <w:tcW w:type="dxa" w:w="3307"/>
            <w:shd w:fill="098786"/>
            <w:tcMar>
              <w:top w:w="110" w:type="dxa"/>
              <w:start w:w="135" w:type="dxa"/>
              <w:bottom w:w="110" w:type="dxa"/>
              <w:end w:w="135" w:type="dxa"/>
            </w:tcMar>
            <w:vAlign w:val="center"/>
            <w:tcBorders>
              <w:top w:val="single" w:sz="4" w:color="098786"/>
              <w:left w:val="single" w:sz="4" w:color="D5E0E0"/>
              <w:bottom w:val="single" w:sz="8" w:color="076E6D"/>
              <w:right w:val="single" w:sz="4" w:color="D5E0E0"/>
            </w:tcBorders>
          </w:tcPr>
          <w:p>
            <w:pPr>
              <w:spacing w:after="0" w:before="0" w:line="252" w:lineRule="auto"/>
            </w:pPr>
            <w:r>
              <w:rPr>
                <w:rFonts w:ascii="Arial" w:hAnsi="Arial" w:eastAsia="Arial"/>
                <w:b/>
                <w:color w:val="FFFFFF"/>
                <w:sz w:val="16"/>
              </w:rPr>
            </w:r>
            <w:r>
              <w:rPr>
                <w:rFonts w:ascii="Arial" w:hAnsi="Arial" w:eastAsia="Arial"/>
                <w:b/>
                <w:color w:val="FFFFFF"/>
                <w:sz w:val="16"/>
              </w:rPr>
              <w:t>Required source / decision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Hardware power</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Qualified 24 V input range and worst-case power consumption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Electrical measurement and hardware qualification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RS485</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Confirm transceiver supply population and decide whether galvanic isolation is required</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Released BOM/assembly data and product/system decision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Mechanical</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PCB/enclosure dimensions, mounting, connector access and weight</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Mechanical release</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Environment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Temperature, humidity, vibration/shock and altitude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Qualification plan and test report</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Compliance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ESD, surge and EMC performance; regional marking</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Compliance plan and qualification results</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MQTT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QoS and offline queue product contract</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Product/system decision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Security</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Web authentication, HTTPS, MQTT TLS and credential storage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Security architecture decision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Firmware update</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Signed OTA and anti-rollback policy</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Product/security decision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Device identity</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Unique hostname/provisioning for multi-gateway LAN</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Product/system decision</w:t>
            </w:r>
          </w:p>
        </w:tc>
      </w:tr>
      <w:tr>
        <w:trPr>
          <w:cantSplit/>
        </w:trPr>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Recovery</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Factory-reset and production recovery behavior</w:t>
            </w:r>
          </w:p>
        </w:tc>
        <w:tc>
          <w:tcPr>
            <w:tcW w:type="dxa" w:w="3307"/>
            <w:shd w:fill="F4F7F7"/>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Product/system decision</w:t>
            </w:r>
          </w:p>
        </w:tc>
      </w:tr>
      <w:tr>
        <w:trPr>
          <w:cantSplit/>
        </w:trPr>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b/>
                <w:color w:val="243238"/>
                <w:sz w:val="16"/>
              </w:rPr>
            </w:r>
            <w:r>
              <w:rPr>
                <w:rFonts w:ascii="Arial" w:hAnsi="Arial" w:eastAsia="Arial"/>
                <w:b/>
                <w:color w:val="243238"/>
                <w:sz w:val="16"/>
              </w:rPr>
              <w:t>Performance</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Reconnect, heap and timing targets</w:t>
            </w:r>
          </w:p>
        </w:tc>
        <w:tc>
          <w:tcPr>
            <w:tcW w:type="dxa" w:w="3307"/>
            <w:shd w:fill="FFFFFF"/>
            <w:tcMar>
              <w:top w:w="100" w:type="dxa"/>
              <w:start w:w="135" w:type="dxa"/>
              <w:bottom w:w="100" w:type="dxa"/>
              <w:end w:w="135" w:type="dxa"/>
            </w:tcMar>
            <w:vAlign w:val="center"/>
            <w:tcBorders>
              <w:top w:val="single" w:sz="3" w:color="D5E0E0"/>
              <w:left w:val="single" w:sz="3" w:color="D5E0E0"/>
              <w:bottom w:val="single" w:sz="3" w:color="D5E0E0"/>
              <w:right w:val="single" w:sz="3" w:color="D5E0E0"/>
            </w:tcBorders>
          </w:tcPr>
          <w:p>
            <w:pPr>
              <w:spacing w:after="20" w:before="0" w:line="259" w:lineRule="auto"/>
            </w:pPr>
            <w:r>
              <w:rPr>
                <w:rFonts w:ascii="Arial" w:hAnsi="Arial" w:eastAsia="Arial"/>
                <w:color w:val="243238"/>
                <w:sz w:val="16"/>
              </w:rPr>
            </w:r>
            <w:r>
              <w:rPr>
                <w:rFonts w:ascii="Arial" w:hAnsi="Arial" w:eastAsia="Arial"/>
                <w:b w:val="0"/>
                <w:color w:val="243238"/>
                <w:sz w:val="16"/>
              </w:rPr>
              <w:t>Release-hardware verification</w:t>
            </w:r>
          </w:p>
        </w:tc>
      </w:tr>
    </w:tbl>
    <w:p>
      <w:pPr>
        <w:spacing w:after="20"/>
      </w:pPr>
    </w:p>
    <w:p/>
    <w:p>
      <w:pPr>
        <w:jc w:val="center"/>
      </w:pPr>
      <w:r>
        <w:rPr>
          <w:rFonts w:ascii="Arial" w:hAnsi="Arial" w:eastAsia="Arial"/>
          <w:b/>
          <w:color w:val="65757B"/>
          <w:sz w:val="16"/>
        </w:rPr>
        <w:t>END OF DOCUMENT  •  GWV2-PTS-001</w:t>
      </w:r>
    </w:p>
    <w:sectPr w:rsidR="00FC693F" w:rsidRPr="0006063C" w:rsidSect="00034616">
      <w:headerReference w:type="default" r:id="rId9"/>
      <w:footerReference w:type="default" r:id="rId10"/>
      <w:pgSz w:w="11906" w:h="16838"/>
      <w:pgMar w:top="964" w:right="935" w:bottom="907" w:left="1049"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3402"/>
      <w:gridCol w:w="3118"/>
      <w:gridCol w:w="3402"/>
    </w:tblGrid>
    <w:tr>
      <w:tc>
        <w:tcPr>
          <w:tcW w:type="dxa" w:w="3307"/>
          <w:tcBorders>
            <w:top w:val="single" w:sz="5" w:color="D5E0E0"/>
          </w:tcBorders>
        </w:tcPr>
        <w:p>
          <w:pPr>
            <w:jc w:val="left"/>
          </w:pPr>
          <w:r>
            <w:rPr>
              <w:rFonts w:ascii="Arial" w:hAnsi="Arial" w:eastAsia="Arial"/>
              <w:b w:val="0"/>
              <w:color w:val="65757B"/>
              <w:sz w:val="15"/>
            </w:rPr>
            <w:t>SynaptiX Technology Jsc</w:t>
          </w:r>
        </w:p>
      </w:tc>
      <w:tc>
        <w:tcPr>
          <w:tcW w:type="dxa" w:w="3307"/>
          <w:tcBorders>
            <w:top w:val="single" w:sz="5" w:color="D5E0E0"/>
          </w:tcBorders>
        </w:tcPr>
        <w:p>
          <w:pPr>
            <w:jc w:val="center"/>
          </w:pPr>
          <w:r>
            <w:rPr>
              <w:rFonts w:ascii="Arial" w:hAnsi="Arial" w:eastAsia="Arial"/>
              <w:b/>
              <w:color w:val="65757B"/>
              <w:sz w:val="15"/>
            </w:rPr>
            <w:t>GWV2-PTS-001  |  Rev 1.1</w:t>
          </w:r>
        </w:p>
      </w:tc>
      <w:tc>
        <w:tcPr>
          <w:tcW w:type="dxa" w:w="3307"/>
          <w:tcBorders>
            <w:top w:val="single" w:sz="5" w:color="D5E0E0"/>
          </w:tcBorders>
        </w:tcPr>
        <w:p>
          <w:pPr>
            <w:jc w:val="right"/>
          </w:pPr>
          <w:r>
            <w:rPr>
              <w:rFonts w:ascii="Arial" w:hAnsi="Arial" w:eastAsia="Arial"/>
              <w:color w:val="65757B"/>
              <w:sz w:val="15"/>
            </w:rPr>
            <w:t xml:space="preserve">Page </w:t>
          </w:r>
          <w:r>
            <w:rPr>
              <w:rFonts w:ascii="Arial" w:hAnsi="Arial" w:eastAsia="Arial"/>
              <w:color w:val="65757B"/>
              <w:sz w:val="15"/>
            </w:rPr>
            <w:fldChar w:fldCharType="begin"/>
            <w:instrText xml:space="preserve">PAGE</w:instrText>
            <w:fldChar w:fldCharType="end"/>
          </w:r>
          <w:r>
            <w:rPr>
              <w:rFonts w:ascii="Arial" w:hAnsi="Arial" w:eastAsia="Arial"/>
              <w:color w:val="65757B"/>
              <w:sz w:val="15"/>
            </w:rPr>
            <w:t xml:space="preserve"> of </w:t>
          </w:r>
          <w:r>
            <w:rPr>
              <w:rFonts w:ascii="Arial" w:hAnsi="Arial" w:eastAsia="Arial"/>
              <w:color w:val="65757B"/>
              <w:sz w:val="15"/>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2268"/>
      <w:gridCol w:w="7654"/>
    </w:tblGrid>
    <w:tr>
      <w:tc>
        <w:tcPr>
          <w:tcW w:type="dxa" w:w="4961"/>
          <w:tcBorders>
            <w:bottom w:val="single" w:sz="10" w:color="098786"/>
          </w:tcBorders>
        </w:tcPr>
        <w:p>
          <w:pPr>
            <w:jc w:val="left"/>
          </w:pPr>
          <w:r>
            <w:drawing>
              <wp:inline xmlns:a="http://schemas.openxmlformats.org/drawingml/2006/main" xmlns:pic="http://schemas.openxmlformats.org/drawingml/2006/picture">
                <wp:extent cx="1080000" cy="273488"/>
                <wp:docPr id="1" name="Picture 1"/>
                <wp:cNvGraphicFramePr>
                  <a:graphicFrameLocks noChangeAspect="1"/>
                </wp:cNvGraphicFramePr>
                <a:graphic>
                  <a:graphicData uri="http://schemas.openxmlformats.org/drawingml/2006/picture">
                    <pic:pic>
                      <pic:nvPicPr>
                        <pic:cNvPr id="0" name="10c1d657-67d9-4717-b3b1-87e0013102ba.png"/>
                        <pic:cNvPicPr/>
                      </pic:nvPicPr>
                      <pic:blipFill>
                        <a:blip r:embed="rId1"/>
                        <a:stretch>
                          <a:fillRect/>
                        </a:stretch>
                      </pic:blipFill>
                      <pic:spPr>
                        <a:xfrm>
                          <a:off x="0" y="0"/>
                          <a:ext cx="1080000" cy="273488"/>
                        </a:xfrm>
                        <a:prstGeom prst="rect"/>
                      </pic:spPr>
                    </pic:pic>
                  </a:graphicData>
                </a:graphic>
              </wp:inline>
            </w:drawing>
          </w:r>
        </w:p>
      </w:tc>
      <w:tc>
        <w:tcPr>
          <w:tcW w:type="dxa" w:w="4961"/>
          <w:tcBorders>
            <w:bottom w:val="single" w:sz="10" w:color="098786"/>
          </w:tcBorders>
        </w:tcPr>
        <w:p>
          <w:pPr>
            <w:jc w:val="right"/>
          </w:pPr>
          <w:r>
            <w:rPr>
              <w:rFonts w:ascii="Arial" w:hAnsi="Arial" w:eastAsia="Arial"/>
              <w:b/>
              <w:color w:val="65757B"/>
              <w:sz w:val="16"/>
            </w:rPr>
            <w:t>GatewayV2  |  Product Technical Specification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color w:val="24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eastAsia="Arial"/>
      <w:b/>
      <w:bCs/>
      <w:color w:val="076E6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432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243238"/>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GatewayV2 Product Technical Specification</dc:title>
  <dc:subject>SynaptiX GatewayV2 internal product technical specification</dc:subject>
  <dc:creator>SynaptiX Technology Jsc</dc:creator>
  <cp:keywords>GatewayV2, IoT, Product Technical Specification, Modbus, MQTT, Ethernet, Wi-Fi, LTE</cp:keywords>
  <dc:description>generated by python-docx</dc:description>
  <cp:lastModifiedBy/>
  <cp:revision>1</cp:revision>
  <dcterms:created xsi:type="dcterms:W3CDTF">2013-12-23T23:15:00Z</dcterms:created>
  <dcterms:modified xsi:type="dcterms:W3CDTF">2013-12-23T23:15:00Z</dcterms:modified>
  <cp:category>Internal Engineering</cp:category>
</cp:coreProperties>
</file>