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Bước 1 — Xác định đúng vị trí IEEE 830 cho toàn bộ nội dung/sơ đồ (điền cột còn trống, đã làm mẫu 2 dòng đầu):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29.2065414900067"/>
        <w:gridCol w:w="2675.832828588734"/>
        <w:gridCol w:w="2820.4724409448822"/>
        <w:tblGridChange w:id="0">
          <w:tblGrid>
            <w:gridCol w:w="3529.2065414900067"/>
            <w:gridCol w:w="2675.832828588734"/>
            <w:gridCol w:w="2820.4724409448822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1"/>
                <w:szCs w:val="21"/>
                <w:rtl w:val="0"/>
              </w:rPr>
              <w:t xml:space="preserve">Nội dung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1"/>
                <w:szCs w:val="21"/>
                <w:rtl w:val="0"/>
              </w:rPr>
              <w:t xml:space="preserve">Vị trí đề xuất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1"/>
                <w:szCs w:val="21"/>
                <w:rtl w:val="0"/>
              </w:rPr>
              <w:t xml:space="preserve">Đúng/Sai — vị trí đúng nếu sai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Mục A (định nghĩa "Giỏ hàng")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3.2 Functional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rFonts w:ascii="Times New Roman" w:cs="Times New Roman" w:eastAsia="Times New Roman" w:hAnsi="Times New Roman"/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Sai — đúng là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1"/>
                <w:szCs w:val="21"/>
                <w:rtl w:val="0"/>
              </w:rPr>
              <w:t xml:space="preserve">1.3 Definitions, acronyms,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Mục B (3 yêu cầu chức năng)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3.2 Functional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Đúng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Danh sách Actor/Use Case tổng thể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3.2 Functional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Sai — đúng là 2.2 Product functions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1"/>
                <w:szCs w:val="21"/>
                <w:rtl w:val="0"/>
              </w:rPr>
              <w:t xml:space="preserve">(hoặc 2.3 User characteristics)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Sơ đồ Sequence áp mã giảm giá (minh họa REQ-02)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3.2 Functional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Sai — đúng là đặt lồng trong chi tiết của REQ-02 thuộc 3.2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1"/>
                <w:szCs w:val="21"/>
                <w:rtl w:val="0"/>
              </w:rPr>
              <w:t xml:space="preserve">(hoặc đưa vào Appendix / Phụ lục tài liệu)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Bước 2 — Chuẩn hóa các yêu cầu chức năng theo đặc tính vàng (mỗi yêu cầu có thể vi phạm 1 đặc tính khác nhau, tự xác định):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.640853882029"/>
        <w:gridCol w:w="4824.230229648261"/>
        <w:gridCol w:w="2665.640727493333"/>
        <w:tblGridChange w:id="0">
          <w:tblGrid>
            <w:gridCol w:w="1535.640853882029"/>
            <w:gridCol w:w="4824.230229648261"/>
            <w:gridCol w:w="2665.640727493333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1"/>
                <w:szCs w:val="21"/>
                <w:rtl w:val="0"/>
              </w:rPr>
              <w:t xml:space="preserve">Mã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1"/>
                <w:szCs w:val="21"/>
                <w:rtl w:val="0"/>
              </w:rPr>
              <w:t xml:space="preserve">Đặc tính vàng bị vi phạm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1"/>
                <w:szCs w:val="21"/>
                <w:rtl w:val="0"/>
              </w:rPr>
              <w:t xml:space="preserve">Viết lại đạt chuẩn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REQ-02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rFonts w:ascii="Times New Roman" w:cs="Times New Roman" w:eastAsia="Times New Roman" w:hAnsi="Times New Roman"/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82828"/>
                <w:sz w:val="21"/>
                <w:szCs w:val="21"/>
                <w:shd w:fill="f8f9fa" w:val="clear"/>
                <w:rtl w:val="0"/>
              </w:rPr>
              <w:t xml:space="preserve">Khách hàng nhập mã giảm giá không hợp lệ nhưng hệ thống trừ đúng số tiền tương ứng vào tổng hóa đơn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rFonts w:ascii="Times New Roman" w:cs="Times New Roman" w:eastAsia="Times New Roman" w:hAnsi="Times New Roman"/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82828"/>
                <w:sz w:val="21"/>
                <w:szCs w:val="21"/>
                <w:shd w:fill="f8f9fa" w:val="clear"/>
                <w:rtl w:val="0"/>
              </w:rPr>
              <w:t xml:space="preserve">Khách hàng nhập mã giảm giá hợp lệ thì hệ thống trừ đúng số tiền tương ứng vào tổng hóa đơn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REQ-03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rFonts w:ascii="Times New Roman" w:cs="Times New Roman" w:eastAsia="Times New Roman" w:hAnsi="Times New Roman"/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82828"/>
                <w:sz w:val="21"/>
                <w:szCs w:val="21"/>
                <w:shd w:fill="f8f9fa" w:val="clear"/>
                <w:rtl w:val="0"/>
              </w:rPr>
              <w:t xml:space="preserve">Hệ thống xử lý nhiều thanh toán bị lag, không ổn định khiến trải nghiệm người dùng không tốt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rFonts w:ascii="Times New Roman" w:cs="Times New Roman" w:eastAsia="Times New Roman" w:hAnsi="Times New Roman"/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1"/>
                <w:szCs w:val="21"/>
                <w:rtl w:val="0"/>
              </w:rPr>
              <w:t xml:space="preserve">Hệ thống phải xử lí các thanh toán nhanh chóng, đạt sự ổn định cao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