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1.9820116627682"/>
        <w:gridCol w:w="2752.025829407308"/>
        <w:gridCol w:w="2001.4733304780418"/>
        <w:gridCol w:w="3630.0306394755053"/>
        <w:tblGridChange w:id="0">
          <w:tblGrid>
            <w:gridCol w:w="641.9820116627682"/>
            <w:gridCol w:w="2752.025829407308"/>
            <w:gridCol w:w="2001.4733304780418"/>
            <w:gridCol w:w="3630.030639475505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loại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Vị trí đúng hoặc cách khắc phục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[1.2 Scope] ghi “hỗ trợ khách hàng doanh nghiệp...”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Sai vị trí IEEE 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Giữ tại 1.2 Scope vì đây là phạm vi hệ thống.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[2.4 Constraints] chứa Actor và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Sai vị trí IEEE 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 và Use Case nên đưa vào 3.2 Functional Requirements hoặc phần mô tả tổng quan/Use Case của hệ thống.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REQ-21 “phản hồi... một cách nhanh chóng”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 phạm Verifiable, Measurable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 định thời gian cụ thể, ví dụ: không quá 3 giây.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REQ-22 “xác nhận thanh toán đủ 100%...” nhưng chưa nêu rõ điều kiện hệ thống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đầy đủ/Verifiable chưa rõ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 định rõ hệ thống kiểm tra trạng thái thanh toán và chuyển trạng thái khi đủ 100%.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REQ-23 cho phép sửa báo giá sau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Mâu thuẫn với REQ-24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Xóa/sửa REQ-23 và thống nhất quy tắc: sau khi thanh toán 100%, báo giá bị khóa và không được chỉnh sửa.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REQ-23 nằm ở trang 8, REQ-24 ở trang 19 với nội dung trái ngược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 phạm 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Thống nhất một quy tắc nghiệp vụ duy nhất và áp dụng toàn tài liệu.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REQ-25 “có thể được cân nhắc... tùy nguồn lực”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 phạm Unambiguous, Verifiable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định rõ đây là yêu cầu Optional/Should, không phải yêu cầu bắt buộc.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“Sơ đồ ERD...” đặt trong [1.3 Definitions]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Sai vị trí IEEE 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ERD nên đặt ở phần mô tả thiết kế/dữ liệu liên quan, không phải Definitions.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REQ-21 không có tiêu chí kiểm thử cụ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 phạm Verifiable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chỉ số định lượng để có thể kiểm thử đạt/không đạt.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