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A0B07" w14:textId="0B9A92C2" w:rsidR="00ED0CF5" w:rsidRDefault="00703967" w:rsidP="00AC47C6">
      <w:pPr>
        <w:pStyle w:val="Title"/>
      </w:pPr>
      <w:r>
        <w:t xml:space="preserve">Preliminary </w:t>
      </w:r>
      <w:r w:rsidR="00D27A39">
        <w:t xml:space="preserve">AI Driven </w:t>
      </w:r>
      <w:r>
        <w:t>Pertussis Modeling</w:t>
      </w:r>
      <w:r w:rsidR="00D27A39">
        <w:t xml:space="preserve"> Proof Of Concept</w:t>
      </w:r>
    </w:p>
    <w:p w14:paraId="71C6EB01" w14:textId="130B4271" w:rsidR="00703967" w:rsidRDefault="00703967" w:rsidP="00AC47C6">
      <w:pPr>
        <w:pStyle w:val="Heading2"/>
      </w:pPr>
      <w:bookmarkStart w:id="0" w:name="_Toc227746062"/>
      <w:r>
        <w:t>Version 0.5</w:t>
      </w:r>
      <w:bookmarkEnd w:id="0"/>
    </w:p>
    <w:p w14:paraId="55FBE737" w14:textId="4E761795" w:rsidR="00D27A39" w:rsidRPr="00D27A39" w:rsidRDefault="00D27A39" w:rsidP="00D27A39">
      <w:r>
        <w:t>4/22/2026</w:t>
      </w:r>
    </w:p>
    <w:p w14:paraId="5B11C944" w14:textId="5767075D" w:rsidR="00703967" w:rsidRDefault="00703967" w:rsidP="00AC47C6">
      <w:pPr>
        <w:pStyle w:val="Heading2"/>
      </w:pPr>
      <w:bookmarkStart w:id="1" w:name="_Toc227746063"/>
      <w:r>
        <w:t>International Responder Systems</w:t>
      </w:r>
      <w:bookmarkEnd w:id="1"/>
    </w:p>
    <w:p w14:paraId="510B29C5" w14:textId="1ABF85C6" w:rsidR="00711426" w:rsidRDefault="00703967" w:rsidP="00703967">
      <w:r>
        <w:t>Mark Routson</w:t>
      </w:r>
      <w:r w:rsidR="001A241F">
        <w:t xml:space="preserve">, </w:t>
      </w:r>
      <w:r w:rsidR="00711426">
        <w:t>Youssef Ziouani,</w:t>
      </w:r>
      <w:r w:rsidR="001A241F">
        <w:t xml:space="preserve"> </w:t>
      </w:r>
      <w:r w:rsidR="00711426">
        <w:t xml:space="preserve"> Dr. Ryan Avery, Anibal Cruz, Emma Hapler</w:t>
      </w:r>
    </w:p>
    <w:p w14:paraId="25684097" w14:textId="77777777" w:rsidR="00D27A39" w:rsidRDefault="00D27A3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7B7F36E" w14:textId="23739D5A" w:rsidR="001722EE" w:rsidRDefault="001722EE" w:rsidP="00AC47C6">
      <w:pPr>
        <w:pStyle w:val="Heading1"/>
      </w:pPr>
      <w:bookmarkStart w:id="2" w:name="_Toc227746064"/>
      <w:r>
        <w:lastRenderedPageBreak/>
        <w:t>Change Log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7"/>
        <w:gridCol w:w="3237"/>
        <w:gridCol w:w="3238"/>
      </w:tblGrid>
      <w:tr w:rsidR="001722EE" w:rsidRPr="001722EE" w14:paraId="2638855D" w14:textId="77777777" w:rsidTr="001722EE">
        <w:tc>
          <w:tcPr>
            <w:tcW w:w="3237" w:type="dxa"/>
          </w:tcPr>
          <w:p w14:paraId="3C84EA01" w14:textId="504AA6C8" w:rsidR="001722EE" w:rsidRPr="001722EE" w:rsidRDefault="001722EE" w:rsidP="00703967">
            <w:pPr>
              <w:rPr>
                <w:b/>
                <w:bCs/>
              </w:rPr>
            </w:pPr>
            <w:r w:rsidRPr="001722EE">
              <w:rPr>
                <w:b/>
                <w:bCs/>
              </w:rPr>
              <w:t>Date</w:t>
            </w:r>
          </w:p>
        </w:tc>
        <w:tc>
          <w:tcPr>
            <w:tcW w:w="3237" w:type="dxa"/>
          </w:tcPr>
          <w:p w14:paraId="5211F5EA" w14:textId="4075E704" w:rsidR="001722EE" w:rsidRPr="001722EE" w:rsidRDefault="001722EE" w:rsidP="00703967">
            <w:pPr>
              <w:rPr>
                <w:b/>
                <w:bCs/>
              </w:rPr>
            </w:pPr>
            <w:r w:rsidRPr="001722EE">
              <w:rPr>
                <w:b/>
                <w:bCs/>
              </w:rPr>
              <w:t>Change Description</w:t>
            </w:r>
          </w:p>
        </w:tc>
        <w:tc>
          <w:tcPr>
            <w:tcW w:w="3238" w:type="dxa"/>
          </w:tcPr>
          <w:p w14:paraId="1613EBC6" w14:textId="1855B2B5" w:rsidR="001722EE" w:rsidRPr="001722EE" w:rsidRDefault="001722EE" w:rsidP="00703967">
            <w:pPr>
              <w:rPr>
                <w:b/>
                <w:bCs/>
              </w:rPr>
            </w:pPr>
            <w:r w:rsidRPr="001722EE">
              <w:rPr>
                <w:b/>
                <w:bCs/>
              </w:rPr>
              <w:t>Author</w:t>
            </w:r>
          </w:p>
        </w:tc>
      </w:tr>
      <w:tr w:rsidR="001722EE" w:rsidRPr="001722EE" w14:paraId="4F8C642F" w14:textId="77777777" w:rsidTr="001722EE">
        <w:tc>
          <w:tcPr>
            <w:tcW w:w="3237" w:type="dxa"/>
          </w:tcPr>
          <w:p w14:paraId="6942360A" w14:textId="4AD2B899" w:rsidR="001722EE" w:rsidRPr="00AC47C6" w:rsidRDefault="001722EE" w:rsidP="00703967">
            <w:r w:rsidRPr="00AC47C6">
              <w:t>4/22/2026</w:t>
            </w:r>
          </w:p>
        </w:tc>
        <w:tc>
          <w:tcPr>
            <w:tcW w:w="3237" w:type="dxa"/>
          </w:tcPr>
          <w:p w14:paraId="2C200915" w14:textId="31869B8E" w:rsidR="001722EE" w:rsidRPr="00AC47C6" w:rsidRDefault="001722EE" w:rsidP="00703967">
            <w:r w:rsidRPr="00AC47C6">
              <w:t>Initial document</w:t>
            </w:r>
          </w:p>
        </w:tc>
        <w:tc>
          <w:tcPr>
            <w:tcW w:w="3238" w:type="dxa"/>
          </w:tcPr>
          <w:p w14:paraId="6409303C" w14:textId="6D166778" w:rsidR="001722EE" w:rsidRPr="00AC47C6" w:rsidRDefault="001722EE" w:rsidP="00703967">
            <w:r w:rsidRPr="00AC47C6">
              <w:t>Mark Routson</w:t>
            </w:r>
          </w:p>
        </w:tc>
      </w:tr>
    </w:tbl>
    <w:p w14:paraId="4E93416B" w14:textId="4DB9D73D" w:rsidR="00AC47C6" w:rsidRDefault="00AC47C6" w:rsidP="00703967"/>
    <w:p w14:paraId="6D8328CE" w14:textId="77777777" w:rsidR="00AC47C6" w:rsidRDefault="00AC47C6">
      <w:r>
        <w:br w:type="page"/>
      </w:r>
    </w:p>
    <w:sdt>
      <w:sdtPr>
        <w:id w:val="160822915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6083F27D" w14:textId="41C4A4A9" w:rsidR="00D549ED" w:rsidRDefault="00D549ED">
          <w:pPr>
            <w:pStyle w:val="TOCHeading"/>
          </w:pPr>
          <w:r>
            <w:t>Contents</w:t>
          </w:r>
        </w:p>
        <w:p w14:paraId="3AB2B165" w14:textId="718E4C18" w:rsidR="00D549ED" w:rsidRDefault="00D549ED">
          <w:pPr>
            <w:pStyle w:val="TOC2"/>
            <w:tabs>
              <w:tab w:val="right" w:leader="dot" w:pos="129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746062" w:history="1">
            <w:r w:rsidRPr="00364CD6">
              <w:rPr>
                <w:rStyle w:val="Hyperlink"/>
                <w:noProof/>
              </w:rPr>
              <w:t>Version 0.5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C4495" w14:textId="512FD865" w:rsidR="00D549ED" w:rsidRDefault="00D549ED">
          <w:pPr>
            <w:pStyle w:val="TOC2"/>
            <w:tabs>
              <w:tab w:val="right" w:leader="dot" w:pos="12950"/>
            </w:tabs>
            <w:rPr>
              <w:noProof/>
            </w:rPr>
          </w:pPr>
          <w:hyperlink w:anchor="_Toc227746063" w:history="1">
            <w:r w:rsidRPr="00364CD6">
              <w:rPr>
                <w:rStyle w:val="Hyperlink"/>
                <w:noProof/>
              </w:rPr>
              <w:t>International Responder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0009D" w14:textId="56320644" w:rsidR="00D549ED" w:rsidRDefault="00D549ED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227746064" w:history="1">
            <w:r w:rsidRPr="00364CD6">
              <w:rPr>
                <w:rStyle w:val="Hyperlink"/>
                <w:noProof/>
              </w:rPr>
              <w:t>Change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463E0" w14:textId="73D37C9D" w:rsidR="00D549ED" w:rsidRDefault="00D549ED">
          <w:pPr>
            <w:pStyle w:val="TOC2"/>
            <w:tabs>
              <w:tab w:val="right" w:leader="dot" w:pos="12950"/>
            </w:tabs>
            <w:rPr>
              <w:noProof/>
            </w:rPr>
          </w:pPr>
          <w:hyperlink w:anchor="_Toc227746065" w:history="1">
            <w:r w:rsidRPr="00364CD6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83DDF" w14:textId="7942B0D2" w:rsidR="00D549ED" w:rsidRDefault="00D549ED">
          <w:pPr>
            <w:pStyle w:val="TOC2"/>
            <w:tabs>
              <w:tab w:val="right" w:leader="dot" w:pos="12950"/>
            </w:tabs>
            <w:rPr>
              <w:noProof/>
            </w:rPr>
          </w:pPr>
          <w:hyperlink w:anchor="_Toc227746066" w:history="1">
            <w:r w:rsidRPr="00364CD6">
              <w:rPr>
                <w:rStyle w:val="Hyperlink"/>
                <w:noProof/>
              </w:rPr>
              <w:t>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A8860" w14:textId="53BCEE75" w:rsidR="00D549ED" w:rsidRDefault="00D549ED">
          <w:pPr>
            <w:pStyle w:val="TOC2"/>
            <w:tabs>
              <w:tab w:val="right" w:leader="dot" w:pos="12950"/>
            </w:tabs>
            <w:rPr>
              <w:noProof/>
            </w:rPr>
          </w:pPr>
          <w:hyperlink w:anchor="_Toc227746067" w:history="1">
            <w:r w:rsidRPr="00364CD6">
              <w:rPr>
                <w:rStyle w:val="Hyperlink"/>
                <w:noProof/>
              </w:rPr>
              <w:t>Compartmental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EA815" w14:textId="4377A841" w:rsidR="00D549ED" w:rsidRDefault="00D549ED">
          <w:pPr>
            <w:pStyle w:val="TOC2"/>
            <w:tabs>
              <w:tab w:val="right" w:leader="dot" w:pos="12950"/>
            </w:tabs>
            <w:rPr>
              <w:noProof/>
            </w:rPr>
          </w:pPr>
          <w:hyperlink w:anchor="_Toc227746068" w:history="1">
            <w:r w:rsidRPr="00364CD6">
              <w:rPr>
                <w:rStyle w:val="Hyperlink"/>
                <w:noProof/>
              </w:rPr>
              <w:t>Compartments Definitions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32C55" w14:textId="7572CE67" w:rsidR="00D549ED" w:rsidRDefault="00D549ED">
          <w:pPr>
            <w:pStyle w:val="TOC2"/>
            <w:tabs>
              <w:tab w:val="right" w:leader="dot" w:pos="12950"/>
            </w:tabs>
            <w:rPr>
              <w:noProof/>
            </w:rPr>
          </w:pPr>
          <w:hyperlink w:anchor="_Toc227746069" w:history="1">
            <w:r w:rsidRPr="00364CD6">
              <w:rPr>
                <w:rStyle w:val="Hyperlink"/>
                <w:noProof/>
              </w:rPr>
              <w:t>Transition Edges Defined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D898A4" w14:textId="58355632" w:rsidR="00D549ED" w:rsidRDefault="00D549ED">
          <w:pPr>
            <w:pStyle w:val="TOC2"/>
            <w:tabs>
              <w:tab w:val="right" w:leader="dot" w:pos="12950"/>
            </w:tabs>
            <w:rPr>
              <w:noProof/>
            </w:rPr>
          </w:pPr>
          <w:hyperlink w:anchor="_Toc227746070" w:history="1">
            <w:r w:rsidRPr="00364CD6">
              <w:rPr>
                <w:rStyle w:val="Hyperlink"/>
                <w:noProof/>
              </w:rPr>
              <w:t>Model Parameters Defined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4844D" w14:textId="430A9418" w:rsidR="00D549ED" w:rsidRDefault="00D549ED">
          <w:pPr>
            <w:pStyle w:val="TOC1"/>
            <w:tabs>
              <w:tab w:val="right" w:leader="dot" w:pos="12950"/>
            </w:tabs>
            <w:rPr>
              <w:noProof/>
            </w:rPr>
          </w:pPr>
          <w:hyperlink w:anchor="_Toc227746071" w:history="1">
            <w:r w:rsidRPr="00364CD6">
              <w:rPr>
                <w:rStyle w:val="Hyperlink"/>
                <w:noProof/>
              </w:rPr>
              <w:t>Readme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_Toc227746071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A7DAD" w14:textId="07E04506" w:rsidR="00D549ED" w:rsidRDefault="00D549ED">
          <w:r>
            <w:rPr>
              <w:b/>
              <w:bCs/>
              <w:noProof/>
            </w:rPr>
            <w:fldChar w:fldCharType="end"/>
          </w:r>
        </w:p>
      </w:sdtContent>
    </w:sdt>
    <w:p w14:paraId="1BEE401B" w14:textId="77777777" w:rsidR="002C2AB4" w:rsidRDefault="002C2AB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bookmarkStart w:id="3" w:name="_Toc227746065"/>
      <w:r>
        <w:br w:type="page"/>
      </w:r>
    </w:p>
    <w:p w14:paraId="3C94C16F" w14:textId="693B1DAC" w:rsidR="00703967" w:rsidRPr="00AC47C6" w:rsidRDefault="00703967" w:rsidP="00AC47C6">
      <w:pPr>
        <w:pStyle w:val="Heading2"/>
      </w:pPr>
      <w:r w:rsidRPr="00AC47C6">
        <w:lastRenderedPageBreak/>
        <w:t>Background</w:t>
      </w:r>
      <w:bookmarkEnd w:id="3"/>
    </w:p>
    <w:p w14:paraId="1724859F" w14:textId="52ECCC12" w:rsidR="00703967" w:rsidRDefault="00703967" w:rsidP="00703967">
      <w:r>
        <w:t>Oregon’s Lane County has had a re-</w:t>
      </w:r>
      <w:proofErr w:type="spellStart"/>
      <w:r>
        <w:t>occuring</w:t>
      </w:r>
      <w:proofErr w:type="spellEnd"/>
      <w:r>
        <w:t xml:space="preserve"> surges in Pertussis over the last few years, and wants to see if there is a way to simulate/aid in predicting cases.</w:t>
      </w:r>
      <w:r w:rsidR="001722EE">
        <w:t xml:space="preserve"> We applied Anthropic to generate initial ideas and code for this specification. This will be evolved with engagement of </w:t>
      </w:r>
      <w:proofErr w:type="spellStart"/>
      <w:r w:rsidR="001722EE">
        <w:t>Epydemix</w:t>
      </w:r>
      <w:proofErr w:type="spellEnd"/>
      <w:r w:rsidR="001722EE">
        <w:t xml:space="preserve"> architect (Nicolo Gozzi), IRS Development Team (Youssef </w:t>
      </w:r>
      <w:proofErr w:type="spellStart"/>
      <w:r w:rsidR="001722EE">
        <w:t>Ziouani</w:t>
      </w:r>
      <w:proofErr w:type="spellEnd"/>
      <w:r w:rsidR="001722EE">
        <w:t>, Mark Routson, Chris Zhu) and IRS CFA team, Dr. Ryan Avery, Anibal Cruz, Emma Hapler.</w:t>
      </w:r>
    </w:p>
    <w:p w14:paraId="62957173" w14:textId="7F97786A" w:rsidR="001722EE" w:rsidRDefault="001722EE" w:rsidP="00703967">
      <w:r>
        <w:t>The intent of this is to drive two outcomes:</w:t>
      </w:r>
    </w:p>
    <w:p w14:paraId="44676FF1" w14:textId="57F04790" w:rsidR="001722EE" w:rsidRDefault="001722EE" w:rsidP="001722EE">
      <w:pPr>
        <w:pStyle w:val="ListParagraph"/>
        <w:numPr>
          <w:ilvl w:val="0"/>
          <w:numId w:val="5"/>
        </w:numPr>
      </w:pPr>
      <w:r>
        <w:t>Generate a feasible pertussis model for Oregon Lane county, calibrated against their actual case count data.</w:t>
      </w:r>
    </w:p>
    <w:p w14:paraId="002B8E9B" w14:textId="633C5014" w:rsidR="001722EE" w:rsidRDefault="001722EE" w:rsidP="001722EE">
      <w:pPr>
        <w:pStyle w:val="ListParagraph"/>
        <w:numPr>
          <w:ilvl w:val="0"/>
          <w:numId w:val="5"/>
        </w:numPr>
      </w:pPr>
      <w:r>
        <w:t>Explore generation of compartmental models using AI assisted technology, Anthropic in this case.</w:t>
      </w:r>
    </w:p>
    <w:p w14:paraId="222E7635" w14:textId="3D35BB46" w:rsidR="00703967" w:rsidRDefault="00703967" w:rsidP="00703967">
      <w:pPr>
        <w:pStyle w:val="Heading2"/>
      </w:pPr>
      <w:bookmarkStart w:id="4" w:name="_Toc227746066"/>
      <w:r>
        <w:t>Approach</w:t>
      </w:r>
      <w:bookmarkEnd w:id="4"/>
    </w:p>
    <w:p w14:paraId="2A00D819" w14:textId="7B47DA6F" w:rsidR="00703967" w:rsidRDefault="00703967" w:rsidP="00703967">
      <w:r>
        <w:t>We are envisioning modeling it as an SEIR model with rounds of vaccination related to</w:t>
      </w:r>
      <w:r w:rsidR="005D6F65">
        <w:t xml:space="preserve"> CDC recommendation of </w:t>
      </w:r>
      <w:proofErr w:type="spellStart"/>
      <w:r w:rsidR="005D6F65">
        <w:t>dTAP</w:t>
      </w:r>
      <w:proofErr w:type="spellEnd"/>
      <w:r w:rsidR="005D6F65">
        <w:t xml:space="preserve"> 5 round series, as depicted below:</w:t>
      </w:r>
      <w:r>
        <w:t xml:space="preserve"> </w:t>
      </w:r>
    </w:p>
    <w:p w14:paraId="79ED6B39" w14:textId="363AD3E0" w:rsidR="00494D82" w:rsidRDefault="00494D82" w:rsidP="005D6F65">
      <w:pPr>
        <w:jc w:val="center"/>
      </w:pPr>
      <w:r w:rsidRPr="00494D82">
        <w:lastRenderedPageBreak/>
        <w:drawing>
          <wp:inline distT="0" distB="0" distL="0" distR="0" wp14:anchorId="09DF11C5" wp14:editId="0B37CF2E">
            <wp:extent cx="4521149" cy="3834765"/>
            <wp:effectExtent l="0" t="0" r="0" b="0"/>
            <wp:docPr id="1058395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3955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6549" cy="383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0706F" w14:textId="77777777" w:rsidR="00E30AA4" w:rsidRPr="00E30AA4" w:rsidRDefault="00E30AA4" w:rsidP="00E30AA4">
      <w:r w:rsidRPr="00E30AA4">
        <w:t>Pertussis (whooping cough) has some important epidemiological features that shape the right model structure:</w:t>
      </w:r>
    </w:p>
    <w:p w14:paraId="1FF62B31" w14:textId="77777777" w:rsidR="00E30AA4" w:rsidRPr="00E30AA4" w:rsidRDefault="00E30AA4" w:rsidP="00E30AA4">
      <w:pPr>
        <w:numPr>
          <w:ilvl w:val="0"/>
          <w:numId w:val="1"/>
        </w:numPr>
      </w:pPr>
      <w:r w:rsidRPr="00E30AA4">
        <w:rPr>
          <w:b/>
          <w:bCs/>
        </w:rPr>
        <w:t>Waning immunity</w:t>
      </w:r>
      <w:r w:rsidRPr="00E30AA4">
        <w:t xml:space="preserve"> — both vaccine-induced and natural immunity fade over time, so recovered individuals can become susceptible again.</w:t>
      </w:r>
    </w:p>
    <w:p w14:paraId="41E3BA9C" w14:textId="77777777" w:rsidR="00E30AA4" w:rsidRPr="00E30AA4" w:rsidRDefault="00E30AA4" w:rsidP="00E30AA4">
      <w:pPr>
        <w:numPr>
          <w:ilvl w:val="0"/>
          <w:numId w:val="1"/>
        </w:numPr>
      </w:pPr>
      <w:r w:rsidRPr="00E30AA4">
        <w:rPr>
          <w:b/>
          <w:bCs/>
        </w:rPr>
        <w:t>Partial immunity</w:t>
      </w:r>
      <w:r w:rsidRPr="00E30AA4">
        <w:t xml:space="preserve"> — previously exposed/vaccinated individuals who get reinfected tend to have milder, shorter illness and are less infectious.</w:t>
      </w:r>
    </w:p>
    <w:p w14:paraId="587ADB45" w14:textId="77777777" w:rsidR="00E30AA4" w:rsidRPr="00E30AA4" w:rsidRDefault="00E30AA4" w:rsidP="00E30AA4">
      <w:pPr>
        <w:numPr>
          <w:ilvl w:val="0"/>
          <w:numId w:val="1"/>
        </w:numPr>
      </w:pPr>
      <w:r w:rsidRPr="00E30AA4">
        <w:rPr>
          <w:b/>
          <w:bCs/>
        </w:rPr>
        <w:t>Incubation period</w:t>
      </w:r>
      <w:r w:rsidRPr="00E30AA4">
        <w:t xml:space="preserve"> — there's a 7–10 day latent period before becoming infectious, so an </w:t>
      </w:r>
      <w:r w:rsidRPr="00E30AA4">
        <w:rPr>
          <w:b/>
          <w:bCs/>
        </w:rPr>
        <w:t>E (Exposed)</w:t>
      </w:r>
      <w:r w:rsidRPr="00E30AA4">
        <w:t xml:space="preserve"> compartment is needed.</w:t>
      </w:r>
    </w:p>
    <w:p w14:paraId="7C3AD5C8" w14:textId="77777777" w:rsidR="00E30AA4" w:rsidRPr="00E30AA4" w:rsidRDefault="00E30AA4" w:rsidP="00E30AA4">
      <w:pPr>
        <w:numPr>
          <w:ilvl w:val="0"/>
          <w:numId w:val="1"/>
        </w:numPr>
      </w:pPr>
      <w:r w:rsidRPr="00E30AA4">
        <w:rPr>
          <w:b/>
          <w:bCs/>
        </w:rPr>
        <w:lastRenderedPageBreak/>
        <w:t>Vaccination</w:t>
      </w:r>
      <w:r w:rsidRPr="00E30AA4">
        <w:t xml:space="preserve"> — a large portion of the population starts with vaccine-derived partial immunity.</w:t>
      </w:r>
    </w:p>
    <w:p w14:paraId="78285330" w14:textId="77777777" w:rsidR="00E30AA4" w:rsidRPr="00E30AA4" w:rsidRDefault="00E30AA4" w:rsidP="00E30AA4">
      <w:r w:rsidRPr="00E30AA4">
        <w:t xml:space="preserve">The correct model is an </w:t>
      </w:r>
      <w:r w:rsidRPr="00E30AA4">
        <w:rPr>
          <w:b/>
          <w:bCs/>
        </w:rPr>
        <w:t>SEIRS variant with partial immunity</w:t>
      </w:r>
      <w:r w:rsidRPr="00E30AA4">
        <w:t xml:space="preserve">, often written as </w:t>
      </w:r>
      <w:r w:rsidRPr="00E30AA4">
        <w:rPr>
          <w:b/>
          <w:bCs/>
        </w:rPr>
        <w:t>S → E → I → R → S</w:t>
      </w:r>
      <w:r w:rsidRPr="00E30AA4">
        <w:t xml:space="preserve"> with a parallel partially-immune track. The standard in the literature (e.g. Wearing &amp; Rohani 2009) is:</w:t>
      </w:r>
    </w:p>
    <w:p w14:paraId="3E0C4A41" w14:textId="77777777" w:rsidR="00E30AA4" w:rsidRPr="00E30AA4" w:rsidRDefault="00E30AA4" w:rsidP="00E30AA4">
      <w:r w:rsidRPr="00E30AA4">
        <w:t>Created a file, read a file</w:t>
      </w:r>
    </w:p>
    <w:p w14:paraId="78897627" w14:textId="77777777" w:rsidR="00E30AA4" w:rsidRPr="00E30AA4" w:rsidRDefault="00E30AA4" w:rsidP="00E30AA4">
      <w:r w:rsidRPr="00E30AA4">
        <w:t>Created a file, read a file</w:t>
      </w:r>
    </w:p>
    <w:p w14:paraId="4C86AE81" w14:textId="77777777" w:rsidR="00E30AA4" w:rsidRPr="00E30AA4" w:rsidRDefault="00E30AA4" w:rsidP="00E30AA4">
      <w:r w:rsidRPr="00E30AA4">
        <w:t>R</w:t>
      </w:r>
    </w:p>
    <w:p w14:paraId="65E159E9" w14:textId="77777777" w:rsidR="00E30AA4" w:rsidRPr="00E30AA4" w:rsidRDefault="00E30AA4" w:rsidP="00E30AA4">
      <w:proofErr w:type="spellStart"/>
      <w:r w:rsidRPr="00E30AA4">
        <w:t>read_me</w:t>
      </w:r>
      <w:proofErr w:type="spellEnd"/>
    </w:p>
    <w:p w14:paraId="114331B0" w14:textId="77777777" w:rsidR="00E30AA4" w:rsidRPr="00E30AA4" w:rsidRDefault="00E30AA4" w:rsidP="00E30AA4">
      <w:r w:rsidRPr="00E30AA4">
        <w:t xml:space="preserve">The correct structure is an </w:t>
      </w:r>
      <w:r w:rsidRPr="00E30AA4">
        <w:rPr>
          <w:b/>
          <w:bCs/>
        </w:rPr>
        <w:t>SEIRS model with a parallel partial-immunity track</w:t>
      </w:r>
      <w:r w:rsidRPr="00E30AA4">
        <w:t xml:space="preserve"> — 8 compartments total. Here's a breakdown of each and why it's needed:</w:t>
      </w:r>
    </w:p>
    <w:p w14:paraId="59D5F1F2" w14:textId="77777777" w:rsidR="00E30AA4" w:rsidRPr="00E30AA4" w:rsidRDefault="00E30AA4" w:rsidP="00E30AA4">
      <w:r w:rsidRPr="00E30AA4">
        <w:rPr>
          <w:b/>
          <w:bCs/>
        </w:rPr>
        <w:t>Naive track (blue — S → E → I → R)</w:t>
      </w:r>
    </w:p>
    <w:p w14:paraId="7FAFB5EA" w14:textId="77777777" w:rsidR="00E30AA4" w:rsidRPr="00E30AA4" w:rsidRDefault="00E30AA4" w:rsidP="00E30AA4">
      <w:pPr>
        <w:numPr>
          <w:ilvl w:val="0"/>
          <w:numId w:val="2"/>
        </w:numPr>
      </w:pPr>
      <w:r w:rsidRPr="00E30AA4">
        <w:rPr>
          <w:b/>
          <w:bCs/>
        </w:rPr>
        <w:t>S</w:t>
      </w:r>
      <w:r w:rsidRPr="00E30AA4">
        <w:t xml:space="preserve"> — fully susceptible individuals, never infected or vaccinated</w:t>
      </w:r>
    </w:p>
    <w:p w14:paraId="12E2CC85" w14:textId="77777777" w:rsidR="00E30AA4" w:rsidRPr="00E30AA4" w:rsidRDefault="00E30AA4" w:rsidP="00E30AA4">
      <w:pPr>
        <w:numPr>
          <w:ilvl w:val="0"/>
          <w:numId w:val="2"/>
        </w:numPr>
      </w:pPr>
      <w:r w:rsidRPr="00E30AA4">
        <w:rPr>
          <w:b/>
          <w:bCs/>
        </w:rPr>
        <w:t>E</w:t>
      </w:r>
      <w:r w:rsidRPr="00E30AA4">
        <w:t xml:space="preserve"> — exposed but not yet infectious (latent period ~7–10 days, rate ε)</w:t>
      </w:r>
    </w:p>
    <w:p w14:paraId="21CCBD32" w14:textId="77777777" w:rsidR="00E30AA4" w:rsidRPr="00E30AA4" w:rsidRDefault="00E30AA4" w:rsidP="00E30AA4">
      <w:pPr>
        <w:numPr>
          <w:ilvl w:val="0"/>
          <w:numId w:val="2"/>
        </w:numPr>
      </w:pPr>
      <w:r w:rsidRPr="00E30AA4">
        <w:rPr>
          <w:b/>
          <w:bCs/>
        </w:rPr>
        <w:t>I</w:t>
      </w:r>
      <w:r w:rsidRPr="00E30AA4">
        <w:t xml:space="preserve"> — fully infectious with classic whooping cough symptoms</w:t>
      </w:r>
    </w:p>
    <w:p w14:paraId="4682E774" w14:textId="77777777" w:rsidR="00E30AA4" w:rsidRPr="00E30AA4" w:rsidRDefault="00E30AA4" w:rsidP="00E30AA4">
      <w:pPr>
        <w:numPr>
          <w:ilvl w:val="0"/>
          <w:numId w:val="2"/>
        </w:numPr>
      </w:pPr>
      <w:r w:rsidRPr="00E30AA4">
        <w:rPr>
          <w:b/>
          <w:bCs/>
        </w:rPr>
        <w:t>R</w:t>
      </w:r>
      <w:r w:rsidRPr="00E30AA4">
        <w:t xml:space="preserve"> — recovered with strong but temporary immunity</w:t>
      </w:r>
    </w:p>
    <w:p w14:paraId="26F62123" w14:textId="77777777" w:rsidR="00E30AA4" w:rsidRPr="00E30AA4" w:rsidRDefault="00E30AA4" w:rsidP="00E30AA4">
      <w:r w:rsidRPr="00E30AA4">
        <w:rPr>
          <w:b/>
          <w:bCs/>
        </w:rPr>
        <w:t>Partial immunity track (teal — S</w:t>
      </w:r>
      <w:r w:rsidRPr="00E30AA4">
        <w:rPr>
          <w:rFonts w:ascii="Cambria Math" w:hAnsi="Cambria Math" w:cs="Cambria Math"/>
          <w:b/>
          <w:bCs/>
        </w:rPr>
        <w:t>ₚ</w:t>
      </w:r>
      <w:r w:rsidRPr="00E30AA4">
        <w:rPr>
          <w:b/>
          <w:bCs/>
        </w:rPr>
        <w:t xml:space="preserve"> </w:t>
      </w:r>
      <w:r w:rsidRPr="00E30AA4">
        <w:rPr>
          <w:rFonts w:ascii="Aptos" w:hAnsi="Aptos" w:cs="Aptos"/>
          <w:b/>
          <w:bCs/>
        </w:rPr>
        <w:t>→</w:t>
      </w:r>
      <w:r w:rsidRPr="00E30AA4">
        <w:rPr>
          <w:b/>
          <w:bCs/>
        </w:rPr>
        <w:t xml:space="preserve"> E</w:t>
      </w:r>
      <w:r w:rsidRPr="00E30AA4">
        <w:rPr>
          <w:rFonts w:ascii="Cambria Math" w:hAnsi="Cambria Math" w:cs="Cambria Math"/>
          <w:b/>
          <w:bCs/>
        </w:rPr>
        <w:t>ₚ</w:t>
      </w:r>
      <w:r w:rsidRPr="00E30AA4">
        <w:rPr>
          <w:b/>
          <w:bCs/>
        </w:rPr>
        <w:t xml:space="preserve"> </w:t>
      </w:r>
      <w:r w:rsidRPr="00E30AA4">
        <w:rPr>
          <w:rFonts w:ascii="Aptos" w:hAnsi="Aptos" w:cs="Aptos"/>
          <w:b/>
          <w:bCs/>
        </w:rPr>
        <w:t>→</w:t>
      </w:r>
      <w:r w:rsidRPr="00E30AA4">
        <w:rPr>
          <w:b/>
          <w:bCs/>
        </w:rPr>
        <w:t xml:space="preserve"> I</w:t>
      </w:r>
      <w:r w:rsidRPr="00E30AA4">
        <w:rPr>
          <w:rFonts w:ascii="Cambria Math" w:hAnsi="Cambria Math" w:cs="Cambria Math"/>
          <w:b/>
          <w:bCs/>
        </w:rPr>
        <w:t>ₚ</w:t>
      </w:r>
      <w:r w:rsidRPr="00E30AA4">
        <w:rPr>
          <w:b/>
          <w:bCs/>
        </w:rPr>
        <w:t xml:space="preserve"> </w:t>
      </w:r>
      <w:r w:rsidRPr="00E30AA4">
        <w:rPr>
          <w:rFonts w:ascii="Aptos" w:hAnsi="Aptos" w:cs="Aptos"/>
          <w:b/>
          <w:bCs/>
        </w:rPr>
        <w:t>→</w:t>
      </w:r>
      <w:r w:rsidRPr="00E30AA4">
        <w:rPr>
          <w:b/>
          <w:bCs/>
        </w:rPr>
        <w:t xml:space="preserve"> R</w:t>
      </w:r>
      <w:r w:rsidRPr="00E30AA4">
        <w:rPr>
          <w:rFonts w:ascii="Cambria Math" w:hAnsi="Cambria Math" w:cs="Cambria Math"/>
          <w:b/>
          <w:bCs/>
        </w:rPr>
        <w:t>ₚ</w:t>
      </w:r>
      <w:r w:rsidRPr="00E30AA4">
        <w:rPr>
          <w:b/>
          <w:bCs/>
        </w:rPr>
        <w:t>)</w:t>
      </w:r>
      <w:r w:rsidRPr="00E30AA4">
        <w:t xml:space="preserve"> This is what distinguishes Pertussis models from simpler SEIRS models:</w:t>
      </w:r>
    </w:p>
    <w:p w14:paraId="4B6206F1" w14:textId="77777777" w:rsidR="00E30AA4" w:rsidRPr="00E30AA4" w:rsidRDefault="00E30AA4" w:rsidP="00E30AA4">
      <w:pPr>
        <w:numPr>
          <w:ilvl w:val="0"/>
          <w:numId w:val="3"/>
        </w:numPr>
      </w:pPr>
      <w:r w:rsidRPr="00E30AA4">
        <w:rPr>
          <w:b/>
          <w:bCs/>
        </w:rPr>
        <w:t>S</w:t>
      </w:r>
      <w:r w:rsidRPr="00E30AA4">
        <w:rPr>
          <w:rFonts w:ascii="Cambria Math" w:hAnsi="Cambria Math" w:cs="Cambria Math"/>
          <w:b/>
          <w:bCs/>
        </w:rPr>
        <w:t>ₚ</w:t>
      </w:r>
      <w:r w:rsidRPr="00E30AA4">
        <w:t xml:space="preserve"> — susceptible but with partial protection (vaccinated or previously recovered); reduced susceptibility by factor δ &lt; 1</w:t>
      </w:r>
    </w:p>
    <w:p w14:paraId="0AB1337B" w14:textId="77777777" w:rsidR="00E30AA4" w:rsidRPr="00E30AA4" w:rsidRDefault="00E30AA4" w:rsidP="00E30AA4">
      <w:pPr>
        <w:numPr>
          <w:ilvl w:val="0"/>
          <w:numId w:val="3"/>
        </w:numPr>
      </w:pPr>
      <w:r w:rsidRPr="00E30AA4">
        <w:rPr>
          <w:b/>
          <w:bCs/>
        </w:rPr>
        <w:t>E</w:t>
      </w:r>
      <w:r w:rsidRPr="00E30AA4">
        <w:rPr>
          <w:rFonts w:ascii="Cambria Math" w:hAnsi="Cambria Math" w:cs="Cambria Math"/>
          <w:b/>
          <w:bCs/>
        </w:rPr>
        <w:t>ₚ</w:t>
      </w:r>
      <w:r w:rsidRPr="00E30AA4">
        <w:rPr>
          <w:b/>
          <w:bCs/>
        </w:rPr>
        <w:t xml:space="preserve"> / I</w:t>
      </w:r>
      <w:r w:rsidRPr="00E30AA4">
        <w:rPr>
          <w:rFonts w:ascii="Cambria Math" w:hAnsi="Cambria Math" w:cs="Cambria Math"/>
          <w:b/>
          <w:bCs/>
        </w:rPr>
        <w:t>ₚ</w:t>
      </w:r>
      <w:r w:rsidRPr="00E30AA4">
        <w:t xml:space="preserve"> — shorter, milder illness; reduced onward infectiousness by factor σ &lt; 1 (I</w:t>
      </w:r>
      <w:r w:rsidRPr="00E30AA4">
        <w:rPr>
          <w:rFonts w:ascii="Cambria Math" w:hAnsi="Cambria Math" w:cs="Cambria Math"/>
        </w:rPr>
        <w:t>ₚ</w:t>
      </w:r>
      <w:r w:rsidRPr="00E30AA4">
        <w:t xml:space="preserve"> cases are often the undiagnosed adult reservoir)</w:t>
      </w:r>
    </w:p>
    <w:p w14:paraId="4B10A6B0" w14:textId="77777777" w:rsidR="00E30AA4" w:rsidRPr="00E30AA4" w:rsidRDefault="00E30AA4" w:rsidP="00E30AA4">
      <w:pPr>
        <w:numPr>
          <w:ilvl w:val="0"/>
          <w:numId w:val="3"/>
        </w:numPr>
      </w:pPr>
      <w:r w:rsidRPr="00E30AA4">
        <w:rPr>
          <w:b/>
          <w:bCs/>
        </w:rPr>
        <w:t>R</w:t>
      </w:r>
      <w:r w:rsidRPr="00E30AA4">
        <w:rPr>
          <w:rFonts w:ascii="Cambria Math" w:hAnsi="Cambria Math" w:cs="Cambria Math"/>
          <w:b/>
          <w:bCs/>
        </w:rPr>
        <w:t>ₚ</w:t>
      </w:r>
      <w:r w:rsidRPr="00E30AA4">
        <w:t xml:space="preserve"> — recovered with partial immunity, which also wanes</w:t>
      </w:r>
    </w:p>
    <w:p w14:paraId="58D77FD5" w14:textId="77777777" w:rsidR="00E30AA4" w:rsidRPr="00E30AA4" w:rsidRDefault="00E30AA4" w:rsidP="00E30AA4">
      <w:r w:rsidRPr="00E30AA4">
        <w:rPr>
          <w:b/>
          <w:bCs/>
        </w:rPr>
        <w:t>Key connecting flows:</w:t>
      </w:r>
    </w:p>
    <w:p w14:paraId="5E4FFCAC" w14:textId="77777777" w:rsidR="00E30AA4" w:rsidRPr="00E30AA4" w:rsidRDefault="00E30AA4" w:rsidP="00E30AA4">
      <w:pPr>
        <w:numPr>
          <w:ilvl w:val="0"/>
          <w:numId w:val="4"/>
        </w:numPr>
      </w:pPr>
      <w:r w:rsidRPr="00E30AA4">
        <w:rPr>
          <w:b/>
          <w:bCs/>
        </w:rPr>
        <w:lastRenderedPageBreak/>
        <w:t>ν (vaccination):</w:t>
      </w:r>
      <w:r w:rsidRPr="00E30AA4">
        <w:t xml:space="preserve"> moves S → S</w:t>
      </w:r>
      <w:r w:rsidRPr="00E30AA4">
        <w:rPr>
          <w:rFonts w:ascii="Cambria Math" w:hAnsi="Cambria Math" w:cs="Cambria Math"/>
        </w:rPr>
        <w:t>ₚ</w:t>
      </w:r>
      <w:r w:rsidRPr="00E30AA4">
        <w:t xml:space="preserve"> at birth or via booster campaigns</w:t>
      </w:r>
    </w:p>
    <w:p w14:paraId="3D9D3AB6" w14:textId="77777777" w:rsidR="00E30AA4" w:rsidRPr="00E30AA4" w:rsidRDefault="00E30AA4" w:rsidP="00E30AA4">
      <w:pPr>
        <w:numPr>
          <w:ilvl w:val="0"/>
          <w:numId w:val="4"/>
        </w:numPr>
      </w:pPr>
      <w:r w:rsidRPr="00E30AA4">
        <w:rPr>
          <w:b/>
          <w:bCs/>
        </w:rPr>
        <w:t>ω₁ (waning, full → partial):</w:t>
      </w:r>
      <w:r w:rsidRPr="00E30AA4">
        <w:t xml:space="preserve"> R loses sterilizing immunity but retains partial protection → S</w:t>
      </w:r>
      <w:r w:rsidRPr="00E30AA4">
        <w:rPr>
          <w:rFonts w:ascii="Cambria Math" w:hAnsi="Cambria Math" w:cs="Cambria Math"/>
        </w:rPr>
        <w:t>ₚ</w:t>
      </w:r>
    </w:p>
    <w:p w14:paraId="53E224FE" w14:textId="77777777" w:rsidR="00E30AA4" w:rsidRPr="00E30AA4" w:rsidRDefault="00E30AA4" w:rsidP="00E30AA4">
      <w:pPr>
        <w:numPr>
          <w:ilvl w:val="0"/>
          <w:numId w:val="4"/>
        </w:numPr>
      </w:pPr>
      <w:r w:rsidRPr="00E30AA4">
        <w:rPr>
          <w:b/>
          <w:bCs/>
        </w:rPr>
        <w:t>ω₂ (waning, partial → susceptible):</w:t>
      </w:r>
      <w:r w:rsidRPr="00E30AA4">
        <w:t xml:space="preserve"> S</w:t>
      </w:r>
      <w:r w:rsidRPr="00E30AA4">
        <w:rPr>
          <w:rFonts w:ascii="Cambria Math" w:hAnsi="Cambria Math" w:cs="Cambria Math"/>
        </w:rPr>
        <w:t>ₚ</w:t>
      </w:r>
      <w:r w:rsidRPr="00E30AA4">
        <w:t>/R</w:t>
      </w:r>
      <w:r w:rsidRPr="00E30AA4">
        <w:rPr>
          <w:rFonts w:ascii="Cambria Math" w:hAnsi="Cambria Math" w:cs="Cambria Math"/>
        </w:rPr>
        <w:t>ₚ</w:t>
      </w:r>
      <w:r w:rsidRPr="00E30AA4">
        <w:t xml:space="preserve"> eventually lose even partial protection </w:t>
      </w:r>
      <w:r w:rsidRPr="00E30AA4">
        <w:rPr>
          <w:rFonts w:ascii="Aptos" w:hAnsi="Aptos" w:cs="Aptos"/>
        </w:rPr>
        <w:t>→</w:t>
      </w:r>
      <w:r w:rsidRPr="00E30AA4">
        <w:t xml:space="preserve"> S</w:t>
      </w:r>
    </w:p>
    <w:p w14:paraId="25B20C0D" w14:textId="77777777" w:rsidR="00E30AA4" w:rsidRPr="00E30AA4" w:rsidRDefault="00E30AA4" w:rsidP="00E30AA4">
      <w:pPr>
        <w:numPr>
          <w:ilvl w:val="0"/>
          <w:numId w:val="4"/>
        </w:numPr>
      </w:pPr>
      <w:r w:rsidRPr="00E30AA4">
        <w:rPr>
          <w:b/>
          <w:bCs/>
        </w:rPr>
        <w:t>Force of infection:</w:t>
      </w:r>
      <w:r w:rsidRPr="00E30AA4">
        <w:t xml:space="preserve"> both I and </w:t>
      </w:r>
      <w:proofErr w:type="spellStart"/>
      <w:r w:rsidRPr="00E30AA4">
        <w:t>σI</w:t>
      </w:r>
      <w:proofErr w:type="spellEnd"/>
      <w:r w:rsidRPr="00E30AA4">
        <w:rPr>
          <w:rFonts w:ascii="Cambria Math" w:hAnsi="Cambria Math" w:cs="Cambria Math"/>
        </w:rPr>
        <w:t>ₚ</w:t>
      </w:r>
      <w:r w:rsidRPr="00E30AA4">
        <w:t xml:space="preserve"> drive transmission, but I</w:t>
      </w:r>
      <w:r w:rsidRPr="00E30AA4">
        <w:rPr>
          <w:rFonts w:ascii="Cambria Math" w:hAnsi="Cambria Math" w:cs="Cambria Math"/>
        </w:rPr>
        <w:t>ₚ</w:t>
      </w:r>
      <w:r w:rsidRPr="00E30AA4">
        <w:t xml:space="preserve"> contributes less (</w:t>
      </w:r>
      <w:r w:rsidRPr="00E30AA4">
        <w:rPr>
          <w:rFonts w:ascii="Aptos" w:hAnsi="Aptos" w:cs="Aptos"/>
        </w:rPr>
        <w:t>σ</w:t>
      </w:r>
      <w:r w:rsidRPr="00E30AA4">
        <w:t xml:space="preserve"> &lt; 1)</w:t>
      </w:r>
    </w:p>
    <w:p w14:paraId="3A851827" w14:textId="77777777" w:rsidR="00E30AA4" w:rsidRDefault="00E30AA4" w:rsidP="00E30AA4">
      <w:r w:rsidRPr="00E30AA4">
        <w:rPr>
          <w:b/>
          <w:bCs/>
        </w:rPr>
        <w:t>Why not simpler?</w:t>
      </w:r>
      <w:r w:rsidRPr="00E30AA4">
        <w:t xml:space="preserve"> A basic SIR or SEIR misses the adult booster dynamic — the I</w:t>
      </w:r>
      <w:r w:rsidRPr="00E30AA4">
        <w:rPr>
          <w:rFonts w:ascii="Cambria Math" w:hAnsi="Cambria Math" w:cs="Cambria Math"/>
        </w:rPr>
        <w:t>ₚ</w:t>
      </w:r>
      <w:r w:rsidRPr="00E30AA4">
        <w:t xml:space="preserve"> compartment is the reason Pertussis persists in highly vaccinated populations despite high coverage. The partially immune I</w:t>
      </w:r>
      <w:r w:rsidRPr="00E30AA4">
        <w:rPr>
          <w:rFonts w:ascii="Cambria Math" w:hAnsi="Cambria Math" w:cs="Cambria Math"/>
        </w:rPr>
        <w:t>ₚ</w:t>
      </w:r>
      <w:r w:rsidRPr="00E30AA4">
        <w:t xml:space="preserve"> individuals are often the ones silently transmitting to unvaccinated infants.</w:t>
      </w:r>
    </w:p>
    <w:p w14:paraId="0D156898" w14:textId="110DF47F" w:rsidR="00F861E6" w:rsidRPr="00E30AA4" w:rsidRDefault="00F861E6" w:rsidP="00F861E6">
      <w:pPr>
        <w:pStyle w:val="Heading2"/>
      </w:pPr>
      <w:bookmarkStart w:id="5" w:name="_Toc227746067"/>
      <w:r>
        <w:lastRenderedPageBreak/>
        <w:t>Compartmental Model</w:t>
      </w:r>
      <w:bookmarkEnd w:id="5"/>
    </w:p>
    <w:p w14:paraId="4B221C3C" w14:textId="2D97B4A6" w:rsidR="005D6F65" w:rsidRDefault="0075175E" w:rsidP="005D6F65">
      <w:r w:rsidRPr="0075175E">
        <w:drawing>
          <wp:inline distT="0" distB="0" distL="0" distR="0" wp14:anchorId="2FFA1647" wp14:editId="26419816">
            <wp:extent cx="5943600" cy="3982720"/>
            <wp:effectExtent l="0" t="0" r="0" b="0"/>
            <wp:docPr id="638041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41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9BEF" w14:textId="44E761FC" w:rsidR="00F861E6" w:rsidRDefault="00F861E6" w:rsidP="00F861E6">
      <w:pPr>
        <w:pStyle w:val="Heading2"/>
      </w:pPr>
      <w:bookmarkStart w:id="6" w:name="_Toc227746068"/>
      <w:r>
        <w:lastRenderedPageBreak/>
        <w:t>Compartments Definitions</w:t>
      </w:r>
      <w:bookmarkEnd w:id="6"/>
    </w:p>
    <w:p w14:paraId="75C0B2AF" w14:textId="1453E4E4" w:rsidR="00251FA7" w:rsidRDefault="00251FA7" w:rsidP="005D6F65">
      <w:r>
        <w:rPr>
          <w:noProof/>
        </w:rPr>
        <w:drawing>
          <wp:inline distT="0" distB="0" distL="0" distR="0" wp14:anchorId="287C4931" wp14:editId="66EFB086">
            <wp:extent cx="8229600" cy="3670300"/>
            <wp:effectExtent l="0" t="0" r="0" b="6350"/>
            <wp:docPr id="12098097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EB5CD" w14:textId="286C0506" w:rsidR="00F861E6" w:rsidRDefault="00F861E6" w:rsidP="00F861E6">
      <w:pPr>
        <w:pStyle w:val="Heading2"/>
      </w:pPr>
      <w:bookmarkStart w:id="7" w:name="_Toc227746069"/>
      <w:r>
        <w:lastRenderedPageBreak/>
        <w:t>Transition Edges Defined</w:t>
      </w:r>
      <w:bookmarkEnd w:id="7"/>
    </w:p>
    <w:p w14:paraId="473A0D78" w14:textId="7B388ACA" w:rsidR="0072154C" w:rsidRDefault="0072154C" w:rsidP="005D6F65">
      <w:r>
        <w:rPr>
          <w:noProof/>
        </w:rPr>
        <w:drawing>
          <wp:inline distT="0" distB="0" distL="0" distR="0" wp14:anchorId="2548613B" wp14:editId="3167EE95">
            <wp:extent cx="8223250" cy="3435350"/>
            <wp:effectExtent l="0" t="0" r="6350" b="0"/>
            <wp:docPr id="88870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325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40567" w14:textId="77777777" w:rsidR="00B470BE" w:rsidRDefault="00B470BE" w:rsidP="00B470BE">
      <w:r w:rsidRPr="00B470BE">
        <w:t>One important modeling note: some formulations split γ so that I</w:t>
      </w:r>
      <w:r w:rsidRPr="00B470BE">
        <w:rPr>
          <w:rFonts w:ascii="Cambria Math" w:hAnsi="Cambria Math" w:cs="Cambria Math"/>
        </w:rPr>
        <w:t>ₚ</w:t>
      </w:r>
      <w:r w:rsidRPr="00B470BE">
        <w:t xml:space="preserve"> recovers faster than I (partial immunity shortens illness duration), giving I</w:t>
      </w:r>
      <w:r w:rsidRPr="00B470BE">
        <w:rPr>
          <w:rFonts w:ascii="Cambria Math" w:hAnsi="Cambria Math" w:cs="Cambria Math"/>
        </w:rPr>
        <w:t>ₚ</w:t>
      </w:r>
      <w:r w:rsidRPr="00B470BE">
        <w:t xml:space="preserve"> its own </w:t>
      </w:r>
      <w:r w:rsidRPr="00B470BE">
        <w:rPr>
          <w:rFonts w:ascii="Aptos" w:hAnsi="Aptos" w:cs="Aptos"/>
        </w:rPr>
        <w:t>γ</w:t>
      </w:r>
      <w:r w:rsidRPr="00B470BE">
        <w:rPr>
          <w:rFonts w:ascii="Cambria Math" w:hAnsi="Cambria Math" w:cs="Cambria Math"/>
        </w:rPr>
        <w:t>ₚ</w:t>
      </w:r>
      <w:r w:rsidRPr="00B470BE">
        <w:t xml:space="preserve"> &gt; </w:t>
      </w:r>
      <w:r w:rsidRPr="00B470BE">
        <w:rPr>
          <w:rFonts w:ascii="Aptos" w:hAnsi="Aptos" w:cs="Aptos"/>
        </w:rPr>
        <w:t>γ</w:t>
      </w:r>
      <w:r w:rsidRPr="00B470BE">
        <w:t>. Whether you use a shared or separate recovery rate depends on how precisely you want to capture the milder clinical course in the partial-immunity track.</w:t>
      </w:r>
    </w:p>
    <w:p w14:paraId="31480FE2" w14:textId="4AADDEA1" w:rsidR="00F861E6" w:rsidRDefault="00F861E6" w:rsidP="00F861E6">
      <w:pPr>
        <w:pStyle w:val="Heading2"/>
      </w:pPr>
      <w:bookmarkStart w:id="8" w:name="_Toc227746070"/>
      <w:r>
        <w:lastRenderedPageBreak/>
        <w:t>Model Parameters Defined</w:t>
      </w:r>
      <w:bookmarkEnd w:id="8"/>
    </w:p>
    <w:p w14:paraId="039BA66F" w14:textId="4AE31F5E" w:rsidR="006E1C79" w:rsidRPr="00B470BE" w:rsidRDefault="006E1C79" w:rsidP="00B470BE">
      <w:r>
        <w:rPr>
          <w:noProof/>
        </w:rPr>
        <w:drawing>
          <wp:inline distT="0" distB="0" distL="0" distR="0" wp14:anchorId="325D854B" wp14:editId="2C516D84">
            <wp:extent cx="8223250" cy="4699000"/>
            <wp:effectExtent l="0" t="0" r="6350" b="6350"/>
            <wp:docPr id="13162889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3250" cy="469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E9D77F" w14:textId="5EA45711" w:rsidR="0072154C" w:rsidRDefault="0072154C" w:rsidP="005D6F65"/>
    <w:p w14:paraId="02A5B9A2" w14:textId="2E24C6BA" w:rsidR="00884F63" w:rsidRDefault="00884F63" w:rsidP="005D6F65"/>
    <w:p w14:paraId="1C881993" w14:textId="6994A3D3" w:rsidR="0002585C" w:rsidRDefault="001722EE" w:rsidP="00D549ED">
      <w:pPr>
        <w:pStyle w:val="Heading1"/>
      </w:pPr>
      <w:bookmarkStart w:id="9" w:name="_Toc227746071"/>
      <w:r>
        <w:lastRenderedPageBreak/>
        <w:t>Readme File</w:t>
      </w:r>
      <w:bookmarkEnd w:id="9"/>
    </w:p>
    <w:p w14:paraId="78D5C837" w14:textId="77777777" w:rsidR="001722EE" w:rsidRPr="001722EE" w:rsidRDefault="001722EE" w:rsidP="001722EE">
      <w:r w:rsidRPr="001722EE">
        <w:t>The script is fully self-contained and maps directly to everything we defined in the model. Here's a walkthrough of the key sections:</w:t>
      </w:r>
    </w:p>
    <w:p w14:paraId="3C6EEC1B" w14:textId="77777777" w:rsidR="001722EE" w:rsidRPr="001722EE" w:rsidRDefault="001722EE" w:rsidP="001722EE">
      <w:r w:rsidRPr="001722EE">
        <w:rPr>
          <w:b/>
          <w:bCs/>
        </w:rPr>
        <w:t>Section 1–2 — Compartments &amp; parameters.</w:t>
      </w:r>
      <w:r w:rsidRPr="001722EE">
        <w:t xml:space="preserve"> All 8 compartments and every parameter from our variable table are declared up front, with values and units annotated in comments.</w:t>
      </w:r>
    </w:p>
    <w:p w14:paraId="06648EEB" w14:textId="77777777" w:rsidR="001722EE" w:rsidRPr="001722EE" w:rsidRDefault="001722EE" w:rsidP="001722EE">
      <w:r w:rsidRPr="001722EE">
        <w:rPr>
          <w:b/>
          <w:bCs/>
        </w:rPr>
        <w:t>Section 4 — Transitions.</w:t>
      </w:r>
      <w:r w:rsidRPr="001722EE">
        <w:t xml:space="preserve"> This is the most important part. </w:t>
      </w:r>
      <w:proofErr w:type="spellStart"/>
      <w:r w:rsidRPr="001722EE">
        <w:t>Epydemix</w:t>
      </w:r>
      <w:proofErr w:type="spellEnd"/>
      <w:r w:rsidRPr="001722EE">
        <w:t xml:space="preserve"> uses two transition kinds: mediated for rates that depend on another compartment (the force of infection), and spontaneous for rates that depend only on the source compartment (recovery, waning, vaccination). </w:t>
      </w:r>
      <w:hyperlink r:id="rId11" w:tgtFrame="_blank" w:history="1">
        <w:r w:rsidRPr="001722EE">
          <w:rPr>
            <w:rStyle w:val="Hyperlink"/>
          </w:rPr>
          <w:t>GitHub</w:t>
        </w:r>
      </w:hyperlink>
      <w:r w:rsidRPr="001722EE">
        <w:t xml:space="preserve"> Because </w:t>
      </w:r>
      <w:proofErr w:type="spellStart"/>
      <w:r w:rsidRPr="001722EE">
        <w:t>epydemix's</w:t>
      </w:r>
      <w:proofErr w:type="spellEnd"/>
      <w:r w:rsidRPr="001722EE">
        <w:t xml:space="preserve"> mediated type only accepts a single mediating compartment, the combined force of infection β(I + </w:t>
      </w:r>
      <w:proofErr w:type="spellStart"/>
      <w:r w:rsidRPr="001722EE">
        <w:t>σI</w:t>
      </w:r>
      <w:proofErr w:type="spellEnd"/>
      <w:r w:rsidRPr="001722EE">
        <w:rPr>
          <w:rFonts w:ascii="Cambria Math" w:hAnsi="Cambria Math" w:cs="Cambria Math"/>
        </w:rPr>
        <w:t>ₚ</w:t>
      </w:r>
      <w:r w:rsidRPr="001722EE">
        <w:t xml:space="preserve">) is split into two separate transitions </w:t>
      </w:r>
      <w:r w:rsidRPr="001722EE">
        <w:rPr>
          <w:rFonts w:ascii="Aptos" w:hAnsi="Aptos" w:cs="Aptos"/>
        </w:rPr>
        <w:t>—</w:t>
      </w:r>
      <w:r w:rsidRPr="001722EE">
        <w:t xml:space="preserve"> one mediated by I and one by I</w:t>
      </w:r>
      <w:r w:rsidRPr="001722EE">
        <w:rPr>
          <w:rFonts w:ascii="Cambria Math" w:hAnsi="Cambria Math" w:cs="Cambria Math"/>
        </w:rPr>
        <w:t>ₚ</w:t>
      </w:r>
      <w:r w:rsidRPr="001722EE">
        <w:t xml:space="preserve"> with the scaled rate </w:t>
      </w:r>
      <w:r w:rsidRPr="001722EE">
        <w:rPr>
          <w:rFonts w:ascii="Aptos" w:hAnsi="Aptos" w:cs="Aptos"/>
        </w:rPr>
        <w:t>β·σ</w:t>
      </w:r>
      <w:r w:rsidRPr="001722EE">
        <w:t>.</w:t>
      </w:r>
    </w:p>
    <w:p w14:paraId="5ACB8F4F" w14:textId="77777777" w:rsidR="001722EE" w:rsidRPr="001722EE" w:rsidRDefault="001722EE" w:rsidP="001722EE">
      <w:r w:rsidRPr="001722EE">
        <w:rPr>
          <w:b/>
          <w:bCs/>
        </w:rPr>
        <w:t>Section 5 — Derived parameters.</w:t>
      </w:r>
      <w:r w:rsidRPr="001722EE">
        <w:t xml:space="preserve"> The compound rates (</w:t>
      </w:r>
      <w:proofErr w:type="spellStart"/>
      <w:r w:rsidRPr="001722EE">
        <w:t>beta_sigma</w:t>
      </w:r>
      <w:proofErr w:type="spellEnd"/>
      <w:r w:rsidRPr="001722EE">
        <w:t xml:space="preserve">, </w:t>
      </w:r>
      <w:proofErr w:type="spellStart"/>
      <w:r w:rsidRPr="001722EE">
        <w:t>beta_delta</w:t>
      </w:r>
      <w:proofErr w:type="spellEnd"/>
      <w:r w:rsidRPr="001722EE">
        <w:t xml:space="preserve">, </w:t>
      </w:r>
      <w:proofErr w:type="spellStart"/>
      <w:r w:rsidRPr="001722EE">
        <w:t>beta_delta_sigma</w:t>
      </w:r>
      <w:proofErr w:type="spellEnd"/>
      <w:r w:rsidRPr="001722EE">
        <w:t>) are pre-computed and registered as named parameters so the transitions can reference them cleanly.</w:t>
      </w:r>
    </w:p>
    <w:p w14:paraId="4E459D8B" w14:textId="77777777" w:rsidR="001722EE" w:rsidRPr="001722EE" w:rsidRDefault="001722EE" w:rsidP="001722EE">
      <w:r w:rsidRPr="001722EE">
        <w:rPr>
          <w:b/>
          <w:bCs/>
        </w:rPr>
        <w:t>Section 6 — Initial conditions.</w:t>
      </w:r>
      <w:r w:rsidRPr="001722EE">
        <w:t xml:space="preserve"> The population starts in an endemic state with ~65% in S</w:t>
      </w:r>
      <w:r w:rsidRPr="001722EE">
        <w:rPr>
          <w:rFonts w:ascii="Cambria Math" w:hAnsi="Cambria Math" w:cs="Cambria Math"/>
        </w:rPr>
        <w:t>ₚ</w:t>
      </w:r>
      <w:r w:rsidRPr="001722EE">
        <w:t xml:space="preserve"> (the vaccinated adult pool), seeded with 10 naive and 5 partially-immune index cases. This reflects real Pertussis dynamics where most of the population carries partial rather than full immunity.</w:t>
      </w:r>
    </w:p>
    <w:p w14:paraId="5FB9C126" w14:textId="77777777" w:rsidR="001722EE" w:rsidRPr="001722EE" w:rsidRDefault="001722EE" w:rsidP="001722EE">
      <w:r w:rsidRPr="001722EE">
        <w:rPr>
          <w:b/>
          <w:bCs/>
        </w:rPr>
        <w:t xml:space="preserve">Section 9 — </w:t>
      </w:r>
      <w:proofErr w:type="spellStart"/>
      <w:r w:rsidRPr="001722EE">
        <w:rPr>
          <w:b/>
          <w:bCs/>
        </w:rPr>
        <w:t>Visualisation</w:t>
      </w:r>
      <w:proofErr w:type="spellEnd"/>
      <w:r w:rsidRPr="001722EE">
        <w:rPr>
          <w:b/>
          <w:bCs/>
        </w:rPr>
        <w:t>.</w:t>
      </w:r>
      <w:r w:rsidRPr="001722EE">
        <w:t xml:space="preserve"> Three panels: active infectious cases (I vs I</w:t>
      </w:r>
      <w:r w:rsidRPr="001722EE">
        <w:rPr>
          <w:rFonts w:ascii="Cambria Math" w:hAnsi="Cambria Math" w:cs="Cambria Math"/>
        </w:rPr>
        <w:t>ₚ</w:t>
      </w:r>
      <w:r w:rsidRPr="001722EE">
        <w:t>), susceptible pools (S vs S</w:t>
      </w:r>
      <w:r w:rsidRPr="001722EE">
        <w:rPr>
          <w:rFonts w:ascii="Cambria Math" w:hAnsi="Cambria Math" w:cs="Cambria Math"/>
        </w:rPr>
        <w:t>ₚ</w:t>
      </w:r>
      <w:r w:rsidRPr="001722EE">
        <w:t>), and recovered pools (R vs R</w:t>
      </w:r>
      <w:r w:rsidRPr="001722EE">
        <w:rPr>
          <w:rFonts w:ascii="Cambria Math" w:hAnsi="Cambria Math" w:cs="Cambria Math"/>
        </w:rPr>
        <w:t>ₚ</w:t>
      </w:r>
      <w:r w:rsidRPr="001722EE">
        <w:t>), all with 90% confidence intervals across the 200 stochastic replicates.</w:t>
      </w:r>
    </w:p>
    <w:p w14:paraId="53FF9C7C" w14:textId="77777777" w:rsidR="001722EE" w:rsidRDefault="001722EE"/>
    <w:p w14:paraId="2C60CF25" w14:textId="77777777" w:rsidR="0002585C" w:rsidRPr="00703967" w:rsidRDefault="0002585C" w:rsidP="005D6F65"/>
    <w:sectPr w:rsidR="0002585C" w:rsidRPr="00703967" w:rsidSect="0002585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41E48"/>
    <w:multiLevelType w:val="hybridMultilevel"/>
    <w:tmpl w:val="345E4D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F5312D"/>
    <w:multiLevelType w:val="multilevel"/>
    <w:tmpl w:val="93A48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058DF"/>
    <w:multiLevelType w:val="multilevel"/>
    <w:tmpl w:val="3B242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A1100F"/>
    <w:multiLevelType w:val="multilevel"/>
    <w:tmpl w:val="9CA6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AF79AF"/>
    <w:multiLevelType w:val="multilevel"/>
    <w:tmpl w:val="F0FE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694165">
    <w:abstractNumId w:val="2"/>
  </w:num>
  <w:num w:numId="2" w16cid:durableId="1397895311">
    <w:abstractNumId w:val="4"/>
  </w:num>
  <w:num w:numId="3" w16cid:durableId="785122555">
    <w:abstractNumId w:val="1"/>
  </w:num>
  <w:num w:numId="4" w16cid:durableId="1582644308">
    <w:abstractNumId w:val="3"/>
  </w:num>
  <w:num w:numId="5" w16cid:durableId="857161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0BB"/>
    <w:rsid w:val="0002585C"/>
    <w:rsid w:val="001722EE"/>
    <w:rsid w:val="001A241F"/>
    <w:rsid w:val="00251FA7"/>
    <w:rsid w:val="002C2AB4"/>
    <w:rsid w:val="00482C18"/>
    <w:rsid w:val="00494D82"/>
    <w:rsid w:val="005030BB"/>
    <w:rsid w:val="005D6F65"/>
    <w:rsid w:val="00642F8D"/>
    <w:rsid w:val="006E1C79"/>
    <w:rsid w:val="00703967"/>
    <w:rsid w:val="00711426"/>
    <w:rsid w:val="0072154C"/>
    <w:rsid w:val="0075175E"/>
    <w:rsid w:val="00884F63"/>
    <w:rsid w:val="00AC47C6"/>
    <w:rsid w:val="00B470BE"/>
    <w:rsid w:val="00D27A39"/>
    <w:rsid w:val="00D549ED"/>
    <w:rsid w:val="00E30AA4"/>
    <w:rsid w:val="00EB5A5C"/>
    <w:rsid w:val="00ED0CF5"/>
    <w:rsid w:val="00F86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E441A"/>
  <w15:chartTrackingRefBased/>
  <w15:docId w15:val="{80CA27F2-51E0-4653-9222-22478B10D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3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3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3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3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3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3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3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3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3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3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3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3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3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3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3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3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3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3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3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3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3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3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3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3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3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3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3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3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30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2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2E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722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549ED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D549ED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D549ED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github.com/epistorm/epydemix/blob/main/tutorials/01_Model_Definition_and_Simulation.ipynb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5B4F01-0210-4EF0-85EB-49079E5A3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12</Pages>
  <Words>887</Words>
  <Characters>5545</Characters>
  <Application>Microsoft Office Word</Application>
  <DocSecurity>0</DocSecurity>
  <Lines>132</Lines>
  <Paragraphs>57</Paragraphs>
  <ScaleCrop>false</ScaleCrop>
  <Company/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Routson</dc:creator>
  <cp:keywords/>
  <dc:description/>
  <cp:lastModifiedBy>Mark Routson</cp:lastModifiedBy>
  <cp:revision>21</cp:revision>
  <dcterms:created xsi:type="dcterms:W3CDTF">2026-04-22T13:17:00Z</dcterms:created>
  <dcterms:modified xsi:type="dcterms:W3CDTF">2026-04-22T17:51:00Z</dcterms:modified>
</cp:coreProperties>
</file>