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18322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183222"/>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77777777"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the neural network.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505269F1"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shows the simplest structure of an artificial neural network with three layers such as input layer, hidden layer, and output layer. The structure of neural network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3426D1FB"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neural network with three layers such as input layer, hidden layer, and output layer</w:t>
      </w:r>
      <w:bookmarkEnd w:id="2"/>
    </w:p>
    <w:p w14:paraId="66258478" w14:textId="08D49132" w:rsidR="00DC266C" w:rsidRDefault="00043A23" w:rsidP="00071A9B">
      <w:pPr>
        <w:rPr>
          <w:szCs w:val="26"/>
        </w:rPr>
      </w:pPr>
      <w:r>
        <w:rPr>
          <w:szCs w:val="26"/>
        </w:rPr>
        <w:lastRenderedPageBreak/>
        <w:t>Note that 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w:t>
      </w:r>
      <w:proofErr w:type="spellStart"/>
      <w:r w:rsidRPr="00043A23">
        <w:rPr>
          <w:szCs w:val="26"/>
        </w:rPr>
        <w:t>Smagt</w:t>
      </w:r>
      <w:proofErr w:type="spellEnd"/>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4A752018"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topologies (structures) of neural network</w:t>
      </w:r>
      <w:r w:rsidR="00D60BC3">
        <w:t>:</w:t>
      </w:r>
    </w:p>
    <w:p w14:paraId="1EA1B15D" w14:textId="55BAD31F"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449DE118"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 xml:space="preserve">here are three types of learning methods </w:t>
      </w:r>
      <w:sdt>
        <w:sdtPr>
          <w:id w:val="2893603"/>
          <w:citation/>
        </w:sdtPr>
        <w:sdtContent>
          <w:r>
            <w:fldChar w:fldCharType="begin"/>
          </w:r>
          <w:r>
            <w:instrText xml:space="preserve"> CITATION Rios \l 1033 </w:instrText>
          </w:r>
          <w:r>
            <w:fldChar w:fldCharType="separate"/>
          </w:r>
          <w:r w:rsidRPr="00CD1DE7">
            <w:rPr>
              <w:noProof/>
            </w:rPr>
            <w:t>(Rios)</w:t>
          </w:r>
          <w:r>
            <w:rPr>
              <w:noProof/>
            </w:rPr>
            <w:fldChar w:fldCharType="end"/>
          </w:r>
        </w:sdtContent>
      </w:sdt>
      <w:r w:rsidRPr="00CD1DE7">
        <w:t>:</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61833E34"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5023ED">
        <w:t xml:space="preserve">According to </w:t>
      </w:r>
      <w:r w:rsidR="005023ED" w:rsidRPr="00DA1E1D">
        <w:t>Daniel</w:t>
      </w:r>
      <w:r w:rsidR="005023ED">
        <w:t xml:space="preserve"> Rios </w:t>
      </w:r>
      <w:sdt>
        <w:sdtPr>
          <w:id w:val="1659804560"/>
          <w:citation/>
        </w:sdtPr>
        <w:sdtContent>
          <w:r w:rsidR="005023ED">
            <w:fldChar w:fldCharType="begin"/>
          </w:r>
          <w:r w:rsidR="005023ED">
            <w:instrText xml:space="preserve"> CITATION Rios \l 1033 </w:instrText>
          </w:r>
          <w:r w:rsidR="005023ED">
            <w:fldChar w:fldCharType="separate"/>
          </w:r>
          <w:r w:rsidR="005023ED">
            <w:rPr>
              <w:noProof/>
            </w:rPr>
            <w:t>(Rios)</w:t>
          </w:r>
          <w:r w:rsidR="005023ED">
            <w:fldChar w:fldCharType="end"/>
          </w:r>
        </w:sdtContent>
      </w:sdt>
      <w:r w:rsidR="005023ED">
        <w:t>, r</w:t>
      </w:r>
      <w:r w:rsidRPr="00CD1DE7">
        <w:t>einforcement learning is the intermediate form between supervised learning and unsupervised learning</w:t>
      </w:r>
      <w:r w:rsidR="005023ED">
        <w:t>.</w:t>
      </w:r>
    </w:p>
    <w:p w14:paraId="7178348B" w14:textId="345EFC2C"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4BCD81E6" w14:textId="7CF9330D"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the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4379149F"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7BAD7896" w14:textId="213C548B" w:rsidR="00A46F03" w:rsidRDefault="00CE27C1" w:rsidP="00962593">
      <w:pPr>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the input layer is not counted for this convention. This </w:t>
      </w:r>
      <w:r w:rsidR="00614645">
        <w:rPr>
          <w:szCs w:val="26"/>
        </w:rPr>
        <w:t xml:space="preserve">convention </w:t>
      </w:r>
      <w:r w:rsidR="0035315A">
        <w:rPr>
          <w:szCs w:val="26"/>
        </w:rPr>
        <w:t xml:space="preserve">is reasonable because the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3ABF786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902B9D" w:rsidRPr="00902B9D">
        <w:rPr>
          <w:i/>
          <w:iCs/>
        </w:rPr>
        <w:t>y</w:t>
      </w:r>
      <w:r w:rsidR="00902B9D" w:rsidRPr="00902B9D">
        <w:rPr>
          <w:i/>
          <w:iCs/>
          <w:vertAlign w:val="subscript"/>
        </w:rPr>
        <w:t>k</w:t>
      </w:r>
      <w:proofErr w:type="spellEnd"/>
      <w:r w:rsidR="00902B9D">
        <w:t xml:space="preserve"> with note that </w:t>
      </w:r>
      <w:proofErr w:type="spellStart"/>
      <w:r w:rsidR="00902B9D" w:rsidRPr="00902B9D">
        <w:rPr>
          <w:i/>
          <w:iCs/>
        </w:rPr>
        <w:t>y</w:t>
      </w:r>
      <w:r w:rsidR="00902B9D" w:rsidRPr="00902B9D">
        <w:rPr>
          <w:i/>
          <w:iCs/>
          <w:vertAlign w:val="subscript"/>
        </w:rPr>
        <w:t>k</w:t>
      </w:r>
      <w:proofErr w:type="spellEnd"/>
      <w:r w:rsidR="00902B9D">
        <w:t xml:space="preserve"> is derived from the propagation rule.</w:t>
      </w:r>
      <w:r w:rsidR="002F7C1C">
        <w:t xml:space="preserve"> The actual value </w:t>
      </w:r>
      <w:proofErr w:type="spellStart"/>
      <w:r w:rsidR="002F7C1C" w:rsidRPr="002F7C1C">
        <w:rPr>
          <w:i/>
          <w:iCs/>
        </w:rPr>
        <w:t>y</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51A3FB6D"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the propagation </w:t>
      </w:r>
      <w:r w:rsidR="00764457">
        <w:t>rule,</w:t>
      </w:r>
      <w:r w:rsidR="006026E7">
        <w:t xml:space="preserve"> but the propagation </w:t>
      </w:r>
      <w:r w:rsidR="00764457">
        <w:t xml:space="preserve">rule </w:t>
      </w:r>
      <w:r w:rsidR="006026E7">
        <w:t>can be more complicated with some enhancements.</w:t>
      </w:r>
    </w:p>
    <w:p w14:paraId="0DAF19E3" w14:textId="78F050E3"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6300B5">
        <w:t xml:space="preserve">and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be the input, the output, </w:t>
      </w:r>
      <w:r w:rsidR="006300B5">
        <w:t xml:space="preserve">and </w:t>
      </w:r>
      <w:r w:rsidR="0042447C">
        <w:t xml:space="preserve">the desired output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we can call that they are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w:t>
      </w:r>
      <w:r w:rsidR="007808BD">
        <w:t xml:space="preserve">and </w:t>
      </w:r>
      <w:r w:rsidR="000E6CD6">
        <w:t xml:space="preserve">desired output of unit </w:t>
      </w:r>
      <w:r w:rsidR="000E6CD6" w:rsidRPr="002D17F9">
        <w:rPr>
          <w:i/>
          <w:iCs/>
        </w:rPr>
        <w:t>k</w:t>
      </w:r>
      <w:r w:rsidR="000E6CD6">
        <w:t>, respectively.</w:t>
      </w:r>
      <w:r w:rsidR="006300B5">
        <w:t xml:space="preserve"> With pattern </w:t>
      </w:r>
      <w:r w:rsidR="006300B5" w:rsidRPr="00945752">
        <w:rPr>
          <w:i/>
          <w:iCs/>
        </w:rPr>
        <w:t>p</w:t>
      </w:r>
      <w:r w:rsidR="006300B5">
        <w:t>, the propagation rule is rewritten as follows:</w:t>
      </w:r>
    </w:p>
    <w:p w14:paraId="379E23C5" w14:textId="12B15D40" w:rsidR="006300B5" w:rsidRPr="0027221E" w:rsidRDefault="00000000" w:rsidP="006300B5">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p w14:paraId="76170E61" w14:textId="3FE06920" w:rsidR="001D4AE9" w:rsidRDefault="001D4AE9" w:rsidP="006300B5">
      <w:r>
        <w:t>The propagation rule essentially transforms input</w:t>
      </w:r>
      <w:r w:rsidR="004B1110">
        <w:t>s</w:t>
      </w:r>
      <w:r>
        <w:t xml:space="preserve"> to output</w:t>
      </w:r>
      <w:r w:rsidR="00B45AAA">
        <w:t>s</w:t>
      </w:r>
      <w:r>
        <w:t xml:space="preserve"> but </w:t>
      </w:r>
      <w:r w:rsidR="00B45AAA">
        <w:t>an</w:t>
      </w:r>
      <w:r>
        <w:t xml:space="preserve"> output </w:t>
      </w:r>
      <w:proofErr w:type="spellStart"/>
      <w:r w:rsidRPr="00F766DD">
        <w:rPr>
          <w:i/>
          <w:iCs/>
        </w:rPr>
        <w:t>y</w:t>
      </w:r>
      <w:r w:rsidRPr="00F766DD">
        <w:rPr>
          <w:i/>
          <w:iCs/>
          <w:vertAlign w:val="subscript"/>
        </w:rPr>
        <w:t>k</w:t>
      </w:r>
      <w:proofErr w:type="spellEnd"/>
      <w:r>
        <w:t xml:space="preserve"> </w:t>
      </w:r>
      <w:r w:rsidR="00B45AAA">
        <w:t xml:space="preserve">may not </w:t>
      </w:r>
      <w:r>
        <w:t xml:space="preserve">totally equal to the desired output </w:t>
      </w:r>
      <w:proofErr w:type="spellStart"/>
      <w:r w:rsidRPr="00F766DD">
        <w:rPr>
          <w:i/>
          <w:iCs/>
        </w:rPr>
        <w:t>v</w:t>
      </w:r>
      <w:r w:rsidRPr="00F766DD">
        <w:rPr>
          <w:i/>
          <w:iCs/>
          <w:vertAlign w:val="subscript"/>
        </w:rPr>
        <w:t>k</w:t>
      </w:r>
      <w:proofErr w:type="spellEnd"/>
      <w:r>
        <w:t xml:space="preserve"> when it is often approximated to </w:t>
      </w:r>
      <w:proofErr w:type="spellStart"/>
      <w:r w:rsidRPr="00F766DD">
        <w:rPr>
          <w:i/>
          <w:iCs/>
        </w:rPr>
        <w:t>v</w:t>
      </w:r>
      <w:r w:rsidRPr="00F766DD">
        <w:rPr>
          <w:i/>
          <w:iCs/>
          <w:vertAlign w:val="subscript"/>
        </w:rPr>
        <w:t>k</w:t>
      </w:r>
      <w:proofErr w:type="spellEnd"/>
      <w:r>
        <w:t xml:space="preserve">. </w:t>
      </w:r>
      <w:r w:rsidR="00F766DD">
        <w:t>T</w:t>
      </w:r>
      <w:r>
        <w:t xml:space="preserve">he propagation rule </w:t>
      </w:r>
      <w:r w:rsidR="00B9099D">
        <w:t xml:space="preserve">with optimal weights and optimal bias </w:t>
      </w:r>
      <w:r>
        <w:t xml:space="preserve">is a good enough presentation of NN when NN tries its best to approach the desired function </w:t>
      </w:r>
      <w:r w:rsidRPr="001D4AE9">
        <w:rPr>
          <w:i/>
          <w:iCs/>
        </w:rPr>
        <w:t>v</w:t>
      </w:r>
      <w:r>
        <w:t>(.) that produces desired output</w:t>
      </w:r>
      <w:r w:rsidR="00F766DD">
        <w:t>s</w:t>
      </w:r>
      <w:r>
        <w:t xml:space="preserve"> </w:t>
      </w:r>
      <w:proofErr w:type="spellStart"/>
      <w:r w:rsidRPr="00F766DD">
        <w:rPr>
          <w:i/>
          <w:iCs/>
        </w:rPr>
        <w:t>v</w:t>
      </w:r>
      <w:r w:rsidRPr="00F766DD">
        <w:rPr>
          <w:i/>
          <w:iCs/>
          <w:vertAlign w:val="subscript"/>
        </w:rPr>
        <w:t>k</w:t>
      </w:r>
      <w:proofErr w:type="spellEnd"/>
      <w:r>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1E5FDAE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w:t>
      </w:r>
      <w:r w:rsidR="00870274">
        <w:t xml:space="preserve">in a layer </w:t>
      </w:r>
      <w:r>
        <w:t xml:space="preserve">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w:t>
      </w:r>
      <w:r>
        <w:t>outputs</w:t>
      </w:r>
      <w:r>
        <w:t xml:space="preserve">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w:t>
      </w:r>
      <w:r w:rsidR="002108F2">
        <w:t xml:space="preserve">in a layer </w:t>
      </w:r>
      <w:r>
        <w:t xml:space="preserve">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w:t>
      </w:r>
      <w:r w:rsidR="00A709F7">
        <w:t xml:space="preserve">desired </w:t>
      </w:r>
      <w:r w:rsidR="00A709F7">
        <w:t xml:space="preserve">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w:t>
      </w:r>
      <w:r w:rsidR="004E1A2F">
        <w:t xml:space="preserve">in a layer </w:t>
      </w:r>
      <w:r w:rsidR="00A709F7">
        <w:t xml:space="preserve">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Input vector, output vector, and desired vector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and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5A3318" w:rsidRPr="00842A64">
        <w:rPr>
          <w:i/>
          <w:iCs/>
        </w:rPr>
        <w:t>S</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t>
      </w:r>
      <w:r w:rsidR="002B53BB">
        <w:t xml:space="preserve">where </w:t>
      </w:r>
      <w:r w:rsidR="002B53BB" w:rsidRPr="002B53BB">
        <w:rPr>
          <w:i/>
          <w:iCs/>
        </w:rPr>
        <w:t>p</w:t>
      </w:r>
      <w:r w:rsidR="002B53BB">
        <w:t xml:space="preserve"> = 1, 2, 3</w:t>
      </w:r>
      <w:r w:rsidR="002B53BB">
        <w:t>, etc.</w:t>
      </w:r>
    </w:p>
    <w:p w14:paraId="6D1EBB10" w14:textId="2D47E697"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here are three types of activation function</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670B26EB" w:rsidR="008100B5" w:rsidRDefault="004C2999" w:rsidP="008100B5">
      <w:pPr>
        <w:rPr>
          <w:szCs w:val="26"/>
        </w:rPr>
      </w:pPr>
      <w:r>
        <w:lastRenderedPageBreak/>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206F081B" w:rsidR="00E87836"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t>.</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the propagation rule.</w:t>
      </w:r>
    </w:p>
    <w:p w14:paraId="3BD01921" w14:textId="1D4F9125"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1619758D"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the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013CBF7F"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p>
    <w:p w14:paraId="2258FE15" w14:textId="4322E0D5"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20195E73"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The propagation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B8547B8"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The weight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068068CA" w:rsidR="00984626" w:rsidRDefault="00A41F39" w:rsidP="00984626">
      <w:r>
        <w:t xml:space="preserve">Therefore, </w:t>
      </w:r>
      <w:r w:rsidR="00666355">
        <w:t xml:space="preserve">the </w:t>
      </w:r>
      <w:r w:rsidR="00E0595B">
        <w:t xml:space="preserve">weight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984626">
        <w:t>The bias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lastRenderedPageBreak/>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D164531"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The propagation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7E88E67E"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DC391D"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4050E626"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5613CD">
        <w:t xml:space="preserve">, </w:t>
      </w:r>
      <w:r w:rsidR="005613CD" w:rsidRPr="005613CD">
        <w:rPr>
          <w:rFonts w:cs="Times New Roman"/>
          <w:i/>
          <w:iCs/>
        </w:rPr>
        <w:t>θ</w:t>
      </w:r>
      <w:proofErr w:type="gramStart"/>
      <w:r w:rsidR="005613CD" w:rsidRPr="005613CD">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FBF1C69" w:rsidR="005D0C10" w:rsidRDefault="005D0C1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6613918A"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t xml:space="preserve">, it is possible to calculate </w:t>
      </w:r>
      <w:r>
        <w:t xml:space="preserve">the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error </w:t>
      </w:r>
      <w:r w:rsidR="003D5732" w:rsidRPr="008A202F">
        <w:rPr>
          <w:rFonts w:cs="Times New Roman"/>
          <w:i/>
          <w:iCs/>
        </w:rPr>
        <w:t>ε</w:t>
      </w:r>
      <w:r w:rsidR="003D5732" w:rsidRPr="008A202F">
        <w:rPr>
          <w:vertAlign w:val="superscript"/>
        </w:rPr>
        <w:t>(</w:t>
      </w:r>
      <w:r w:rsidR="003D5732" w:rsidRPr="008A202F">
        <w:rPr>
          <w:i/>
          <w:iCs/>
          <w:vertAlign w:val="superscript"/>
        </w:rPr>
        <w:t>p</w:t>
      </w:r>
      <w:proofErr w:type="gramStart"/>
      <w:r w:rsidR="003D5732" w:rsidRPr="008A202F">
        <w:rPr>
          <w:vertAlign w:val="superscript"/>
        </w:rPr>
        <w:t>)</w:t>
      </w:r>
      <w:r w:rsidR="003D5732">
        <w:t>(</w:t>
      </w:r>
      <w:proofErr w:type="spellStart"/>
      <w:proofErr w:type="gramEnd"/>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D51291"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6B88F197" w14:textId="523A064D" w:rsidR="00CB56CA" w:rsidRDefault="006466FB">
      <w:r>
        <w:t>After feeding all pattern</w:t>
      </w:r>
      <w:r w:rsidR="00263108">
        <w:t>s</w:t>
      </w:r>
      <w:r>
        <w:t>, the final</w:t>
      </w:r>
      <w:r w:rsidR="007B7F79">
        <w:t xml:space="preserve"> minimizer</w:t>
      </w:r>
      <w:r>
        <w:t xml:space="preserve"> </w:t>
      </w:r>
      <w:r>
        <w:t>(</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proofErr w:type="gramStart"/>
      <w:r w:rsidRPr="005613CD">
        <w:rPr>
          <w:vertAlign w:val="superscript"/>
        </w:rPr>
        <w:t>*</w:t>
      </w:r>
      <w:r>
        <w:t>)</w:t>
      </w:r>
      <w:r w:rsidR="008F47E7" w:rsidRPr="008F47E7">
        <w:rPr>
          <w:i/>
          <w:iCs/>
          <w:vertAlign w:val="superscript"/>
        </w:rPr>
        <w:t>T</w:t>
      </w:r>
      <w:proofErr w:type="gramEnd"/>
      <w:r>
        <w:t xml:space="preserve"> is expected to minimiz</w:t>
      </w:r>
      <w:r w:rsidR="00647ABE">
        <w:t>e</w:t>
      </w:r>
      <w:r>
        <w:t xml:space="preserve"> the total error</w:t>
      </w:r>
      <w:r w:rsidR="00263108">
        <w:t xml:space="preserve"> </w:t>
      </w:r>
      <w:r w:rsidR="00263108" w:rsidRPr="008A202F">
        <w:rPr>
          <w:rFonts w:cs="Times New Roman"/>
          <w:i/>
          <w:iCs/>
        </w:rPr>
        <w:t>ε</w:t>
      </w:r>
      <w:r w:rsidR="00263108">
        <w:t>(</w:t>
      </w:r>
      <w:proofErr w:type="spellStart"/>
      <w:r w:rsidR="00263108" w:rsidRPr="008A202F">
        <w:rPr>
          <w:i/>
          <w:iCs/>
        </w:rPr>
        <w:t>w</w:t>
      </w:r>
      <w:r w:rsidR="00263108" w:rsidRPr="008A202F">
        <w:rPr>
          <w:i/>
          <w:iCs/>
          <w:vertAlign w:val="subscript"/>
        </w:rPr>
        <w:t>i</w:t>
      </w:r>
      <w:proofErr w:type="spellEnd"/>
      <w:r w:rsidR="00263108">
        <w:t xml:space="preserve">, </w:t>
      </w:r>
      <w:r w:rsidR="00263108" w:rsidRPr="008A202F">
        <w:rPr>
          <w:rFonts w:cs="Times New Roman"/>
          <w:i/>
          <w:iCs/>
        </w:rPr>
        <w:t>θ</w:t>
      </w:r>
      <w:r w:rsidR="00263108">
        <w:t>)</w:t>
      </w:r>
      <w:r w:rsidR="00263108">
        <w:t>.</w:t>
      </w:r>
      <w:r w:rsidR="00CB56CA">
        <w:t xml:space="preserve"> </w:t>
      </w:r>
      <w:proofErr w:type="gramStart"/>
      <w:r w:rsidR="00CB56CA">
        <w:t>Gradient</w:t>
      </w:r>
      <w:proofErr w:type="gramEnd"/>
      <w:r w:rsidR="00CB56CA">
        <w:t xml:space="preserve"> descent method is used to search for the maximizer </w:t>
      </w:r>
      <w:r w:rsidR="00CB56CA">
        <w:t>(</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7C2E91">
        <w:t>.</w:t>
      </w:r>
      <w:r w:rsidR="00FE2997">
        <w:t xml:space="preserve"> </w:t>
      </w:r>
      <w:r w:rsidR="00FE2997">
        <w:t>Gradient descent method</w:t>
      </w:r>
      <w:r w:rsidR="00FE2997">
        <w:t xml:space="preserve">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t>(</w:t>
      </w:r>
      <w:r w:rsidR="0053273F" w:rsidRPr="001B6BF1">
        <w:rPr>
          <w:i/>
          <w:iCs/>
        </w:rPr>
        <w:t>p</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r w:rsidR="0053273F">
        <w:t>.</w:t>
      </w:r>
      <w:r w:rsidR="007E2E87">
        <w:t xml:space="preserve"> Note, </w:t>
      </w:r>
      <w:r w:rsidR="000A0D5D">
        <w:t xml:space="preserve">the </w:t>
      </w:r>
      <w:r w:rsidR="000A0D5D">
        <w:t>gradient</w:t>
      </w:r>
      <w:r w:rsidR="000A0D5D">
        <w:t xml:space="preserve"> </w:t>
      </w:r>
      <w:r w:rsidR="000A0D5D">
        <w:t xml:space="preserve">of </w:t>
      </w:r>
      <w:r w:rsidR="000A0D5D" w:rsidRPr="008A202F">
        <w:rPr>
          <w:rFonts w:cs="Times New Roman"/>
          <w:i/>
          <w:iCs/>
        </w:rPr>
        <w:t>ε</w:t>
      </w:r>
      <w:r w:rsidR="000A0D5D" w:rsidRPr="008A202F">
        <w:rPr>
          <w:vertAlign w:val="superscript"/>
        </w:rPr>
        <w:t>(</w:t>
      </w:r>
      <w:r w:rsidR="000A0D5D" w:rsidRPr="008A202F">
        <w:rPr>
          <w:i/>
          <w:iCs/>
          <w:vertAlign w:val="superscript"/>
        </w:rPr>
        <w:t>p</w:t>
      </w:r>
      <w:proofErr w:type="gramStart"/>
      <w:r w:rsidR="000A0D5D" w:rsidRPr="008A202F">
        <w:rPr>
          <w:vertAlign w:val="superscript"/>
        </w:rPr>
        <w:t>)</w:t>
      </w:r>
      <w:r w:rsidR="000A0D5D">
        <w:t>(</w:t>
      </w:r>
      <w:proofErr w:type="spellStart"/>
      <w:proofErr w:type="gramEnd"/>
      <w:r w:rsidR="000A0D5D" w:rsidRPr="008A202F">
        <w:rPr>
          <w:i/>
          <w:iCs/>
        </w:rPr>
        <w:t>w</w:t>
      </w:r>
      <w:r w:rsidR="000A0D5D" w:rsidRPr="008A202F">
        <w:rPr>
          <w:i/>
          <w:iCs/>
          <w:vertAlign w:val="subscript"/>
        </w:rPr>
        <w:t>i</w:t>
      </w:r>
      <w:proofErr w:type="spellEnd"/>
      <w:r w:rsidR="000A0D5D">
        <w:t xml:space="preserve">, </w:t>
      </w:r>
      <w:r w:rsidR="000A0D5D" w:rsidRPr="008A202F">
        <w:rPr>
          <w:rFonts w:cs="Times New Roman"/>
          <w:i/>
          <w:iCs/>
        </w:rPr>
        <w:t>θ</w:t>
      </w:r>
      <w:r w:rsidR="000A0D5D">
        <w:t>)</w:t>
      </w:r>
      <w:r w:rsidR="000A0D5D">
        <w:t xml:space="preserve"> is the row vector of partial derivatives of </w:t>
      </w:r>
      <w:r w:rsidR="000A0D5D" w:rsidRPr="008A202F">
        <w:rPr>
          <w:rFonts w:cs="Times New Roman"/>
          <w:i/>
          <w:iCs/>
        </w:rPr>
        <w:t>ε</w:t>
      </w:r>
      <w:r w:rsidR="000A0D5D" w:rsidRPr="008A202F">
        <w:rPr>
          <w:vertAlign w:val="superscript"/>
        </w:rPr>
        <w:t>(</w:t>
      </w:r>
      <w:r w:rsidR="000A0D5D" w:rsidRPr="008A202F">
        <w:rPr>
          <w:i/>
          <w:iCs/>
          <w:vertAlign w:val="superscript"/>
        </w:rPr>
        <w:t>p</w:t>
      </w:r>
      <w:r w:rsidR="000A0D5D" w:rsidRPr="008A202F">
        <w:rPr>
          <w:vertAlign w:val="superscript"/>
        </w:rPr>
        <w:t>)</w:t>
      </w:r>
      <w:r w:rsidR="000A0D5D">
        <w:t>(</w:t>
      </w:r>
      <w:proofErr w:type="spellStart"/>
      <w:r w:rsidR="000A0D5D" w:rsidRPr="008A202F">
        <w:rPr>
          <w:i/>
          <w:iCs/>
        </w:rPr>
        <w:t>w</w:t>
      </w:r>
      <w:r w:rsidR="000A0D5D" w:rsidRPr="008A202F">
        <w:rPr>
          <w:i/>
          <w:iCs/>
          <w:vertAlign w:val="subscript"/>
        </w:rPr>
        <w:t>i</w:t>
      </w:r>
      <w:proofErr w:type="spellEnd"/>
      <w:r w:rsidR="000A0D5D">
        <w:t xml:space="preserve">, </w:t>
      </w:r>
      <w:r w:rsidR="000A0D5D" w:rsidRPr="008A202F">
        <w:rPr>
          <w:rFonts w:cs="Times New Roman"/>
          <w:i/>
          <w:iCs/>
        </w:rPr>
        <w:t>θ</w:t>
      </w:r>
      <w:r w:rsidR="000A0D5D">
        <w:t>)</w:t>
      </w:r>
      <w:r w:rsidR="00173B50">
        <w:t xml:space="preserve"> </w:t>
      </w:r>
      <w:sdt>
        <w:sdtPr>
          <w:id w:val="1267273514"/>
          <w:citation/>
        </w:sdtPr>
        <w:sdtContent>
          <w:r w:rsidR="00173B50">
            <w:fldChar w:fldCharType="begin"/>
          </w:r>
          <w:r w:rsidR="00173B50">
            <w:instrText xml:space="preserve">CITATION Kröse1996 \p 28 \l 1033 </w:instrText>
          </w:r>
          <w:r w:rsidR="00173B50">
            <w:fldChar w:fldCharType="separate"/>
          </w:r>
          <w:r w:rsidR="00173B50">
            <w:rPr>
              <w:noProof/>
            </w:rPr>
            <w:t>(Kröse &amp; Smagt, 1996, p. 28)</w:t>
          </w:r>
          <w:r w:rsidR="00173B50">
            <w:fldChar w:fldCharType="end"/>
          </w:r>
        </w:sdtContent>
      </w:sdt>
      <w:r w:rsidR="000A0D5D">
        <w:t>.</w:t>
      </w:r>
    </w:p>
    <w:tbl>
      <w:tblPr>
        <w:tblStyle w:val="TableGrid"/>
        <w:tblW w:w="4994" w:type="pct"/>
        <w:tblLook w:val="04A0" w:firstRow="1" w:lastRow="0" w:firstColumn="1" w:lastColumn="0" w:noHBand="0" w:noVBand="1"/>
      </w:tblPr>
      <w:tblGrid>
        <w:gridCol w:w="8629"/>
        <w:gridCol w:w="376"/>
      </w:tblGrid>
      <w:tr w:rsidR="00DC391D" w14:paraId="2D52B430" w14:textId="77777777" w:rsidTr="009A4550">
        <w:tc>
          <w:tcPr>
            <w:tcW w:w="4845" w:type="pct"/>
          </w:tcPr>
          <w:p w14:paraId="100D436E" w14:textId="25E4611C" w:rsidR="00DC391D" w:rsidRDefault="005D0C10" w:rsidP="009A4550">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r>
                          <w:rPr>
                            <w:rFonts w:ascii="Cambria Math" w:hAnsi="Cambria Math"/>
                          </w:rPr>
                          <m:t>θ</m:t>
                        </m:r>
                      </m:den>
                    </m:f>
                  </m:e>
                </m:d>
              </m:oMath>
            </m:oMathPara>
          </w:p>
        </w:tc>
        <w:tc>
          <w:tcPr>
            <w:tcW w:w="155" w:type="pct"/>
            <w:vAlign w:val="center"/>
          </w:tcPr>
          <w:p w14:paraId="67E09220" w14:textId="77777777" w:rsidR="00DC391D" w:rsidRDefault="00DC391D" w:rsidP="009A4550">
            <w:pPr>
              <w:jc w:val="right"/>
            </w:pPr>
            <w:r>
              <w:t>()</w:t>
            </w:r>
          </w:p>
        </w:tc>
      </w:tr>
    </w:tbl>
    <w:p w14:paraId="36B44440" w14:textId="7B5871EB" w:rsidR="0083775F" w:rsidRDefault="0083775F">
      <w:r>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83775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22DA5674"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7633279F" w:rsidR="00881859" w:rsidRDefault="00250579">
      <w:r>
        <w:t xml:space="preserve">As a result, </w:t>
      </w:r>
      <w:r w:rsidR="003F296A">
        <w:t xml:space="preserve">the 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703564AD"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6B3BF715" w14:textId="4F378920" w:rsidR="008856E2" w:rsidRDefault="00CD6F6B">
      <w:r>
        <w:t xml:space="preserve">In NN literature, </w:t>
      </w:r>
      <w:r>
        <w:rPr>
          <w:rFonts w:cs="Times New Roman"/>
        </w:rPr>
        <w:t>γ</w:t>
      </w:r>
      <w:r>
        <w:t xml:space="preserve"> is called learning rate</w:t>
      </w:r>
      <w:r w:rsidR="009D5C39">
        <w:t xml:space="preserve"> which implies speed of the learning NN algorithm</w:t>
      </w:r>
      <w:r>
        <w:t xml:space="preserve">. </w:t>
      </w:r>
      <w:r w:rsidR="008856E2">
        <w:t xml:space="preserve">The weight update rule </w:t>
      </w:r>
      <w:r w:rsidR="005D6888">
        <w:t>and</w:t>
      </w:r>
      <w:r w:rsidR="008856E2">
        <w:t xml:space="preserve"> bias update rule </w:t>
      </w:r>
      <w:r w:rsidR="005D6888">
        <w:t xml:space="preserve">of </w:t>
      </w:r>
      <w:r w:rsidR="0032683F">
        <w:t xml:space="preserve">Adaline </w:t>
      </w:r>
      <w:r w:rsidR="008856E2">
        <w:t>are</w:t>
      </w:r>
      <w:r w:rsidR="0052459D">
        <w:t>:</w:t>
      </w:r>
    </w:p>
    <w:p w14:paraId="2D262B49" w14:textId="61A7D225" w:rsidR="008E2D25" w:rsidRPr="006B35EB" w:rsidRDefault="008E2D25" w:rsidP="008E2D25">
      <m:oMathPara>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br/>
          </m:r>
        </m:oMath>
        <m:oMath>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5E70B70E" w14:textId="00D84A27" w:rsidR="0052459D" w:rsidRDefault="00FE3F1F">
      <w:r>
        <w:t>Or shortly:</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02F90C84" w:rsidR="00DC391D" w:rsidRDefault="005D0C1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v-y</m:t>
                    </m:r>
                  </m:e>
                </m:d>
                <m:r>
                  <w:br/>
                </m:r>
              </m:oMath>
              <m:oMath>
                <m:r>
                  <w:rPr>
                    <w:rFonts w:ascii="Cambria Math" w:hAnsi="Cambria Math"/>
                    <w:szCs w:val="26"/>
                  </w:rPr>
                  <m:t>θ</m:t>
                </m:r>
                <m:r>
                  <m:rPr>
                    <m:aln/>
                  </m:rPr>
                  <w:rPr>
                    <w:rFonts w:ascii="Cambria Math" w:hAnsi="Cambria Math"/>
                    <w:szCs w:val="26"/>
                  </w:rPr>
                  <m:t>=θ+∆θ=θ+</m:t>
                </m:r>
                <m:r>
                  <w:rPr>
                    <w:rFonts w:ascii="Cambria Math" w:hAnsi="Cambria Math"/>
                  </w:rPr>
                  <m:t>γ</m:t>
                </m:r>
                <m:d>
                  <m:dPr>
                    <m:ctrlPr>
                      <w:rPr>
                        <w:rFonts w:ascii="Cambria Math" w:hAnsi="Cambria Math"/>
                        <w:i/>
                      </w:rPr>
                    </m:ctrlPr>
                  </m:dPr>
                  <m:e>
                    <m:r>
                      <w:rPr>
                        <w:rFonts w:ascii="Cambria Math" w:hAnsi="Cambria Math"/>
                      </w:rPr>
                      <m:t>v-y</m:t>
                    </m:r>
                  </m:e>
                </m:d>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79B3CA05" w14:textId="77D2EA02" w:rsidR="006B35EB" w:rsidRDefault="00477D0F">
      <w:r>
        <w:t xml:space="preserve">Obviously, </w:t>
      </w:r>
      <w:r w:rsidR="00764B63">
        <w:t>Adaline</w:t>
      </w:r>
      <w:r w:rsidR="00764B63">
        <w:t xml:space="preserve"> learning algorithm follows delta rule.</w:t>
      </w:r>
      <w:r w:rsidR="00C534E1">
        <w:t xml:space="preserve"> By extending Adaline we obtain weight update rule and bias update rule for </w:t>
      </w:r>
      <w:r w:rsidR="004A5CB0">
        <w:t>normal</w:t>
      </w:r>
      <w:r w:rsidR="00C534E1">
        <w:t xml:space="preserve"> NN</w:t>
      </w:r>
      <w:r w:rsidR="00E1731B">
        <w:t xml:space="preserve"> in general case</w:t>
      </w:r>
      <w:r w:rsidR="00C534E1">
        <w:t>.</w:t>
      </w:r>
      <w:r w:rsidR="004A5CB0">
        <w:t xml:space="preserve"> Recall that the propagation rule for normal NN is:</w:t>
      </w:r>
    </w:p>
    <w:p w14:paraId="124FFAD4" w14:textId="77777777" w:rsidR="00156C2A" w:rsidRPr="0027221E" w:rsidRDefault="00156C2A"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4274371A" w:rsidR="004774FC" w:rsidRDefault="006273BD">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 xml:space="preserve">. </w:t>
      </w:r>
      <w:r w:rsidR="004774FC">
        <w:t>T</w:t>
      </w:r>
      <w:r w:rsidR="004774FC">
        <w:t xml:space="preserve">he error function </w:t>
      </w:r>
      <w:proofErr w:type="gramStart"/>
      <w:r w:rsidR="004774FC" w:rsidRPr="008A202F">
        <w:rPr>
          <w:rFonts w:cs="Times New Roman"/>
          <w:i/>
          <w:iCs/>
        </w:rPr>
        <w:t>ε</w:t>
      </w:r>
      <w:r w:rsidR="004774FC">
        <w:t>(</w:t>
      </w:r>
      <w:proofErr w:type="spellStart"/>
      <w:proofErr w:type="gramEnd"/>
      <w:r w:rsidR="004774FC" w:rsidRPr="008A202F">
        <w:rPr>
          <w:i/>
          <w:iCs/>
        </w:rPr>
        <w:t>w</w:t>
      </w:r>
      <w:r w:rsidR="004774FC">
        <w:rPr>
          <w:i/>
          <w:iCs/>
          <w:vertAlign w:val="subscript"/>
        </w:rPr>
        <w:t>jk</w:t>
      </w:r>
      <w:proofErr w:type="spellEnd"/>
      <w:r w:rsidR="004774FC">
        <w:t xml:space="preserve">, </w:t>
      </w:r>
      <w:proofErr w:type="spellStart"/>
      <w:r w:rsidR="004774FC" w:rsidRPr="008A202F">
        <w:rPr>
          <w:rFonts w:cs="Times New Roman"/>
          <w:i/>
          <w:iCs/>
        </w:rPr>
        <w:t>θ</w:t>
      </w:r>
      <w:r w:rsidR="004774FC" w:rsidRPr="004774FC">
        <w:rPr>
          <w:rFonts w:cs="Times New Roman"/>
          <w:i/>
          <w:iCs/>
          <w:vertAlign w:val="subscript"/>
        </w:rPr>
        <w:t>k</w:t>
      </w:r>
      <w:proofErr w:type="spellEnd"/>
      <w:r w:rsidR="004774FC">
        <w:t>)</w:t>
      </w:r>
      <w:r w:rsidR="004774FC">
        <w:t xml:space="preserve"> for normal NN is:</w:t>
      </w:r>
    </w:p>
    <w:tbl>
      <w:tblPr>
        <w:tblStyle w:val="TableGrid"/>
        <w:tblW w:w="4994" w:type="pct"/>
        <w:tblLook w:val="04A0" w:firstRow="1" w:lastRow="0" w:firstColumn="1" w:lastColumn="0" w:noHBand="0" w:noVBand="1"/>
      </w:tblPr>
      <w:tblGrid>
        <w:gridCol w:w="8629"/>
        <w:gridCol w:w="376"/>
      </w:tblGrid>
      <w:tr w:rsidR="00DC391D" w14:paraId="0EF3C103" w14:textId="77777777" w:rsidTr="009A4550">
        <w:tc>
          <w:tcPr>
            <w:tcW w:w="4845" w:type="pct"/>
          </w:tcPr>
          <w:p w14:paraId="7D983177" w14:textId="0646B32D"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e>
                    </m:d>
                  </m:e>
                  <m:sup>
                    <m:r>
                      <w:rPr>
                        <w:rFonts w:ascii="Cambria Math" w:hAnsi="Cambria Math"/>
                      </w:rPr>
                      <m:t>2</m:t>
                    </m:r>
                  </m:sup>
                </m:sSup>
              </m:oMath>
            </m:oMathPara>
          </w:p>
        </w:tc>
        <w:tc>
          <w:tcPr>
            <w:tcW w:w="155" w:type="pct"/>
            <w:vAlign w:val="center"/>
          </w:tcPr>
          <w:p w14:paraId="52AE976B" w14:textId="77777777" w:rsidR="00DC391D" w:rsidRDefault="00DC391D" w:rsidP="009A4550">
            <w:pPr>
              <w:jc w:val="right"/>
            </w:pPr>
            <w:r>
              <w:t>()</w:t>
            </w:r>
          </w:p>
        </w:tc>
      </w:tr>
    </w:tbl>
    <w:p w14:paraId="74306734" w14:textId="3B5103BF" w:rsidR="004A5CB0" w:rsidRDefault="00774489">
      <w:r>
        <w:t xml:space="preserve">Where </w:t>
      </w:r>
      <w:proofErr w:type="spellStart"/>
      <w:r w:rsidRPr="00774489">
        <w:rPr>
          <w:i/>
          <w:iCs/>
        </w:rPr>
        <w:t>v</w:t>
      </w:r>
      <w:r w:rsidRPr="00774489">
        <w:rPr>
          <w:i/>
          <w:iCs/>
          <w:vertAlign w:val="subscript"/>
        </w:rPr>
        <w:t>k</w:t>
      </w:r>
      <w:proofErr w:type="spellEnd"/>
      <w:r>
        <w:t xml:space="preserve"> is the desired output of unit </w:t>
      </w:r>
      <w:r w:rsidRPr="00774489">
        <w:rPr>
          <w:i/>
          <w:iCs/>
        </w:rPr>
        <w:t>k</w:t>
      </w:r>
      <w:r>
        <w:t xml:space="preserve"> from sample. </w:t>
      </w:r>
      <w:r w:rsidR="00156C2A">
        <w:t xml:space="preserve">Recall that </w:t>
      </w:r>
      <w:r w:rsidR="00156C2A">
        <w:t xml:space="preserve">the weight deviation </w:t>
      </w:r>
      <w:proofErr w:type="spellStart"/>
      <w:r w:rsidR="007067A6">
        <w:rPr>
          <w:rFonts w:cs="Times New Roman"/>
        </w:rPr>
        <w:t>Δ</w:t>
      </w:r>
      <w:r w:rsidR="007067A6" w:rsidRPr="007067A6">
        <w:rPr>
          <w:i/>
          <w:iCs/>
        </w:rPr>
        <w:t>w</w:t>
      </w:r>
      <w:r w:rsidR="007067A6" w:rsidRPr="007067A6">
        <w:rPr>
          <w:i/>
          <w:iCs/>
          <w:vertAlign w:val="subscript"/>
        </w:rPr>
        <w:t>jk</w:t>
      </w:r>
      <w:proofErr w:type="spellEnd"/>
      <w:r w:rsidR="007067A6">
        <w:t xml:space="preserve"> </w:t>
      </w:r>
      <w:r w:rsidR="00156C2A">
        <w:t>and bias deviation</w:t>
      </w:r>
      <w:r w:rsidR="00156C2A">
        <w:t xml:space="preserve"> </w:t>
      </w:r>
      <w:proofErr w:type="spellStart"/>
      <w:r w:rsidR="007067A6">
        <w:rPr>
          <w:rFonts w:cs="Times New Roman"/>
        </w:rPr>
        <w:t>Δ</w:t>
      </w:r>
      <w:r w:rsidR="007067A6" w:rsidRPr="007067A6">
        <w:rPr>
          <w:rFonts w:cs="Times New Roman"/>
          <w:i/>
          <w:iCs/>
        </w:rPr>
        <w:t>θ</w:t>
      </w:r>
      <w:r w:rsidR="007067A6" w:rsidRPr="007067A6">
        <w:rPr>
          <w:i/>
          <w:iCs/>
          <w:vertAlign w:val="subscript"/>
        </w:rPr>
        <w:t>k</w:t>
      </w:r>
      <w:proofErr w:type="spellEnd"/>
      <w:r w:rsidR="007067A6">
        <w:t xml:space="preserve"> </w:t>
      </w:r>
      <w:r w:rsidR="00156C2A">
        <w:t xml:space="preserve">are determined based on gradient of the error function </w:t>
      </w:r>
      <w:proofErr w:type="gramStart"/>
      <w:r w:rsidR="008014B1" w:rsidRPr="008A202F">
        <w:rPr>
          <w:rFonts w:cs="Times New Roman"/>
          <w:i/>
          <w:iCs/>
        </w:rPr>
        <w:t>ε</w:t>
      </w:r>
      <w:r w:rsidR="008014B1">
        <w:t>(</w:t>
      </w:r>
      <w:proofErr w:type="spellStart"/>
      <w:proofErr w:type="gramEnd"/>
      <w:r w:rsidR="008014B1" w:rsidRPr="008A202F">
        <w:rPr>
          <w:i/>
          <w:iCs/>
        </w:rPr>
        <w:t>w</w:t>
      </w:r>
      <w:r w:rsidR="008014B1">
        <w:rPr>
          <w:i/>
          <w:iCs/>
          <w:vertAlign w:val="subscript"/>
        </w:rPr>
        <w:t>jk</w:t>
      </w:r>
      <w:proofErr w:type="spellEnd"/>
      <w:r w:rsidR="008014B1">
        <w:t xml:space="preserve">, </w:t>
      </w:r>
      <w:proofErr w:type="spellStart"/>
      <w:r w:rsidR="008014B1" w:rsidRPr="008A202F">
        <w:rPr>
          <w:rFonts w:cs="Times New Roman"/>
          <w:i/>
          <w:iCs/>
        </w:rPr>
        <w:t>θ</w:t>
      </w:r>
      <w:r w:rsidR="008014B1" w:rsidRPr="004774FC">
        <w:rPr>
          <w:rFonts w:cs="Times New Roman"/>
          <w:i/>
          <w:iCs/>
          <w:vertAlign w:val="subscript"/>
        </w:rPr>
        <w:t>k</w:t>
      </w:r>
      <w:proofErr w:type="spellEnd"/>
      <w:r w:rsidR="008014B1">
        <w:t>)</w:t>
      </w:r>
      <w:r w:rsidR="00156C2A">
        <w:t>.</w:t>
      </w:r>
    </w:p>
    <w:p w14:paraId="46C46658" w14:textId="77777777" w:rsidR="004316E7" w:rsidRDefault="004316E7"/>
    <w:p w14:paraId="538FC2D8" w14:textId="1F2A722C" w:rsidR="00DC266C" w:rsidRDefault="00DC266C" w:rsidP="00DC266C">
      <w:pPr>
        <w:pStyle w:val="Heading1"/>
      </w:pPr>
      <w:bookmarkStart w:id="6" w:name="_Toc131183223"/>
      <w:r>
        <w:t>References</w:t>
      </w:r>
      <w:bookmarkEnd w:id="6"/>
    </w:p>
    <w:p w14:paraId="7FC6C28D" w14:textId="77777777" w:rsidR="00BC7074" w:rsidRDefault="00607DBE" w:rsidP="00BC7074">
      <w:pPr>
        <w:pStyle w:val="Bibliography"/>
        <w:ind w:left="720" w:hanging="720"/>
        <w:rPr>
          <w:noProof/>
          <w:szCs w:val="24"/>
        </w:rPr>
      </w:pPr>
      <w:r>
        <w:fldChar w:fldCharType="begin"/>
      </w:r>
      <w:r>
        <w:instrText xml:space="preserve"> BIBLIOGRAPHY  \l 1033 </w:instrText>
      </w:r>
      <w:r>
        <w:fldChar w:fldCharType="separate"/>
      </w:r>
      <w:r w:rsidR="00BC7074">
        <w:rPr>
          <w:noProof/>
        </w:rPr>
        <w:t xml:space="preserve">Han, J., &amp; Kamber, M. (2006). </w:t>
      </w:r>
      <w:r w:rsidR="00BC7074">
        <w:rPr>
          <w:i/>
          <w:iCs/>
          <w:noProof/>
        </w:rPr>
        <w:t>Data Mining: Concepts and Techniques</w:t>
      </w:r>
      <w:r w:rsidR="00BC7074">
        <w:rPr>
          <w:noProof/>
        </w:rPr>
        <w:t xml:space="preserve"> (2nd Edition ed.). (J. Gray, Ed.) San Francisco, CA, USA: Morgan Kaufmann Publishers, Elsevier.</w:t>
      </w:r>
    </w:p>
    <w:p w14:paraId="0722A6AB" w14:textId="77777777" w:rsidR="00BC7074" w:rsidRDefault="00BC7074" w:rsidP="00BC7074">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760A2F2" w14:textId="77777777" w:rsidR="00BC7074" w:rsidRDefault="00BC7074" w:rsidP="00BC7074">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157F9ED" w14:textId="77777777" w:rsidR="00BC7074" w:rsidRDefault="00BC7074" w:rsidP="00BC7074">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C7074">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25D26FD" w14:textId="1EF38B9E" w:rsidR="00BC70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183221" w:history="1">
            <w:r w:rsidR="00BC7074" w:rsidRPr="00AB3F81">
              <w:rPr>
                <w:rStyle w:val="Hyperlink"/>
                <w:noProof/>
              </w:rPr>
              <w:t>Abstract</w:t>
            </w:r>
            <w:r w:rsidR="00BC7074">
              <w:rPr>
                <w:noProof/>
                <w:webHidden/>
              </w:rPr>
              <w:tab/>
            </w:r>
            <w:r w:rsidR="00BC7074">
              <w:rPr>
                <w:noProof/>
                <w:webHidden/>
              </w:rPr>
              <w:fldChar w:fldCharType="begin"/>
            </w:r>
            <w:r w:rsidR="00BC7074">
              <w:rPr>
                <w:noProof/>
                <w:webHidden/>
              </w:rPr>
              <w:instrText xml:space="preserve"> PAGEREF _Toc131183221 \h </w:instrText>
            </w:r>
            <w:r w:rsidR="00BC7074">
              <w:rPr>
                <w:noProof/>
                <w:webHidden/>
              </w:rPr>
            </w:r>
            <w:r w:rsidR="00BC7074">
              <w:rPr>
                <w:noProof/>
                <w:webHidden/>
              </w:rPr>
              <w:fldChar w:fldCharType="separate"/>
            </w:r>
            <w:r w:rsidR="00C5159C">
              <w:rPr>
                <w:noProof/>
                <w:webHidden/>
              </w:rPr>
              <w:t>1</w:t>
            </w:r>
            <w:r w:rsidR="00BC7074">
              <w:rPr>
                <w:noProof/>
                <w:webHidden/>
              </w:rPr>
              <w:fldChar w:fldCharType="end"/>
            </w:r>
          </w:hyperlink>
        </w:p>
        <w:p w14:paraId="0AAD7F52" w14:textId="16677E6F" w:rsidR="00BC7074" w:rsidRDefault="00000000">
          <w:pPr>
            <w:pStyle w:val="TOC1"/>
            <w:tabs>
              <w:tab w:val="right" w:leader="dot" w:pos="9016"/>
            </w:tabs>
            <w:rPr>
              <w:rFonts w:asciiTheme="minorHAnsi" w:hAnsiTheme="minorHAnsi"/>
              <w:noProof/>
              <w:sz w:val="22"/>
            </w:rPr>
          </w:pPr>
          <w:hyperlink w:anchor="_Toc131183222" w:history="1">
            <w:r w:rsidR="00BC7074" w:rsidRPr="00AB3F81">
              <w:rPr>
                <w:rStyle w:val="Hyperlink"/>
                <w:noProof/>
              </w:rPr>
              <w:t>1. Introduction</w:t>
            </w:r>
            <w:r w:rsidR="00BC7074">
              <w:rPr>
                <w:noProof/>
                <w:webHidden/>
              </w:rPr>
              <w:tab/>
            </w:r>
            <w:r w:rsidR="00BC7074">
              <w:rPr>
                <w:noProof/>
                <w:webHidden/>
              </w:rPr>
              <w:fldChar w:fldCharType="begin"/>
            </w:r>
            <w:r w:rsidR="00BC7074">
              <w:rPr>
                <w:noProof/>
                <w:webHidden/>
              </w:rPr>
              <w:instrText xml:space="preserve"> PAGEREF _Toc131183222 \h </w:instrText>
            </w:r>
            <w:r w:rsidR="00BC7074">
              <w:rPr>
                <w:noProof/>
                <w:webHidden/>
              </w:rPr>
            </w:r>
            <w:r w:rsidR="00BC7074">
              <w:rPr>
                <w:noProof/>
                <w:webHidden/>
              </w:rPr>
              <w:fldChar w:fldCharType="separate"/>
            </w:r>
            <w:r w:rsidR="00C5159C">
              <w:rPr>
                <w:noProof/>
                <w:webHidden/>
              </w:rPr>
              <w:t>1</w:t>
            </w:r>
            <w:r w:rsidR="00BC7074">
              <w:rPr>
                <w:noProof/>
                <w:webHidden/>
              </w:rPr>
              <w:fldChar w:fldCharType="end"/>
            </w:r>
          </w:hyperlink>
        </w:p>
        <w:p w14:paraId="3CFA243D" w14:textId="326D14B5" w:rsidR="00BC7074" w:rsidRDefault="00000000">
          <w:pPr>
            <w:pStyle w:val="TOC1"/>
            <w:tabs>
              <w:tab w:val="right" w:leader="dot" w:pos="9016"/>
            </w:tabs>
            <w:rPr>
              <w:rFonts w:asciiTheme="minorHAnsi" w:hAnsiTheme="minorHAnsi"/>
              <w:noProof/>
              <w:sz w:val="22"/>
            </w:rPr>
          </w:pPr>
          <w:hyperlink w:anchor="_Toc131183223" w:history="1">
            <w:r w:rsidR="00BC7074" w:rsidRPr="00AB3F81">
              <w:rPr>
                <w:rStyle w:val="Hyperlink"/>
                <w:noProof/>
              </w:rPr>
              <w:t>References</w:t>
            </w:r>
            <w:r w:rsidR="00BC7074">
              <w:rPr>
                <w:noProof/>
                <w:webHidden/>
              </w:rPr>
              <w:tab/>
            </w:r>
            <w:r w:rsidR="00BC7074">
              <w:rPr>
                <w:noProof/>
                <w:webHidden/>
              </w:rPr>
              <w:fldChar w:fldCharType="begin"/>
            </w:r>
            <w:r w:rsidR="00BC7074">
              <w:rPr>
                <w:noProof/>
                <w:webHidden/>
              </w:rPr>
              <w:instrText xml:space="preserve"> PAGEREF _Toc131183223 \h </w:instrText>
            </w:r>
            <w:r w:rsidR="00BC7074">
              <w:rPr>
                <w:noProof/>
                <w:webHidden/>
              </w:rPr>
            </w:r>
            <w:r w:rsidR="00BC7074">
              <w:rPr>
                <w:noProof/>
                <w:webHidden/>
              </w:rPr>
              <w:fldChar w:fldCharType="separate"/>
            </w:r>
            <w:r w:rsidR="00C5159C">
              <w:rPr>
                <w:noProof/>
                <w:webHidden/>
              </w:rPr>
              <w:t>7</w:t>
            </w:r>
            <w:r w:rsidR="00BC7074">
              <w:rPr>
                <w:noProof/>
                <w:webHidden/>
              </w:rPr>
              <w:fldChar w:fldCharType="end"/>
            </w:r>
          </w:hyperlink>
        </w:p>
        <w:p w14:paraId="118A11A3" w14:textId="634CFB8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21C2" w14:textId="77777777" w:rsidR="004C6794" w:rsidRDefault="004C6794" w:rsidP="00DC266C">
      <w:r>
        <w:separator/>
      </w:r>
    </w:p>
  </w:endnote>
  <w:endnote w:type="continuationSeparator" w:id="0">
    <w:p w14:paraId="1B05DA4D" w14:textId="77777777" w:rsidR="004C6794" w:rsidRDefault="004C6794"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BAB8" w14:textId="77777777" w:rsidR="004C6794" w:rsidRDefault="004C6794" w:rsidP="00DC266C">
      <w:r>
        <w:separator/>
      </w:r>
    </w:p>
  </w:footnote>
  <w:footnote w:type="continuationSeparator" w:id="0">
    <w:p w14:paraId="170EC568" w14:textId="77777777" w:rsidR="004C6794" w:rsidRDefault="004C6794"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1252"/>
    <w:rsid w:val="00014D83"/>
    <w:rsid w:val="00024D61"/>
    <w:rsid w:val="00035FA1"/>
    <w:rsid w:val="000360EB"/>
    <w:rsid w:val="00043A23"/>
    <w:rsid w:val="0005455A"/>
    <w:rsid w:val="0005575D"/>
    <w:rsid w:val="00057D7A"/>
    <w:rsid w:val="00071A9B"/>
    <w:rsid w:val="00077F43"/>
    <w:rsid w:val="00080062"/>
    <w:rsid w:val="00092DF8"/>
    <w:rsid w:val="00097525"/>
    <w:rsid w:val="000A0D5D"/>
    <w:rsid w:val="000B17D1"/>
    <w:rsid w:val="000C2C15"/>
    <w:rsid w:val="000C3B66"/>
    <w:rsid w:val="000E1C74"/>
    <w:rsid w:val="000E6CD6"/>
    <w:rsid w:val="000F3CE2"/>
    <w:rsid w:val="00100E45"/>
    <w:rsid w:val="0010311B"/>
    <w:rsid w:val="00107029"/>
    <w:rsid w:val="00122A24"/>
    <w:rsid w:val="00125A7F"/>
    <w:rsid w:val="0013775F"/>
    <w:rsid w:val="001448BA"/>
    <w:rsid w:val="00146F58"/>
    <w:rsid w:val="00154735"/>
    <w:rsid w:val="00156C2A"/>
    <w:rsid w:val="00171DCD"/>
    <w:rsid w:val="00173B50"/>
    <w:rsid w:val="00181264"/>
    <w:rsid w:val="00181939"/>
    <w:rsid w:val="00183520"/>
    <w:rsid w:val="001B6BF1"/>
    <w:rsid w:val="001B7B67"/>
    <w:rsid w:val="001C08D5"/>
    <w:rsid w:val="001D4AE9"/>
    <w:rsid w:val="001D4FD5"/>
    <w:rsid w:val="001D562A"/>
    <w:rsid w:val="0020068C"/>
    <w:rsid w:val="00201966"/>
    <w:rsid w:val="002068CC"/>
    <w:rsid w:val="002108F2"/>
    <w:rsid w:val="0024385F"/>
    <w:rsid w:val="00244225"/>
    <w:rsid w:val="00250579"/>
    <w:rsid w:val="0025512F"/>
    <w:rsid w:val="00256686"/>
    <w:rsid w:val="00263108"/>
    <w:rsid w:val="00266314"/>
    <w:rsid w:val="00271112"/>
    <w:rsid w:val="0027122D"/>
    <w:rsid w:val="0027221E"/>
    <w:rsid w:val="00273FF9"/>
    <w:rsid w:val="002745D9"/>
    <w:rsid w:val="002755FD"/>
    <w:rsid w:val="00291E20"/>
    <w:rsid w:val="002A2DEA"/>
    <w:rsid w:val="002A3F6D"/>
    <w:rsid w:val="002B53BB"/>
    <w:rsid w:val="002C09D5"/>
    <w:rsid w:val="002C0BEF"/>
    <w:rsid w:val="002D0CFE"/>
    <w:rsid w:val="002D17F9"/>
    <w:rsid w:val="002D45AD"/>
    <w:rsid w:val="002D687C"/>
    <w:rsid w:val="002E44E1"/>
    <w:rsid w:val="002F7517"/>
    <w:rsid w:val="002F7C1C"/>
    <w:rsid w:val="00314B08"/>
    <w:rsid w:val="0031548B"/>
    <w:rsid w:val="00320494"/>
    <w:rsid w:val="00323592"/>
    <w:rsid w:val="00325870"/>
    <w:rsid w:val="0032683F"/>
    <w:rsid w:val="0035315A"/>
    <w:rsid w:val="00362656"/>
    <w:rsid w:val="00375C3D"/>
    <w:rsid w:val="00395DC5"/>
    <w:rsid w:val="003A20C2"/>
    <w:rsid w:val="003A3AB6"/>
    <w:rsid w:val="003A5E7C"/>
    <w:rsid w:val="003B17EE"/>
    <w:rsid w:val="003B335C"/>
    <w:rsid w:val="003B734D"/>
    <w:rsid w:val="003C4463"/>
    <w:rsid w:val="003C621A"/>
    <w:rsid w:val="003C6646"/>
    <w:rsid w:val="003C7039"/>
    <w:rsid w:val="003D2CF8"/>
    <w:rsid w:val="003D4F35"/>
    <w:rsid w:val="003D5732"/>
    <w:rsid w:val="003D6966"/>
    <w:rsid w:val="003F296A"/>
    <w:rsid w:val="00400318"/>
    <w:rsid w:val="004018AC"/>
    <w:rsid w:val="0042187E"/>
    <w:rsid w:val="004236B1"/>
    <w:rsid w:val="0042447C"/>
    <w:rsid w:val="004316E7"/>
    <w:rsid w:val="0043185C"/>
    <w:rsid w:val="00444594"/>
    <w:rsid w:val="0045043D"/>
    <w:rsid w:val="0045301D"/>
    <w:rsid w:val="004534F5"/>
    <w:rsid w:val="00454B45"/>
    <w:rsid w:val="00461520"/>
    <w:rsid w:val="00467DC6"/>
    <w:rsid w:val="004733AD"/>
    <w:rsid w:val="004754F5"/>
    <w:rsid w:val="004774FC"/>
    <w:rsid w:val="00477D0F"/>
    <w:rsid w:val="00482280"/>
    <w:rsid w:val="00483856"/>
    <w:rsid w:val="004A5CB0"/>
    <w:rsid w:val="004B1110"/>
    <w:rsid w:val="004C2999"/>
    <w:rsid w:val="004C61BD"/>
    <w:rsid w:val="004C6794"/>
    <w:rsid w:val="004E1A2F"/>
    <w:rsid w:val="004E58E1"/>
    <w:rsid w:val="004F0D57"/>
    <w:rsid w:val="005023ED"/>
    <w:rsid w:val="005039FD"/>
    <w:rsid w:val="00506651"/>
    <w:rsid w:val="00516ADC"/>
    <w:rsid w:val="0052459D"/>
    <w:rsid w:val="00524F0E"/>
    <w:rsid w:val="00531A2D"/>
    <w:rsid w:val="0053273F"/>
    <w:rsid w:val="00546B4F"/>
    <w:rsid w:val="0055050A"/>
    <w:rsid w:val="005613CD"/>
    <w:rsid w:val="00564FDA"/>
    <w:rsid w:val="00567283"/>
    <w:rsid w:val="00570505"/>
    <w:rsid w:val="00584AB4"/>
    <w:rsid w:val="005A1C1C"/>
    <w:rsid w:val="005A3318"/>
    <w:rsid w:val="005D0C10"/>
    <w:rsid w:val="005D20B4"/>
    <w:rsid w:val="005D2F66"/>
    <w:rsid w:val="005D6888"/>
    <w:rsid w:val="005F1A37"/>
    <w:rsid w:val="005F6FFF"/>
    <w:rsid w:val="006002B7"/>
    <w:rsid w:val="006026E7"/>
    <w:rsid w:val="00603702"/>
    <w:rsid w:val="00607DBE"/>
    <w:rsid w:val="006138D8"/>
    <w:rsid w:val="00614645"/>
    <w:rsid w:val="00616D02"/>
    <w:rsid w:val="00624240"/>
    <w:rsid w:val="006273BD"/>
    <w:rsid w:val="006300B5"/>
    <w:rsid w:val="006340E8"/>
    <w:rsid w:val="00634EFA"/>
    <w:rsid w:val="006466FB"/>
    <w:rsid w:val="00647ABE"/>
    <w:rsid w:val="00651391"/>
    <w:rsid w:val="0065199B"/>
    <w:rsid w:val="00666355"/>
    <w:rsid w:val="00683FAB"/>
    <w:rsid w:val="006A4FA5"/>
    <w:rsid w:val="006A628D"/>
    <w:rsid w:val="006A74D4"/>
    <w:rsid w:val="006A7735"/>
    <w:rsid w:val="006B35EB"/>
    <w:rsid w:val="006B4AD5"/>
    <w:rsid w:val="006B716F"/>
    <w:rsid w:val="006C3530"/>
    <w:rsid w:val="006C4B75"/>
    <w:rsid w:val="006C6315"/>
    <w:rsid w:val="006D2D0A"/>
    <w:rsid w:val="006E286D"/>
    <w:rsid w:val="006F0C1A"/>
    <w:rsid w:val="006F2B93"/>
    <w:rsid w:val="007067A6"/>
    <w:rsid w:val="00711952"/>
    <w:rsid w:val="00712E71"/>
    <w:rsid w:val="00714AA9"/>
    <w:rsid w:val="0072759F"/>
    <w:rsid w:val="00730AE4"/>
    <w:rsid w:val="00737D9B"/>
    <w:rsid w:val="00746D25"/>
    <w:rsid w:val="00756C63"/>
    <w:rsid w:val="00764457"/>
    <w:rsid w:val="00764B63"/>
    <w:rsid w:val="00771F1C"/>
    <w:rsid w:val="00774489"/>
    <w:rsid w:val="007770D4"/>
    <w:rsid w:val="007808BD"/>
    <w:rsid w:val="00791A7C"/>
    <w:rsid w:val="007A7E77"/>
    <w:rsid w:val="007B4536"/>
    <w:rsid w:val="007B74B1"/>
    <w:rsid w:val="007B7F79"/>
    <w:rsid w:val="007C2E91"/>
    <w:rsid w:val="007C5AAD"/>
    <w:rsid w:val="007C7418"/>
    <w:rsid w:val="007D2A44"/>
    <w:rsid w:val="007E2BBF"/>
    <w:rsid w:val="007E2E87"/>
    <w:rsid w:val="007F2DE4"/>
    <w:rsid w:val="008014B1"/>
    <w:rsid w:val="008100B5"/>
    <w:rsid w:val="00814A4F"/>
    <w:rsid w:val="00823862"/>
    <w:rsid w:val="00826688"/>
    <w:rsid w:val="00832E45"/>
    <w:rsid w:val="0083775F"/>
    <w:rsid w:val="00841019"/>
    <w:rsid w:val="00842A64"/>
    <w:rsid w:val="00856C81"/>
    <w:rsid w:val="00870274"/>
    <w:rsid w:val="008741C2"/>
    <w:rsid w:val="00874E3D"/>
    <w:rsid w:val="00876296"/>
    <w:rsid w:val="00881859"/>
    <w:rsid w:val="008856E2"/>
    <w:rsid w:val="00885B0A"/>
    <w:rsid w:val="00890C63"/>
    <w:rsid w:val="00893444"/>
    <w:rsid w:val="008A202F"/>
    <w:rsid w:val="008B1693"/>
    <w:rsid w:val="008B4E3C"/>
    <w:rsid w:val="008C0807"/>
    <w:rsid w:val="008D3E5F"/>
    <w:rsid w:val="008D501B"/>
    <w:rsid w:val="008E2D25"/>
    <w:rsid w:val="008F47E7"/>
    <w:rsid w:val="008F5F04"/>
    <w:rsid w:val="00902B9D"/>
    <w:rsid w:val="0092230A"/>
    <w:rsid w:val="00922955"/>
    <w:rsid w:val="00927905"/>
    <w:rsid w:val="00930926"/>
    <w:rsid w:val="00937DDE"/>
    <w:rsid w:val="0094242B"/>
    <w:rsid w:val="00945752"/>
    <w:rsid w:val="00954250"/>
    <w:rsid w:val="00956FDE"/>
    <w:rsid w:val="00962593"/>
    <w:rsid w:val="00970F7D"/>
    <w:rsid w:val="0098180F"/>
    <w:rsid w:val="00984626"/>
    <w:rsid w:val="00994CA7"/>
    <w:rsid w:val="00997487"/>
    <w:rsid w:val="009A71EB"/>
    <w:rsid w:val="009A734B"/>
    <w:rsid w:val="009A79CC"/>
    <w:rsid w:val="009A7FBD"/>
    <w:rsid w:val="009B6864"/>
    <w:rsid w:val="009C7CCB"/>
    <w:rsid w:val="009D5C39"/>
    <w:rsid w:val="009F4965"/>
    <w:rsid w:val="00A11238"/>
    <w:rsid w:val="00A41F39"/>
    <w:rsid w:val="00A4210C"/>
    <w:rsid w:val="00A42D67"/>
    <w:rsid w:val="00A4325A"/>
    <w:rsid w:val="00A46769"/>
    <w:rsid w:val="00A46F03"/>
    <w:rsid w:val="00A52452"/>
    <w:rsid w:val="00A576E2"/>
    <w:rsid w:val="00A60194"/>
    <w:rsid w:val="00A70205"/>
    <w:rsid w:val="00A709F7"/>
    <w:rsid w:val="00A84D04"/>
    <w:rsid w:val="00A95A25"/>
    <w:rsid w:val="00AA164C"/>
    <w:rsid w:val="00AA1A79"/>
    <w:rsid w:val="00AC2736"/>
    <w:rsid w:val="00AC34FD"/>
    <w:rsid w:val="00AE1335"/>
    <w:rsid w:val="00AF1C01"/>
    <w:rsid w:val="00AF2730"/>
    <w:rsid w:val="00AF71FF"/>
    <w:rsid w:val="00B06586"/>
    <w:rsid w:val="00B1724D"/>
    <w:rsid w:val="00B26CFA"/>
    <w:rsid w:val="00B314E3"/>
    <w:rsid w:val="00B3242C"/>
    <w:rsid w:val="00B4166C"/>
    <w:rsid w:val="00B4188B"/>
    <w:rsid w:val="00B445FD"/>
    <w:rsid w:val="00B45AAA"/>
    <w:rsid w:val="00B654AA"/>
    <w:rsid w:val="00B66D65"/>
    <w:rsid w:val="00B6749F"/>
    <w:rsid w:val="00B72535"/>
    <w:rsid w:val="00B7264B"/>
    <w:rsid w:val="00B9099D"/>
    <w:rsid w:val="00BA5105"/>
    <w:rsid w:val="00BA7735"/>
    <w:rsid w:val="00BB03B6"/>
    <w:rsid w:val="00BC5335"/>
    <w:rsid w:val="00BC7074"/>
    <w:rsid w:val="00BD54FB"/>
    <w:rsid w:val="00BD6410"/>
    <w:rsid w:val="00BE0519"/>
    <w:rsid w:val="00BE216C"/>
    <w:rsid w:val="00BF05D8"/>
    <w:rsid w:val="00BF2EF5"/>
    <w:rsid w:val="00C14CA8"/>
    <w:rsid w:val="00C20062"/>
    <w:rsid w:val="00C218F2"/>
    <w:rsid w:val="00C21C72"/>
    <w:rsid w:val="00C362C6"/>
    <w:rsid w:val="00C41D4A"/>
    <w:rsid w:val="00C42CE5"/>
    <w:rsid w:val="00C5159C"/>
    <w:rsid w:val="00C534E1"/>
    <w:rsid w:val="00C53715"/>
    <w:rsid w:val="00C76AED"/>
    <w:rsid w:val="00C85C4E"/>
    <w:rsid w:val="00C9778E"/>
    <w:rsid w:val="00CA073F"/>
    <w:rsid w:val="00CB56CA"/>
    <w:rsid w:val="00CB6EF5"/>
    <w:rsid w:val="00CC6165"/>
    <w:rsid w:val="00CD6F6B"/>
    <w:rsid w:val="00CE27C1"/>
    <w:rsid w:val="00CF6B40"/>
    <w:rsid w:val="00D20578"/>
    <w:rsid w:val="00D20610"/>
    <w:rsid w:val="00D235CB"/>
    <w:rsid w:val="00D249E3"/>
    <w:rsid w:val="00D32623"/>
    <w:rsid w:val="00D413B1"/>
    <w:rsid w:val="00D51291"/>
    <w:rsid w:val="00D53858"/>
    <w:rsid w:val="00D55CB0"/>
    <w:rsid w:val="00D60BC3"/>
    <w:rsid w:val="00D673D6"/>
    <w:rsid w:val="00D74B59"/>
    <w:rsid w:val="00DA1E1D"/>
    <w:rsid w:val="00DA6272"/>
    <w:rsid w:val="00DA73EF"/>
    <w:rsid w:val="00DC0A21"/>
    <w:rsid w:val="00DC0E0A"/>
    <w:rsid w:val="00DC266C"/>
    <w:rsid w:val="00DC391D"/>
    <w:rsid w:val="00DC4B7D"/>
    <w:rsid w:val="00DC63DD"/>
    <w:rsid w:val="00DE1DD7"/>
    <w:rsid w:val="00DF0729"/>
    <w:rsid w:val="00DF0A55"/>
    <w:rsid w:val="00DF2227"/>
    <w:rsid w:val="00E0595B"/>
    <w:rsid w:val="00E1731B"/>
    <w:rsid w:val="00E54888"/>
    <w:rsid w:val="00E70E36"/>
    <w:rsid w:val="00E75196"/>
    <w:rsid w:val="00E76E22"/>
    <w:rsid w:val="00E851C9"/>
    <w:rsid w:val="00E87836"/>
    <w:rsid w:val="00EB0023"/>
    <w:rsid w:val="00EE04CD"/>
    <w:rsid w:val="00EE4B3D"/>
    <w:rsid w:val="00EE779A"/>
    <w:rsid w:val="00EF3BD3"/>
    <w:rsid w:val="00EF56A4"/>
    <w:rsid w:val="00F13DFE"/>
    <w:rsid w:val="00F20EB6"/>
    <w:rsid w:val="00F240B5"/>
    <w:rsid w:val="00F2514B"/>
    <w:rsid w:val="00F34D01"/>
    <w:rsid w:val="00F442D2"/>
    <w:rsid w:val="00F546CA"/>
    <w:rsid w:val="00F555AC"/>
    <w:rsid w:val="00F760AA"/>
    <w:rsid w:val="00F766DD"/>
    <w:rsid w:val="00F905ED"/>
    <w:rsid w:val="00FA6213"/>
    <w:rsid w:val="00FB60A8"/>
    <w:rsid w:val="00FC38C3"/>
    <w:rsid w:val="00FD55F0"/>
    <w:rsid w:val="00FE2997"/>
    <w:rsid w:val="00FE2CC1"/>
    <w:rsid w:val="00FE3B05"/>
    <w:rsid w:val="00FE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394</cp:revision>
  <dcterms:created xsi:type="dcterms:W3CDTF">2023-03-27T10:30:00Z</dcterms:created>
  <dcterms:modified xsi:type="dcterms:W3CDTF">2023-04-01T14:59:00Z</dcterms:modified>
</cp:coreProperties>
</file>