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in order to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vector.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solutions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problem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selection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r w:rsidR="00301604">
        <w:t xml:space="preserve">Heuristic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volutional algorithms) and probabilistic approach that I mentioned in a research</w:t>
      </w:r>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where sample </w:t>
            </w:r>
            <w:r w:rsidRPr="009363EC">
              <w:rPr>
                <w:b/>
                <w:bCs/>
                <w:i/>
                <w:iCs/>
              </w:rPr>
              <w:t>D</w:t>
            </w:r>
            <w:r w:rsidRPr="0062773A">
              <w:rPr>
                <w:i/>
                <w:iCs/>
                <w:vertAlign w:val="subscript"/>
              </w:rPr>
              <w:t>n</w:t>
            </w:r>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whose variable is </w:t>
            </w:r>
            <w:r w:rsidRPr="002B2FDA">
              <w:rPr>
                <w:b/>
                <w:bCs/>
                <w:i/>
                <w:iCs/>
              </w:rPr>
              <w:t>x</w:t>
            </w:r>
            <w:r>
              <w:t>.</w:t>
            </w:r>
          </w:p>
          <w:p w14:paraId="46680396" w14:textId="0A0A535F" w:rsidR="009108A5" w:rsidRPr="004E35E3" w:rsidRDefault="004E35E3" w:rsidP="009108A5">
            <w:r>
              <w:t xml:space="preserve">Initializing randomly </w:t>
            </w:r>
            <w:r w:rsidRPr="0062773A">
              <w:rPr>
                <w:b/>
                <w:bCs/>
                <w:i/>
                <w:iCs/>
              </w:rPr>
              <w:t>D</w:t>
            </w:r>
            <w:r w:rsidRPr="0062773A">
              <w:rPr>
                <w:i/>
                <w:iCs/>
                <w:vertAlign w:val="subscript"/>
              </w:rPr>
              <w:t>n</w:t>
            </w:r>
            <w:r>
              <w:t xml:space="preserve"> = {</w:t>
            </w:r>
            <w:r w:rsidRPr="0062773A">
              <w:rPr>
                <w:b/>
                <w:bCs/>
                <w:i/>
                <w:iCs/>
              </w:rPr>
              <w:t>x</w:t>
            </w:r>
            <w:r w:rsidRPr="0062773A">
              <w:rPr>
                <w:vertAlign w:val="subscript"/>
              </w:rPr>
              <w:t>1</w:t>
            </w:r>
            <w:r>
              <w:t xml:space="preserve">, </w:t>
            </w:r>
            <w:r w:rsidRPr="0062773A">
              <w:rPr>
                <w:b/>
                <w:bCs/>
                <w:i/>
                <w:iCs/>
              </w:rPr>
              <w:t>x</w:t>
            </w:r>
            <w:r w:rsidRPr="0062773A">
              <w:rPr>
                <w:vertAlign w:val="subscript"/>
              </w:rPr>
              <w:t>2</w:t>
            </w:r>
            <w:r>
              <w:t xml:space="preserve">,…, </w:t>
            </w:r>
            <w:r w:rsidRPr="0062773A">
              <w:rPr>
                <w:b/>
                <w:bCs/>
                <w:i/>
                <w:iCs/>
              </w:rPr>
              <w:t>x</w:t>
            </w:r>
            <w:r w:rsidRPr="0062773A">
              <w:rPr>
                <w:i/>
                <w:iCs/>
                <w:vertAlign w:val="subscript"/>
              </w:rPr>
              <w:t>n</w:t>
            </w:r>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r w:rsidRPr="002B2FDA">
              <w:rPr>
                <w:b/>
                <w:bCs/>
                <w:i/>
                <w:iCs/>
              </w:rPr>
              <w:t>D</w:t>
            </w:r>
            <w:r w:rsidRPr="002B2FDA">
              <w:rPr>
                <w:i/>
                <w:iCs/>
                <w:vertAlign w:val="subscript"/>
              </w:rPr>
              <w:t>n</w:t>
            </w:r>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5C1AEB3"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r w:rsidR="00A444D4" w:rsidRPr="00A444D4">
        <w:rPr>
          <w:b/>
          <w:bCs/>
          <w:i/>
          <w:iCs/>
        </w:rPr>
        <w:t>x</w:t>
      </w:r>
      <w:r w:rsidR="00A444D4" w:rsidRPr="00A444D4">
        <w:rPr>
          <w:i/>
          <w:iCs/>
          <w:vertAlign w:val="subscript"/>
        </w:rPr>
        <w:t>n</w:t>
      </w:r>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r w:rsidRPr="000B02CB">
        <w:rPr>
          <w:i/>
          <w:iCs/>
        </w:rPr>
        <w:t>S</w:t>
      </w:r>
      <w:r>
        <w:t>(</w:t>
      </w:r>
      <w:r w:rsidRPr="002B2FDA">
        <w:rPr>
          <w:i/>
          <w:iCs/>
        </w:rPr>
        <w:t>f</w:t>
      </w:r>
      <w:r>
        <w:t xml:space="preserve"> | </w:t>
      </w:r>
      <w:r w:rsidRPr="002B2FDA">
        <w:rPr>
          <w:b/>
          <w:bCs/>
          <w:i/>
          <w:iCs/>
        </w:rPr>
        <w:t>D</w:t>
      </w:r>
      <w:r w:rsidRPr="002B2FDA">
        <w:rPr>
          <w:i/>
          <w:iCs/>
          <w:vertAlign w:val="subscript"/>
        </w:rPr>
        <w:t>n</w:t>
      </w:r>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r w:rsidRPr="002B2FDA">
        <w:rPr>
          <w:b/>
          <w:bCs/>
          <w:i/>
          <w:iCs/>
        </w:rPr>
        <w:t>D</w:t>
      </w:r>
      <w:r w:rsidRPr="002B2FDA">
        <w:rPr>
          <w:i/>
          <w:iCs/>
          <w:vertAlign w:val="subscript"/>
        </w:rPr>
        <w:t>n</w:t>
      </w:r>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r w:rsidR="006A12E8" w:rsidRPr="000B02CB">
        <w:rPr>
          <w:i/>
          <w:iCs/>
        </w:rPr>
        <w:t>S</w:t>
      </w:r>
      <w:r w:rsidR="006A12E8">
        <w:t>(</w:t>
      </w:r>
      <w:r w:rsidR="006A12E8" w:rsidRPr="002B2FDA">
        <w:rPr>
          <w:i/>
          <w:iCs/>
        </w:rPr>
        <w:t>f</w:t>
      </w:r>
      <w:r w:rsidR="006A12E8">
        <w:t xml:space="preserve"> | </w:t>
      </w:r>
      <w:r w:rsidR="006A12E8" w:rsidRPr="002B2FDA">
        <w:rPr>
          <w:b/>
          <w:bCs/>
          <w:i/>
          <w:iCs/>
        </w:rPr>
        <w:t>D</w:t>
      </w:r>
      <w:r w:rsidR="006A12E8" w:rsidRPr="002B2FDA">
        <w:rPr>
          <w:i/>
          <w:iCs/>
          <w:vertAlign w:val="subscript"/>
        </w:rPr>
        <w:t>n</w:t>
      </w:r>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r w:rsidR="00831079">
        <w:t>with regard to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r w:rsidR="00D75534" w:rsidRPr="002B2FDA">
        <w:rPr>
          <w:b/>
          <w:bCs/>
          <w:i/>
          <w:iCs/>
        </w:rPr>
        <w:t>D</w:t>
      </w:r>
      <w:r w:rsidR="00D75534" w:rsidRPr="002B2FDA">
        <w:rPr>
          <w:i/>
          <w:iCs/>
          <w:vertAlign w:val="subscript"/>
        </w:rPr>
        <w:t>n</w:t>
      </w:r>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concepts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surrogate model from prior probability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r w:rsidR="00402180">
        <w:t xml:space="preserve">in order to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where </w:t>
      </w:r>
      <w:r w:rsidR="001E4DCB" w:rsidRPr="009363EC">
        <w:rPr>
          <w:b/>
          <w:bCs/>
          <w:i/>
          <w:iCs/>
        </w:rPr>
        <w:t>D</w:t>
      </w:r>
      <w:r w:rsidR="001E4DCB" w:rsidRPr="0062773A">
        <w:rPr>
          <w:i/>
          <w:iCs/>
          <w:vertAlign w:val="subscript"/>
        </w:rPr>
        <w:t>n</w:t>
      </w:r>
      <w:r w:rsidR="001E4DCB">
        <w:t xml:space="preserve"> is the current sample. The surrogate model </w:t>
      </w:r>
      <w:r w:rsidR="001E4DCB" w:rsidRPr="000B02CB">
        <w:rPr>
          <w:i/>
          <w:iCs/>
        </w:rPr>
        <w:t>S</w:t>
      </w:r>
      <w:r w:rsidR="001E4DCB">
        <w:t>(</w:t>
      </w:r>
      <w:r w:rsidR="001E4DCB" w:rsidRPr="002B2FDA">
        <w:rPr>
          <w:i/>
          <w:iCs/>
        </w:rPr>
        <w:t>f</w:t>
      </w:r>
      <w:r w:rsidR="001E4DCB">
        <w:t xml:space="preserve"> | </w:t>
      </w:r>
      <w:r w:rsidR="001E4DCB" w:rsidRPr="002B2FDA">
        <w:rPr>
          <w:b/>
          <w:bCs/>
          <w:i/>
          <w:iCs/>
        </w:rPr>
        <w:t>D</w:t>
      </w:r>
      <w:r w:rsidR="001E4DCB" w:rsidRPr="002B2FDA">
        <w:rPr>
          <w:i/>
          <w:iCs/>
          <w:vertAlign w:val="subscript"/>
        </w:rPr>
        <w:t>n</w:t>
      </w:r>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r w:rsidR="00A53BB6" w:rsidRPr="000B02CB">
        <w:rPr>
          <w:i/>
          <w:iCs/>
        </w:rPr>
        <w:t>S</w:t>
      </w:r>
      <w:r w:rsidR="00A53BB6">
        <w:t>(</w:t>
      </w:r>
      <w:r w:rsidR="00A53BB6" w:rsidRPr="002B2FDA">
        <w:rPr>
          <w:i/>
          <w:iCs/>
        </w:rPr>
        <w:t>f</w:t>
      </w:r>
      <w:r w:rsidR="00A53BB6">
        <w:t xml:space="preserve"> | </w:t>
      </w:r>
      <w:r w:rsidR="00A53BB6" w:rsidRPr="002B2FDA">
        <w:rPr>
          <w:b/>
          <w:bCs/>
          <w:i/>
          <w:iCs/>
        </w:rPr>
        <w:t>D</w:t>
      </w:r>
      <w:r w:rsidR="00A53BB6" w:rsidRPr="002B2FDA">
        <w:rPr>
          <w:i/>
          <w:iCs/>
          <w:vertAlign w:val="subscript"/>
        </w:rPr>
        <w:t>n</w:t>
      </w:r>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r w:rsidR="00544004" w:rsidRPr="000B02CB">
        <w:rPr>
          <w:i/>
          <w:iCs/>
        </w:rPr>
        <w:t>S</w:t>
      </w:r>
      <w:r w:rsidR="00544004">
        <w:t>(</w:t>
      </w:r>
      <w:r w:rsidR="00544004" w:rsidRPr="002B2FDA">
        <w:rPr>
          <w:i/>
          <w:iCs/>
        </w:rPr>
        <w:t>f</w:t>
      </w:r>
      <w:r w:rsidR="00544004">
        <w:t xml:space="preserve"> | </w:t>
      </w:r>
      <w:r w:rsidR="00544004" w:rsidRPr="002B2FDA">
        <w:rPr>
          <w:b/>
          <w:bCs/>
          <w:i/>
          <w:iCs/>
        </w:rPr>
        <w:t>D</w:t>
      </w:r>
      <w:r w:rsidR="00544004" w:rsidRPr="002B2FDA">
        <w:rPr>
          <w:i/>
          <w:iCs/>
          <w:vertAlign w:val="subscript"/>
        </w:rPr>
        <w:t>n</w:t>
      </w:r>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r w:rsidRPr="00257D74">
        <w:rPr>
          <w:i/>
          <w:iCs/>
        </w:rPr>
        <w:t>S</w:t>
      </w:r>
      <w:r>
        <w:t>(</w:t>
      </w:r>
      <w:r w:rsidRPr="00257D74">
        <w:rPr>
          <w:i/>
          <w:iCs/>
        </w:rPr>
        <w:t>f</w:t>
      </w:r>
      <w:r>
        <w:t xml:space="preserve"> | </w:t>
      </w:r>
      <w:r w:rsidRPr="00257D74">
        <w:rPr>
          <w:i/>
          <w:iCs/>
        </w:rPr>
        <w:t>D</w:t>
      </w:r>
      <w:r w:rsidRPr="00257D74">
        <w:rPr>
          <w:i/>
          <w:iCs/>
          <w:vertAlign w:val="subscript"/>
        </w:rPr>
        <w:t>n</w:t>
      </w:r>
      <w:r>
        <w:t>)</w:t>
      </w:r>
      <w:r w:rsidR="00AA218D">
        <w:t>, the corresponding BO becomes nonparametric BO</w:t>
      </w:r>
      <w:r w:rsidR="00EC386C">
        <w:t xml:space="preserve"> (NBO)</w:t>
      </w:r>
      <w:r w:rsidR="00AA218D">
        <w:t xml:space="preserve">. The most popular technique to establish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r w:rsidR="00AA218D" w:rsidRPr="00257D74">
        <w:rPr>
          <w:i/>
          <w:iCs/>
        </w:rPr>
        <w:t>D</w:t>
      </w:r>
      <w:r w:rsidR="00AA218D" w:rsidRPr="00257D74">
        <w:rPr>
          <w:i/>
          <w:iCs/>
          <w:vertAlign w:val="subscript"/>
        </w:rPr>
        <w:t>n</w:t>
      </w:r>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r w:rsidR="00FB52F2">
        <w:rPr>
          <w:rFonts w:cs="Times New Roman"/>
        </w:rPr>
        <w:t>Σ</w:t>
      </w:r>
      <w:r w:rsidR="00FB52F2">
        <w:t>(</w:t>
      </w:r>
      <w:r w:rsidR="00FB52F2" w:rsidRPr="00812093">
        <w:rPr>
          <w:b/>
          <w:bCs/>
          <w:i/>
          <w:iCs/>
        </w:rPr>
        <w:t>x</w:t>
      </w:r>
      <w:r w:rsidR="00FB52F2" w:rsidRPr="00812093">
        <w:rPr>
          <w:i/>
          <w:iCs/>
          <w:vertAlign w:val="subscript"/>
        </w:rPr>
        <w:t>i</w:t>
      </w:r>
      <w:r w:rsidR="00FB52F2">
        <w:t xml:space="preserve">, </w:t>
      </w:r>
      <w:r w:rsidR="00FB52F2" w:rsidRPr="00812093">
        <w:rPr>
          <w:b/>
          <w:bCs/>
          <w:i/>
          <w:iCs/>
        </w:rPr>
        <w:t>x</w:t>
      </w:r>
      <w:r w:rsidR="00FB52F2" w:rsidRPr="00812093">
        <w:rPr>
          <w:i/>
          <w:iCs/>
          <w:vertAlign w:val="subscript"/>
        </w:rPr>
        <w:t>j</w:t>
      </w:r>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r w:rsidR="00FB52F2" w:rsidRPr="00872B36">
        <w:rPr>
          <w:b/>
          <w:bCs/>
          <w:i/>
          <w:iCs/>
        </w:rPr>
        <w:t>x</w:t>
      </w:r>
      <w:r w:rsidR="00FB52F2" w:rsidRPr="00872B36">
        <w:rPr>
          <w:i/>
          <w:iCs/>
          <w:vertAlign w:val="subscript"/>
        </w:rPr>
        <w:t>j</w:t>
      </w:r>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 can denote absolute value of scalar, length (module) of vector, determinant of matrix, and cardinality of set. </w:t>
      </w:r>
      <w:r w:rsidR="00154118">
        <w:t xml:space="preserve">Concretely, kernel function </w:t>
      </w:r>
      <w:r w:rsidR="00154118">
        <w:rPr>
          <w:rFonts w:cs="Times New Roman"/>
        </w:rPr>
        <w:t>Σ</w:t>
      </w:r>
      <w:r w:rsidR="00154118">
        <w:t>(</w:t>
      </w:r>
      <w:r w:rsidR="00154118" w:rsidRPr="00812093">
        <w:rPr>
          <w:b/>
          <w:bCs/>
          <w:i/>
          <w:iCs/>
        </w:rPr>
        <w:t>x</w:t>
      </w:r>
      <w:r w:rsidR="00154118" w:rsidRPr="00812093">
        <w:rPr>
          <w:i/>
          <w:iCs/>
          <w:vertAlign w:val="subscript"/>
        </w:rPr>
        <w:t>i</w:t>
      </w:r>
      <w:r w:rsidR="00154118">
        <w:t xml:space="preserve">, </w:t>
      </w:r>
      <w:r w:rsidR="00154118" w:rsidRPr="00812093">
        <w:rPr>
          <w:b/>
          <w:bCs/>
          <w:i/>
          <w:iCs/>
        </w:rPr>
        <w:t>x</w:t>
      </w:r>
      <w:r w:rsidR="00154118" w:rsidRPr="00812093">
        <w:rPr>
          <w:i/>
          <w:iCs/>
          <w:vertAlign w:val="subscript"/>
        </w:rPr>
        <w:t>j</w:t>
      </w:r>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where </w:t>
      </w:r>
      <w:r w:rsidR="009D31FC" w:rsidRPr="007530E5">
        <w:rPr>
          <w:i/>
          <w:iCs/>
        </w:rPr>
        <w:t>i</w:t>
      </w:r>
      <w:r w:rsidR="009D31FC">
        <w:rPr>
          <w:rFonts w:cs="Times New Roman"/>
        </w:rPr>
        <w:t>≤</w:t>
      </w:r>
      <w:r w:rsidR="009D31FC">
        <w:rPr>
          <w:i/>
          <w:iCs/>
        </w:rPr>
        <w:t>j</w:t>
      </w:r>
      <w:r w:rsidR="009D31FC">
        <w:t xml:space="preserve"> denote a sequential subset of </w:t>
      </w:r>
      <w:r w:rsidR="009D31FC" w:rsidRPr="00897988">
        <w:rPr>
          <w:b/>
          <w:bCs/>
          <w:i/>
          <w:iCs/>
        </w:rPr>
        <w:t>X</w:t>
      </w:r>
      <w:r w:rsidR="009D31FC">
        <w:t xml:space="preserve"> such that </w:t>
      </w:r>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r w:rsidR="009D31FC" w:rsidRPr="0038614B">
        <w:rPr>
          <w:b/>
          <w:bCs/>
          <w:i/>
          <w:iCs/>
        </w:rPr>
        <w:t>x</w:t>
      </w:r>
      <w:r w:rsidR="009D31FC">
        <w:rPr>
          <w:i/>
          <w:iCs/>
          <w:vertAlign w:val="subscript"/>
        </w:rPr>
        <w:t>j</w:t>
      </w:r>
      <w:r w:rsidR="009D31FC">
        <w:t>}.</w:t>
      </w:r>
      <w:r w:rsidR="009D31FC" w:rsidRPr="00D73D75">
        <w:t xml:space="preserve"> </w:t>
      </w:r>
      <w:r w:rsidR="009D31FC">
        <w:t xml:space="preserve">Of course, we have </w:t>
      </w:r>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r w:rsidR="009D31FC">
        <w:t xml:space="preserve"> = </w:t>
      </w:r>
      <w:r w:rsidR="009D31FC" w:rsidRPr="00D73D75">
        <w:rPr>
          <w:b/>
          <w:bCs/>
          <w:i/>
          <w:iCs/>
        </w:rPr>
        <w:t>x</w:t>
      </w:r>
      <w:r w:rsidR="009D31FC" w:rsidRPr="00AA4C03">
        <w:rPr>
          <w:i/>
          <w:iCs/>
          <w:vertAlign w:val="subscript"/>
        </w:rPr>
        <w:t>i</w:t>
      </w:r>
      <w:r w:rsidR="009D31FC">
        <w:t xml:space="preserve">. Given two subsets </w:t>
      </w:r>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r w:rsidR="009D31FC">
        <w:t xml:space="preserve"> and </w:t>
      </w:r>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1DBF7BD7" w:rsidR="00BE191B" w:rsidRDefault="000C5B64">
      <w:r>
        <w:t xml:space="preserve">Output of a covariance function is a covariance matrix if such output is invertible and positive definite. </w:t>
      </w:r>
      <w:r w:rsidR="000570BF">
        <w:t xml:space="preserve">For NBO, given sample </w:t>
      </w:r>
      <w:r w:rsidR="000570BF" w:rsidRPr="00BE191B">
        <w:rPr>
          <w:b/>
          <w:bCs/>
          <w:i/>
          <w:iCs/>
        </w:rPr>
        <w:t>D</w:t>
      </w:r>
      <w:r w:rsidR="00415BF2" w:rsidRPr="00415BF2">
        <w:rPr>
          <w:i/>
          <w:iCs/>
          <w:vertAlign w:val="subscript"/>
        </w:rPr>
        <w:t>n</w:t>
      </w:r>
      <w:r w:rsidR="000570BF">
        <w:t xml:space="preserve"> = </w:t>
      </w:r>
      <w:r w:rsidR="009D31FC">
        <w:rPr>
          <w:b/>
          <w:bCs/>
          <w:i/>
          <w:iCs/>
        </w:rPr>
        <w:t>x</w:t>
      </w:r>
      <w:r w:rsidR="009D31FC" w:rsidRPr="009D31FC">
        <w:rPr>
          <w:vertAlign w:val="subscript"/>
        </w:rPr>
        <w:t>1:</w:t>
      </w:r>
      <w:r w:rsidR="009D31FC" w:rsidRPr="009D31FC">
        <w:rPr>
          <w:i/>
          <w:iCs/>
          <w:vertAlign w:val="subscript"/>
        </w:rPr>
        <w:t>n</w:t>
      </w:r>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r w:rsidR="000570BF" w:rsidRPr="000570BF">
        <w:rPr>
          <w:b/>
          <w:bCs/>
          <w:i/>
          <w:iCs/>
        </w:rPr>
        <w:t>x</w:t>
      </w:r>
      <w:r w:rsidR="000570BF" w:rsidRPr="000570BF">
        <w:rPr>
          <w:i/>
          <w:iCs/>
          <w:vertAlign w:val="subscript"/>
        </w:rPr>
        <w:t>n</w:t>
      </w:r>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r w:rsidR="00D92A19">
        <w:rPr>
          <w:b/>
          <w:bCs/>
          <w:i/>
          <w:iCs/>
        </w:rPr>
        <w:t>D</w:t>
      </w:r>
      <w:r w:rsidR="00D92A19" w:rsidRPr="009D31FC">
        <w:rPr>
          <w:i/>
          <w:iCs/>
          <w:vertAlign w:val="subscript"/>
        </w:rPr>
        <w:t>n</w:t>
      </w:r>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r w:rsidR="00A77E04" w:rsidRPr="00A77E04">
        <w:rPr>
          <w:i/>
          <w:iCs/>
        </w:rPr>
        <w:t>y</w:t>
      </w:r>
      <w:r w:rsidR="00A77E04" w:rsidRPr="00A77E04">
        <w:rPr>
          <w:i/>
          <w:iCs/>
          <w:vertAlign w:val="subscript"/>
        </w:rPr>
        <w:t>n</w:t>
      </w:r>
      <w:r w:rsidR="00A77E04">
        <w:t xml:space="preserve"> = </w:t>
      </w:r>
      <w:r w:rsidR="00F55073" w:rsidRPr="00F55073">
        <w:rPr>
          <w:i/>
          <w:iCs/>
        </w:rPr>
        <w:t>f</w:t>
      </w:r>
      <w:r w:rsidR="00F55073">
        <w:t>(</w:t>
      </w:r>
      <w:r w:rsidR="00F55073" w:rsidRPr="000570BF">
        <w:rPr>
          <w:b/>
          <w:bCs/>
          <w:i/>
          <w:iCs/>
        </w:rPr>
        <w:t>x</w:t>
      </w:r>
      <w:r w:rsidR="00F55073" w:rsidRPr="000570BF">
        <w:rPr>
          <w:i/>
          <w:iCs/>
          <w:vertAlign w:val="subscript"/>
        </w:rPr>
        <w:t>n</w:t>
      </w:r>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r w:rsidRPr="00AC1197">
        <w:rPr>
          <w:i/>
          <w:iCs/>
        </w:rPr>
        <w:t>f</w:t>
      </w:r>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r>
        <w:rPr>
          <w:rFonts w:cs="Times New Roman"/>
        </w:rPr>
        <w:t>Σ</w:t>
      </w:r>
      <w:r>
        <w:t>(</w:t>
      </w:r>
      <w:r w:rsidRPr="00812093">
        <w:rPr>
          <w:b/>
          <w:bCs/>
          <w:i/>
          <w:iCs/>
        </w:rPr>
        <w:t>x</w:t>
      </w:r>
      <w:r w:rsidRPr="00812093">
        <w:rPr>
          <w:i/>
          <w:iCs/>
          <w:vertAlign w:val="subscript"/>
        </w:rPr>
        <w:t>i</w:t>
      </w:r>
      <w:r>
        <w:t xml:space="preserve">, </w:t>
      </w:r>
      <w:r w:rsidRPr="00812093">
        <w:rPr>
          <w:b/>
          <w:bCs/>
          <w:i/>
          <w:iCs/>
        </w:rPr>
        <w:t>x</w:t>
      </w:r>
      <w:r w:rsidRPr="00812093">
        <w:rPr>
          <w:i/>
          <w:iCs/>
          <w:vertAlign w:val="subscript"/>
        </w:rPr>
        <w:t>j</w:t>
      </w:r>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r w:rsidRPr="001A47B6">
        <w:rPr>
          <w:vertAlign w:val="subscript"/>
        </w:rPr>
        <w:t>1:</w:t>
      </w:r>
      <w:r w:rsidRPr="001A47B6">
        <w:rPr>
          <w:i/>
          <w:iCs/>
          <w:vertAlign w:val="subscript"/>
        </w:rPr>
        <w:t>n</w:t>
      </w:r>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r w:rsidR="000C3CA5" w:rsidRPr="00BC0908">
        <w:rPr>
          <w:vertAlign w:val="subscript"/>
        </w:rPr>
        <w:t>1:</w:t>
      </w:r>
      <w:r w:rsidR="000C3CA5" w:rsidRPr="00BC0908">
        <w:rPr>
          <w:i/>
          <w:iCs/>
          <w:vertAlign w:val="subscript"/>
        </w:rPr>
        <w:t>n</w:t>
      </w:r>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r w:rsidR="0060743E" w:rsidRPr="00030B21">
        <w:rPr>
          <w:rFonts w:cs="Times New Roman"/>
          <w:i/>
          <w:iCs/>
        </w:rPr>
        <w:t>μ</w:t>
      </w:r>
      <w:r w:rsidR="0060743E">
        <w:t>(</w:t>
      </w:r>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1733AAFA" w:rsidR="00A40A03" w:rsidRDefault="00D8762B" w:rsidP="00A40A03">
      <w:pPr>
        <w:rPr>
          <w:rFonts w:cs="Times New Roman"/>
        </w:rPr>
      </w:pPr>
      <w:r>
        <w:t>Note,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A40A03" w:rsidRPr="008A5ABF">
        <w:rPr>
          <w:rFonts w:cs="Times New Roman"/>
          <w:i/>
          <w:iCs/>
        </w:rPr>
        <w:t>μ</w:t>
      </w:r>
      <w:r w:rsidR="00A40A03">
        <w:t>(</w:t>
      </w:r>
      <w:r w:rsidR="00A40A03" w:rsidRPr="004C7757">
        <w:rPr>
          <w:i/>
          <w:iCs/>
        </w:rPr>
        <w:t>y</w:t>
      </w:r>
      <w:r w:rsidR="00A40A03" w:rsidRPr="004C7757">
        <w:rPr>
          <w:vertAlign w:val="subscript"/>
        </w:rPr>
        <w:t>1:</w:t>
      </w:r>
      <w:r w:rsidR="00A40A03" w:rsidRPr="004C7757">
        <w:rPr>
          <w:i/>
          <w:iCs/>
          <w:vertAlign w:val="subscript"/>
        </w:rPr>
        <w:t>n</w:t>
      </w:r>
      <w:r w:rsidR="00A40A03">
        <w:t xml:space="preserve">) is the </w:t>
      </w:r>
      <w:r w:rsidR="000256AE">
        <w:t xml:space="preserve">realistic </w:t>
      </w:r>
      <w:r w:rsidR="00A40A03">
        <w:t xml:space="preserve">mean which is 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t>)</w:t>
      </w:r>
      <w:r w:rsidR="00F7220F">
        <w:t xml:space="preserve"> which acts on </w:t>
      </w:r>
      <w:r w:rsidR="005B6C64">
        <w:rPr>
          <w:b/>
          <w:bCs/>
          <w:i/>
          <w:iCs/>
        </w:rPr>
        <w:t>x</w:t>
      </w:r>
      <w:r w:rsidR="005B6C64" w:rsidRPr="00BC0908">
        <w:rPr>
          <w:vertAlign w:val="subscript"/>
        </w:rPr>
        <w:t>1:</w:t>
      </w:r>
      <w:r w:rsidR="005B6C64" w:rsidRPr="00BC0908">
        <w:rPr>
          <w:i/>
          <w:iCs/>
          <w:vertAlign w:val="subscript"/>
        </w:rPr>
        <w:t>n</w:t>
      </w:r>
      <w:r w:rsidR="00A40A03">
        <w:rPr>
          <w:rFonts w:cs="Times New Roman"/>
        </w:rPr>
        <w:t>:</w:t>
      </w:r>
    </w:p>
    <w:p w14:paraId="5E155937" w14:textId="4D1EF87B" w:rsidR="00A40A03" w:rsidRDefault="00A40A03" w:rsidP="00A40A03">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r>
                    <w:rPr>
                      <w:rFonts w:ascii="Cambria Math" w:hAnsi="Cambria Math"/>
                    </w:rPr>
                    <m:t>:n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p w14:paraId="56DD749C" w14:textId="38BB76A7"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393F759C"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661CDA" w:rsidR="008A5ABF" w:rsidRPr="00F7220F" w:rsidRDefault="008A5ABF" w:rsidP="00E9629D">
      <w:pPr>
        <w:rPr>
          <w:rFonts w:cs="Times New Roman"/>
        </w:rPr>
      </w:pPr>
      <w:r>
        <w:t xml:space="preserve">Please pay attention that </w:t>
      </w:r>
      <w:r w:rsidRPr="008A5ABF">
        <w:rPr>
          <w:rFonts w:cs="Times New Roman"/>
          <w:i/>
          <w:iCs/>
        </w:rPr>
        <w:t>μ</w:t>
      </w:r>
      <w:r>
        <w:t>(</w:t>
      </w:r>
      <w:r w:rsidRPr="004C7757">
        <w:rPr>
          <w:i/>
          <w:iCs/>
        </w:rPr>
        <w:t>y</w:t>
      </w:r>
      <w:r w:rsidRPr="004C7757">
        <w:rPr>
          <w:vertAlign w:val="subscript"/>
        </w:rPr>
        <w:t>1:</w:t>
      </w:r>
      <w:r w:rsidRPr="004C7757">
        <w:rPr>
          <w:i/>
          <w:iCs/>
          <w:vertAlign w:val="subscript"/>
        </w:rPr>
        <w:t>n</w:t>
      </w:r>
      <w:r>
        <w:t xml:space="preserve">) is the </w:t>
      </w:r>
      <w:r w:rsidR="000256AE">
        <w:t xml:space="preserve">realistic </w:t>
      </w:r>
      <w:r>
        <w:t xml:space="preserve">mean which is determined by previously known </w:t>
      </w:r>
      <w:r w:rsidRPr="007B0F06">
        <w:rPr>
          <w:rFonts w:cs="Times New Roman"/>
          <w:i/>
          <w:iCs/>
        </w:rPr>
        <w:t>μ</w:t>
      </w:r>
      <w:r w:rsidRPr="008A5ABF">
        <w:rPr>
          <w:rFonts w:cs="Times New Roman"/>
          <w:i/>
          <w:iCs/>
          <w:vertAlign w:val="subscript"/>
        </w:rPr>
        <w:t>n</w:t>
      </w:r>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rPr>
          <w:rFonts w:cs="Times New Roman"/>
        </w:rPr>
        <w:t xml:space="preserve"> </w:t>
      </w:r>
      <w:r w:rsidR="00F7220F">
        <w:t xml:space="preserve">which acts on </w:t>
      </w:r>
      <w:r w:rsidR="005B6C64">
        <w:rPr>
          <w:b/>
          <w:bCs/>
          <w:i/>
          <w:iCs/>
        </w:rPr>
        <w:t>x</w:t>
      </w:r>
      <w:r w:rsidR="005B6C64" w:rsidRPr="00BC0908">
        <w:rPr>
          <w:vertAlign w:val="subscript"/>
        </w:rPr>
        <w:t>1:</w:t>
      </w:r>
      <w:r w:rsidR="005B6C64" w:rsidRPr="00BC0908">
        <w:rPr>
          <w:i/>
          <w:iCs/>
          <w:vertAlign w:val="subscript"/>
        </w:rPr>
        <w:t>n</w:t>
      </w:r>
      <w:r w:rsidR="00F7220F">
        <w:t>:</w:t>
      </w:r>
    </w:p>
    <w:tbl>
      <w:tblPr>
        <w:tblStyle w:val="TableGrid"/>
        <w:tblW w:w="0" w:type="auto"/>
        <w:tblLook w:val="04A0" w:firstRow="1" w:lastRow="0" w:firstColumn="1" w:lastColumn="0" w:noHBand="0" w:noVBand="1"/>
      </w:tblPr>
      <w:tblGrid>
        <w:gridCol w:w="8640"/>
        <w:gridCol w:w="376"/>
      </w:tblGrid>
      <w:tr w:rsidR="000256AE" w14:paraId="5E4DAEE1" w14:textId="77777777" w:rsidTr="00606A60">
        <w:tc>
          <w:tcPr>
            <w:tcW w:w="8725" w:type="dxa"/>
          </w:tcPr>
          <w:p w14:paraId="58B2C3AE" w14:textId="0C08B69B" w:rsidR="000256AE" w:rsidRDefault="000256AE" w:rsidP="00606A60">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tc>
        <w:tc>
          <w:tcPr>
            <w:tcW w:w="291" w:type="dxa"/>
            <w:vAlign w:val="center"/>
          </w:tcPr>
          <w:p w14:paraId="5D09DC1A" w14:textId="77777777" w:rsidR="000256AE" w:rsidRDefault="000256AE" w:rsidP="00606A60">
            <w:pPr>
              <w:jc w:val="right"/>
            </w:pPr>
            <w:r>
              <w:t>()</w:t>
            </w:r>
          </w:p>
        </w:tc>
      </w:tr>
    </w:tbl>
    <w:p w14:paraId="094639DD" w14:textId="528FA721" w:rsidR="00990C93" w:rsidRDefault="006561A7" w:rsidP="00E9629D">
      <w:r>
        <w:t xml:space="preserve">The event that both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r w:rsidR="00DC67D1" w:rsidRPr="009D31FC">
        <w:rPr>
          <w:vertAlign w:val="subscript"/>
        </w:rPr>
        <w:t>1:</w:t>
      </w:r>
      <w:r w:rsidR="00DC67D1" w:rsidRPr="009D31FC">
        <w:rPr>
          <w:i/>
          <w:iCs/>
          <w:vertAlign w:val="subscript"/>
        </w:rPr>
        <w:t>n</w:t>
      </w:r>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r>
        <w:t>Where,</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07A251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r w:rsidR="008B1063" w:rsidRPr="008B1063">
        <w:rPr>
          <w:rFonts w:cs="Times New Roman"/>
          <w:i/>
          <w:iCs/>
        </w:rPr>
        <w:t>α</w:t>
      </w:r>
      <w:r w:rsidR="008B1063">
        <w:t>(</w:t>
      </w:r>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r w:rsidR="008B1063" w:rsidRPr="00030B21">
        <w:rPr>
          <w:rFonts w:cs="Times New Roman"/>
          <w:i/>
          <w:iCs/>
        </w:rPr>
        <w:t>μ</w:t>
      </w:r>
      <w:r w:rsidR="008B1063" w:rsidRPr="00030B21">
        <w:rPr>
          <w:i/>
          <w:iCs/>
          <w:vertAlign w:val="subscript"/>
        </w:rPr>
        <w:t>n</w:t>
      </w:r>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r w:rsidR="00920EFD" w:rsidRPr="00030B21">
        <w:rPr>
          <w:rFonts w:cs="Times New Roman"/>
          <w:i/>
          <w:iCs/>
        </w:rPr>
        <w:t>μ</w:t>
      </w:r>
      <w:r w:rsidR="00920EFD" w:rsidRPr="00030B21">
        <w:rPr>
          <w:i/>
          <w:iCs/>
          <w:vertAlign w:val="subscript"/>
        </w:rPr>
        <w:t>n</w:t>
      </w:r>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of </w:t>
      </w:r>
      <w:r w:rsidR="00EA6CE7" w:rsidRPr="00EA6CE7">
        <w:rPr>
          <w:i/>
          <w:iCs/>
        </w:rPr>
        <w:t>f</w:t>
      </w:r>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r w:rsidRPr="008444A3">
              <w:rPr>
                <w:b/>
                <w:bCs/>
                <w:i/>
                <w:iCs/>
              </w:rPr>
              <w:t>D</w:t>
            </w:r>
            <w:r w:rsidRPr="008444A3">
              <w:rPr>
                <w:i/>
                <w:iCs/>
                <w:vertAlign w:val="subscript"/>
              </w:rPr>
              <w:t>n</w:t>
            </w:r>
            <w:r>
              <w:t xml:space="preserve"> as follows:</w:t>
            </w:r>
          </w:p>
          <w:p w14:paraId="61BED8DD" w14:textId="17BBF7A7"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r w:rsidRPr="000B02CB">
              <w:rPr>
                <w:rFonts w:cs="Times New Roman"/>
                <w:i/>
                <w:iCs/>
              </w:rPr>
              <w:t>α</w:t>
            </w:r>
            <w:r>
              <w:t>(</w:t>
            </w:r>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r w:rsidR="00A614A1" w:rsidRPr="000B02CB">
              <w:rPr>
                <w:rFonts w:cs="Times New Roman"/>
                <w:i/>
                <w:iCs/>
              </w:rPr>
              <w:t>α</w:t>
            </w:r>
            <w:r w:rsidR="00A614A1">
              <w:t>(</w:t>
            </w:r>
            <w:r w:rsidR="00A614A1" w:rsidRPr="000B02CB">
              <w:rPr>
                <w:b/>
                <w:bCs/>
                <w:i/>
                <w:iCs/>
              </w:rPr>
              <w:t>x</w:t>
            </w:r>
            <w:r w:rsidR="00A614A1">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r w:rsidR="006902AF" w:rsidRPr="000B02CB">
        <w:rPr>
          <w:rFonts w:cs="Times New Roman"/>
          <w:i/>
          <w:iCs/>
        </w:rPr>
        <w:t>α</w:t>
      </w:r>
      <w:r w:rsidR="006902AF">
        <w:t>(</w:t>
      </w:r>
      <w:r w:rsidR="006902AF" w:rsidRPr="000B02CB">
        <w:rPr>
          <w:b/>
          <w:bCs/>
          <w:i/>
          <w:iCs/>
        </w:rPr>
        <w:t>x</w:t>
      </w:r>
      <w:r w:rsidR="006902A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r w:rsidR="00205D6F" w:rsidRPr="000B02CB">
        <w:rPr>
          <w:rFonts w:cs="Times New Roman"/>
          <w:i/>
          <w:iCs/>
        </w:rPr>
        <w:t>α</w:t>
      </w:r>
      <w:r w:rsidR="00205D6F">
        <w:t>(</w:t>
      </w:r>
      <w:r w:rsidR="00205D6F" w:rsidRPr="000B02CB">
        <w:rPr>
          <w:b/>
          <w:bCs/>
          <w:i/>
          <w:iCs/>
        </w:rPr>
        <w:t>x</w:t>
      </w:r>
      <w:r w:rsidR="00205D6F">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PBO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entropy search, and upper confidence bound but expected improvement (EI) is the most popular one. EI is mentioned here and other ones are described in the next section.</w:t>
      </w:r>
    </w:p>
    <w:p w14:paraId="11342E73" w14:textId="5126E65A" w:rsidR="00DE7CD8" w:rsidRDefault="004055E6" w:rsidP="00EC6EA7">
      <w:pPr>
        <w:ind w:firstLine="360"/>
      </w:pPr>
      <w:r>
        <w:t xml:space="preserve">Given sample </w:t>
      </w:r>
      <w:r w:rsidRPr="007E31A5">
        <w:rPr>
          <w:b/>
          <w:bCs/>
          <w:i/>
          <w:iCs/>
        </w:rPr>
        <w:t>D</w:t>
      </w:r>
      <w:r w:rsidRPr="007E31A5">
        <w:rPr>
          <w:i/>
          <w:iCs/>
          <w:vertAlign w:val="subscript"/>
        </w:rPr>
        <w:t>n</w:t>
      </w:r>
      <w:r>
        <w:t xml:space="preserve"> = </w:t>
      </w:r>
      <w:r>
        <w:rPr>
          <w:b/>
          <w:bCs/>
          <w:i/>
          <w:iCs/>
        </w:rPr>
        <w:t>x</w:t>
      </w:r>
      <w:r w:rsidRPr="00BC0908">
        <w:rPr>
          <w:vertAlign w:val="subscript"/>
        </w:rPr>
        <w:t>1:</w:t>
      </w:r>
      <w:r w:rsidRPr="00BC0908">
        <w:rPr>
          <w:i/>
          <w:iCs/>
          <w:vertAlign w:val="subscript"/>
        </w:rPr>
        <w:t>n</w:t>
      </w:r>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let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be the temporal maximum at current iteration of NBO algorithm.</w:t>
      </w:r>
      <w:r w:rsidR="00EC6EA7">
        <w:t xml:space="preserve"> </w:t>
      </w:r>
      <w:r w:rsidR="00DE7CD8">
        <w:t>EI acquisition function is determined as follows:</w:t>
      </w:r>
    </w:p>
    <w:p w14:paraId="3A44B2CA" w14:textId="65466D51"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59DCA4CD" w14:textId="71D99366" w:rsidR="00DE7CD8" w:rsidRPr="00A81B20" w:rsidRDefault="00DE7CD8" w:rsidP="00DE7CD8">
      <w:pPr>
        <w:rPr>
          <w:b/>
          <w:bCs/>
        </w:rPr>
      </w:pPr>
      <w:r>
        <w:t xml:space="preserve">Where </w:t>
      </w:r>
      <w:r w:rsidRPr="00A81B20">
        <w:rPr>
          <w:rFonts w:cs="Times New Roman"/>
          <w:i/>
          <w:iCs/>
        </w:rPr>
        <w:t>σ</w:t>
      </w:r>
      <w:r w:rsidRPr="00A81B20">
        <w:rPr>
          <w:i/>
          <w:iCs/>
          <w:vertAlign w:val="subscript"/>
        </w:rPr>
        <w:t>n</w:t>
      </w:r>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r w:rsidR="00A81B20" w:rsidRPr="009D31FC">
        <w:rPr>
          <w:vertAlign w:val="subscript"/>
        </w:rPr>
        <w:t>1:</w:t>
      </w:r>
      <w:r w:rsidR="00A81B20" w:rsidRPr="009D31FC">
        <w:rPr>
          <w:i/>
          <w:iCs/>
          <w:vertAlign w:val="subscript"/>
        </w:rPr>
        <w:t>n</w:t>
      </w:r>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6655B669"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rad>
        </m:oMath>
      </m:oMathPara>
    </w:p>
    <w:p w14:paraId="32AFCAEC" w14:textId="42AA9E36"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lastRenderedPageBreak/>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Look w:val="04A0" w:firstRow="1" w:lastRow="0" w:firstColumn="1" w:lastColumn="0" w:noHBand="0" w:noVBand="1"/>
      </w:tblPr>
      <w:tblGrid>
        <w:gridCol w:w="8640"/>
        <w:gridCol w:w="376"/>
      </w:tblGrid>
      <w:tr w:rsidR="00CE7187" w14:paraId="748880F3" w14:textId="77777777" w:rsidTr="00FA14D4">
        <w:tc>
          <w:tcPr>
            <w:tcW w:w="8725" w:type="dxa"/>
          </w:tcPr>
          <w:p w14:paraId="7B283CC5" w14:textId="3A03C1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tc>
        <w:tc>
          <w:tcPr>
            <w:tcW w:w="291" w:type="dxa"/>
            <w:vAlign w:val="center"/>
          </w:tcPr>
          <w:p w14:paraId="51B053B7" w14:textId="77777777" w:rsidR="00CE7187" w:rsidRDefault="00CE7187" w:rsidP="00FA14D4">
            <w:pPr>
              <w:jc w:val="right"/>
            </w:pPr>
            <w:r>
              <w:t>()</w:t>
            </w:r>
          </w:p>
        </w:tc>
      </w:tr>
    </w:tbl>
    <w:p w14:paraId="01570C74" w14:textId="4EC1E92D" w:rsidR="002139CD" w:rsidRDefault="009715A3">
      <w:r>
        <w:t xml:space="preserve">Recall that defining and </w:t>
      </w:r>
      <w:r w:rsidR="001D358D">
        <w:t>maximizing acquisition function is one of two most important tasks in BO whe</w:t>
      </w:r>
      <w:r>
        <w:t>reas</w:t>
      </w:r>
      <w:r w:rsidR="001D358D">
        <w:t xml:space="preserve"> the other one is to build up the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r w:rsidR="0082290B" w:rsidRPr="0082290B">
        <w:rPr>
          <w:i/>
          <w:iCs/>
        </w:rPr>
        <w:t>X</w:t>
      </w:r>
      <w:r w:rsidR="00914BA9">
        <w:rPr>
          <w:i/>
          <w:iCs/>
          <w:vertAlign w:val="subscript"/>
        </w:rPr>
        <w:t>n</w:t>
      </w:r>
      <w:r w:rsidR="0082290B">
        <w:t xml:space="preserve">) over </w:t>
      </w:r>
      <w:r w:rsidR="00914BA9">
        <w:rPr>
          <w:i/>
          <w:iCs/>
        </w:rPr>
        <w:t>n</w:t>
      </w:r>
      <w:r w:rsidR="0082290B">
        <w:t xml:space="preserve"> timepoints in which each </w:t>
      </w:r>
      <w:r w:rsidR="0082290B" w:rsidRPr="0082290B">
        <w:rPr>
          <w:i/>
          <w:iCs/>
        </w:rPr>
        <w:t>X</w:t>
      </w:r>
      <w:r w:rsidR="0082290B" w:rsidRPr="0082290B">
        <w:rPr>
          <w:i/>
          <w:iCs/>
          <w:vertAlign w:val="subscript"/>
        </w:rPr>
        <w:t>t</w:t>
      </w:r>
      <w:r w:rsidR="0082290B">
        <w:t xml:space="preserve"> where </w:t>
      </w:r>
      <w:r w:rsidR="0082290B" w:rsidRPr="0082290B">
        <w:rPr>
          <w:i/>
          <w:iCs/>
        </w:rPr>
        <w:t>t</w:t>
      </w:r>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r w:rsidR="0082290B" w:rsidRPr="009C6440">
        <w:rPr>
          <w:i/>
          <w:iCs/>
        </w:rPr>
        <w:t>t</w:t>
      </w:r>
      <w:r w:rsidR="0082290B" w:rsidRPr="009C6440">
        <w:rPr>
          <w:i/>
          <w:iCs/>
          <w:vertAlign w:val="subscript"/>
        </w:rPr>
        <w:t>k</w:t>
      </w:r>
      <w:r w:rsidR="0082290B">
        <w:t>} of {</w:t>
      </w:r>
      <w:r w:rsidR="0082290B" w:rsidRPr="0082290B">
        <w:t>1</w:t>
      </w:r>
      <w:r w:rsidR="0082290B">
        <w:t xml:space="preserve">, 2,…, </w:t>
      </w:r>
      <w:r w:rsidR="00914BA9">
        <w:rPr>
          <w:i/>
          <w:iCs/>
        </w:rPr>
        <w:t>n</w:t>
      </w:r>
      <w:r w:rsidR="0082290B">
        <w:t>}</w:t>
      </w:r>
      <w:r w:rsidR="009C6440">
        <w:t xml:space="preserve"> where </w:t>
      </w:r>
      <w:r w:rsidR="009C6440" w:rsidRPr="009C6440">
        <w:rPr>
          <w:i/>
          <w:iCs/>
        </w:rPr>
        <w:t>t</w:t>
      </w:r>
      <w:r w:rsidR="009C6440" w:rsidRPr="009C6440">
        <w:rPr>
          <w:i/>
          <w:iCs/>
          <w:vertAlign w:val="subscript"/>
        </w:rPr>
        <w:t>j</w:t>
      </w:r>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r w:rsidR="009C6440" w:rsidRPr="009C6440">
        <w:rPr>
          <w:i/>
          <w:iCs/>
        </w:rPr>
        <w:t>t</w:t>
      </w:r>
      <w:r w:rsidR="009C6440" w:rsidRPr="009C6440">
        <w:rPr>
          <w:i/>
          <w:iCs/>
          <w:vertAlign w:val="subscript"/>
        </w:rPr>
        <w:t>k</w:t>
      </w:r>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r w:rsidR="00433771" w:rsidRPr="00433771">
        <w:rPr>
          <w:vertAlign w:val="subscript"/>
        </w:rPr>
        <w:t>2</w:t>
      </w:r>
      <w:r w:rsidR="00433771">
        <w:t xml:space="preserve">,…, </w:t>
      </w:r>
      <w:r w:rsidR="00433771" w:rsidRPr="00433771">
        <w:rPr>
          <w:i/>
          <w:iCs/>
        </w:rPr>
        <w:t>X</w:t>
      </w:r>
      <w:r w:rsidR="00433771" w:rsidRPr="00433771">
        <w:rPr>
          <w:i/>
          <w:iCs/>
          <w:vertAlign w:val="subscript"/>
        </w:rPr>
        <w:t>n</w:t>
      </w:r>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r w:rsidR="00433771" w:rsidRPr="009C6440">
        <w:rPr>
          <w:i/>
          <w:iCs/>
        </w:rPr>
        <w:t>t</w:t>
      </w:r>
      <w:r w:rsidR="00433771" w:rsidRPr="009C6440">
        <w:rPr>
          <w:i/>
          <w:iCs/>
          <w:vertAlign w:val="subscript"/>
        </w:rPr>
        <w:t>k</w:t>
      </w:r>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r w:rsidR="00E465B9" w:rsidRPr="00E465B9">
        <w:rPr>
          <w:i/>
          <w:iCs/>
        </w:rPr>
        <w:t>f</w:t>
      </w:r>
      <w:r w:rsidR="00E465B9">
        <w:t>(</w:t>
      </w:r>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5B045C62" w14:textId="4BA1065C" w:rsidR="00176CDE"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r w:rsidR="007F145D" w:rsidRPr="00AC1197">
        <w:rPr>
          <w:i/>
          <w:iCs/>
        </w:rPr>
        <w:t>f</w:t>
      </w:r>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w:t>
      </w:r>
      <w:r w:rsidR="00176CDE">
        <w:t>for my opinion.</w:t>
      </w:r>
    </w:p>
    <w:p w14:paraId="742CEFC8" w14:textId="062881B3" w:rsidR="001760BC" w:rsidRDefault="003B53A8" w:rsidP="00176CDE">
      <w:pPr>
        <w:ind w:firstLine="360"/>
      </w:pPr>
      <w:r>
        <w:t xml:space="preserve">As a convention in Gaussian process, output of a mean function is a mean and so </w:t>
      </w:r>
      <w:r w:rsidRPr="003B53A8">
        <w:rPr>
          <w:rFonts w:cs="Times New Roman"/>
          <w:i/>
          <w:iCs/>
        </w:rPr>
        <w:t>μ</w:t>
      </w:r>
      <w:r>
        <w:t>(</w:t>
      </w:r>
      <w:r w:rsidRPr="003B53A8">
        <w:rPr>
          <w:b/>
          <w:bCs/>
          <w:i/>
          <w:iCs/>
        </w:rPr>
        <w:t>X</w:t>
      </w:r>
      <w:r>
        <w:t xml:space="preserve">) </w:t>
      </w:r>
      <w:r w:rsidR="0062407F">
        <w:t>also denotes</w:t>
      </w:r>
      <w:r>
        <w:t xml:space="preserve"> the theoretical mean of </w:t>
      </w:r>
      <w:r w:rsidRPr="003B53A8">
        <w:rPr>
          <w:b/>
          <w:bCs/>
          <w:i/>
          <w:iCs/>
        </w:rPr>
        <w:t>X</w:t>
      </w:r>
      <w:r>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Pr="003B53A8">
        <w:rPr>
          <w:vertAlign w:val="subscript"/>
        </w:rPr>
        <w:t>1</w:t>
      </w:r>
      <w:r>
        <w:t xml:space="preserve">, </w:t>
      </w:r>
      <w:r w:rsidRPr="003B53A8">
        <w:rPr>
          <w:i/>
          <w:iCs/>
        </w:rPr>
        <w:t>X</w:t>
      </w:r>
      <w:r w:rsidRPr="003B53A8">
        <w:rPr>
          <w:vertAlign w:val="subscript"/>
        </w:rPr>
        <w:t>3</w:t>
      </w:r>
      <w:r>
        <w:t xml:space="preserve">,…, and </w:t>
      </w:r>
      <w:r w:rsidRPr="003B53A8">
        <w:rPr>
          <w:i/>
          <w:iCs/>
        </w:rPr>
        <w:t>X</w:t>
      </w:r>
      <w:r w:rsidRPr="003B53A8">
        <w:rPr>
          <w:i/>
          <w:iCs/>
          <w:vertAlign w:val="subscript"/>
        </w:rPr>
        <w:t>n</w:t>
      </w:r>
      <w:r w:rsidR="00A33CEA">
        <w:t xml:space="preserve"> (s) belong to </w:t>
      </w:r>
      <w:r w:rsidR="00A33CEA" w:rsidRPr="003B53A8">
        <w:rPr>
          <w:b/>
          <w:bCs/>
          <w:i/>
          <w:iCs/>
        </w:rPr>
        <w:t>X</w:t>
      </w:r>
      <w:r>
        <w:t xml:space="preserve"> but</w:t>
      </w:r>
      <w:r w:rsidR="00AC2A04">
        <w:t>,</w:t>
      </w:r>
      <w:r>
        <w:t xml:space="preserve"> </w:t>
      </w:r>
      <w:r w:rsidR="00AC2A04">
        <w:t>as a convention</w:t>
      </w:r>
      <w:r>
        <w:t xml:space="preserve">, each </w:t>
      </w:r>
      <w:r w:rsidRPr="003B53A8">
        <w:rPr>
          <w:rFonts w:cs="Times New Roman"/>
          <w:i/>
          <w:iCs/>
        </w:rPr>
        <w:t>μ</w:t>
      </w:r>
      <w:r>
        <w:t>(</w:t>
      </w:r>
      <w:r w:rsidRPr="003B53A8">
        <w:rPr>
          <w:i/>
          <w:iCs/>
        </w:rPr>
        <w:t>X</w:t>
      </w:r>
      <w:r w:rsidRPr="003B53A8">
        <w:rPr>
          <w:i/>
          <w:iCs/>
          <w:vertAlign w:val="subscript"/>
        </w:rPr>
        <w:t>i</w:t>
      </w:r>
      <w:r>
        <w:t xml:space="preserve">) depends only </w:t>
      </w:r>
      <w:r w:rsidRPr="003B53A8">
        <w:rPr>
          <w:i/>
          <w:iCs/>
        </w:rPr>
        <w:t>X</w:t>
      </w:r>
      <w:r w:rsidRPr="003B53A8">
        <w:rPr>
          <w:i/>
          <w:iCs/>
          <w:vertAlign w:val="subscript"/>
        </w:rPr>
        <w:t>i</w:t>
      </w:r>
      <w:r>
        <w:t xml:space="preserve"> and moreover, </w:t>
      </w:r>
      <w:r w:rsidRPr="003B53A8">
        <w:rPr>
          <w:rFonts w:cs="Times New Roman"/>
          <w:i/>
          <w:iCs/>
        </w:rPr>
        <w:t>μ</w:t>
      </w:r>
      <w:r>
        <w:t>(</w:t>
      </w:r>
      <w:r w:rsidRPr="003B53A8">
        <w:rPr>
          <w:i/>
          <w:iCs/>
        </w:rPr>
        <w:t>X</w:t>
      </w:r>
      <w:r w:rsidRPr="003B53A8">
        <w:rPr>
          <w:i/>
          <w:iCs/>
          <w:vertAlign w:val="subscript"/>
        </w:rPr>
        <w:t>i</w:t>
      </w:r>
      <w:r>
        <w:t xml:space="preserve">) has the same formulation of </w:t>
      </w:r>
      <w:r w:rsidR="00034AEA">
        <w:t>every</w:t>
      </w:r>
      <w:r>
        <w:t xml:space="preserve"> </w:t>
      </w:r>
      <w:r w:rsidRPr="003B53A8">
        <w:rPr>
          <w:i/>
          <w:iCs/>
        </w:rPr>
        <w:t>X</w:t>
      </w:r>
      <w:r w:rsidRPr="003B53A8">
        <w:rPr>
          <w:i/>
          <w:iCs/>
          <w:vertAlign w:val="subscript"/>
        </w:rPr>
        <w:t>i</w:t>
      </w:r>
      <w:r>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032316C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r w:rsidR="00C4528C" w:rsidRPr="00C4528C">
        <w:rPr>
          <w:rFonts w:cs="Times New Roman"/>
          <w:i/>
          <w:iCs/>
        </w:rPr>
        <w:t>i</w:t>
      </w:r>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r w:rsidR="008F433E" w:rsidRPr="0019038B">
        <w:rPr>
          <w:i/>
          <w:iCs/>
        </w:rPr>
        <w:t>X</w:t>
      </w:r>
      <w:r w:rsidR="008F433E" w:rsidRPr="0019038B">
        <w:rPr>
          <w:i/>
          <w:iCs/>
          <w:vertAlign w:val="subscript"/>
        </w:rPr>
        <w:t>j</w:t>
      </w:r>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r w:rsidR="005A00BA" w:rsidRPr="0019038B">
        <w:rPr>
          <w:i/>
          <w:iCs/>
        </w:rPr>
        <w:t>X</w:t>
      </w:r>
      <w:r w:rsidR="005A00BA" w:rsidRPr="0019038B">
        <w:rPr>
          <w:i/>
          <w:iCs/>
          <w:vertAlign w:val="subscript"/>
        </w:rPr>
        <w:t>j</w:t>
      </w:r>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r w:rsidR="001D1347" w:rsidRPr="00480A55">
        <w:rPr>
          <w:i/>
          <w:iCs/>
        </w:rPr>
        <w:t>X</w:t>
      </w:r>
      <w:r w:rsidR="001D1347" w:rsidRPr="00480A55">
        <w:rPr>
          <w:i/>
          <w:iCs/>
          <w:vertAlign w:val="subscript"/>
        </w:rPr>
        <w:t>j</w:t>
      </w:r>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169D1441"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r w:rsidR="00F849A3" w:rsidRPr="00F849A3">
        <w:rPr>
          <w:i/>
          <w:iCs/>
        </w:rPr>
        <w:t>X</w:t>
      </w:r>
      <w:r w:rsidR="00F849A3" w:rsidRPr="00F849A3">
        <w:rPr>
          <w:i/>
          <w:iCs/>
          <w:vertAlign w:val="subscript"/>
        </w:rPr>
        <w:t>j</w:t>
      </w:r>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r w:rsidR="005C4CFC" w:rsidRPr="00F849A3">
        <w:rPr>
          <w:i/>
          <w:iCs/>
        </w:rPr>
        <w:t>X</w:t>
      </w:r>
      <w:r w:rsidR="005C4CFC" w:rsidRPr="00F849A3">
        <w:rPr>
          <w:i/>
          <w:iCs/>
          <w:vertAlign w:val="subscript"/>
        </w:rPr>
        <w:t>j</w:t>
      </w:r>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r w:rsidR="00B826B8" w:rsidRPr="00B826B8">
        <w:rPr>
          <w:i/>
          <w:iCs/>
        </w:rPr>
        <w:t>X</w:t>
      </w:r>
      <w:r w:rsidR="00B826B8" w:rsidRPr="00B826B8">
        <w:rPr>
          <w:i/>
          <w:iCs/>
          <w:vertAlign w:val="subscript"/>
        </w:rPr>
        <w:t>j</w:t>
      </w:r>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r w:rsidR="00E313BA" w:rsidRPr="00E313BA">
        <w:rPr>
          <w:i/>
          <w:iCs/>
        </w:rPr>
        <w:t>X</w:t>
      </w:r>
      <w:r w:rsidR="00E313BA" w:rsidRPr="00E313BA">
        <w:rPr>
          <w:i/>
          <w:iCs/>
          <w:vertAlign w:val="subscript"/>
        </w:rPr>
        <w:t>j</w:t>
      </w:r>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positive definite</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r w:rsidR="00FE5D38" w:rsidRPr="00FE5D38">
        <w:rPr>
          <w:i/>
          <w:iCs/>
        </w:rPr>
        <w:t>X</w:t>
      </w:r>
      <w:r w:rsidR="00FE5D38" w:rsidRPr="00FE5D38">
        <w:rPr>
          <w:i/>
          <w:iCs/>
          <w:vertAlign w:val="subscript"/>
        </w:rPr>
        <w:t>j</w:t>
      </w:r>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where </w:t>
      </w:r>
      <w:r w:rsidR="00897988" w:rsidRPr="007530E5">
        <w:rPr>
          <w:i/>
          <w:iCs/>
        </w:rPr>
        <w:t>i</w:t>
      </w:r>
      <w:r w:rsidR="00897988">
        <w:rPr>
          <w:rFonts w:cs="Times New Roman"/>
        </w:rPr>
        <w:t>≤</w:t>
      </w:r>
      <w:r w:rsidR="00AF1E41">
        <w:rPr>
          <w:i/>
          <w:iCs/>
        </w:rPr>
        <w:t>j</w:t>
      </w:r>
      <w:r w:rsidR="00897988">
        <w:t xml:space="preserve"> denote a sequential subset of </w:t>
      </w:r>
      <w:r w:rsidR="00897988" w:rsidRPr="00897988">
        <w:rPr>
          <w:b/>
          <w:bCs/>
          <w:i/>
          <w:iCs/>
        </w:rPr>
        <w:t>X</w:t>
      </w:r>
      <w:r w:rsidR="00897988">
        <w:t xml:space="preserve"> such that </w:t>
      </w:r>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r w:rsidR="00897988" w:rsidRPr="007530E5">
        <w:rPr>
          <w:i/>
          <w:iCs/>
        </w:rPr>
        <w:t>X</w:t>
      </w:r>
      <w:r w:rsidR="00AF1E41">
        <w:rPr>
          <w:i/>
          <w:iCs/>
          <w:vertAlign w:val="subscript"/>
        </w:rPr>
        <w:t>j</w:t>
      </w:r>
      <w:r w:rsidR="00897988">
        <w:t>}.</w:t>
      </w:r>
      <w:r w:rsidR="00AA4C03">
        <w:t xml:space="preserve"> Of course, we have </w:t>
      </w:r>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r w:rsidR="004F5A97">
        <w:t xml:space="preserve"> as follows:</w:t>
      </w:r>
    </w:p>
    <w:p w14:paraId="2814A02D" w14:textId="01D07300" w:rsidR="00C047C4" w:rsidRDefault="00C047C4" w:rsidP="00C047C4">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r w:rsidRPr="007530E5">
        <w:rPr>
          <w:i/>
          <w:iCs/>
        </w:rPr>
        <w:t>X</w:t>
      </w:r>
      <w:r w:rsidR="00CB634A">
        <w:rPr>
          <w:i/>
          <w:iCs/>
          <w:vertAlign w:val="subscript"/>
        </w:rPr>
        <w:t>j</w:t>
      </w:r>
      <w:r w:rsidRPr="00C047C4">
        <w:rPr>
          <w:vertAlign w:val="subscript"/>
        </w:rPr>
        <w:t>:</w:t>
      </w:r>
      <w:r w:rsidR="00CB634A">
        <w:rPr>
          <w:i/>
          <w:iCs/>
          <w:vertAlign w:val="subscript"/>
        </w:rPr>
        <w:t>k</w:t>
      </w:r>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r w:rsidRPr="007530E5">
        <w:rPr>
          <w:i/>
          <w:iCs/>
        </w:rPr>
        <w:t>X</w:t>
      </w:r>
      <w:r w:rsidR="00CB634A">
        <w:rPr>
          <w:i/>
          <w:iCs/>
          <w:vertAlign w:val="subscript"/>
        </w:rPr>
        <w:t>j</w:t>
      </w:r>
      <w:r w:rsidR="004F5A97" w:rsidRPr="004F5A97">
        <w:rPr>
          <w:vertAlign w:val="subscript"/>
        </w:rPr>
        <w:t>:</w:t>
      </w:r>
      <w:r w:rsidR="00CB634A">
        <w:rPr>
          <w:i/>
          <w:iCs/>
          <w:vertAlign w:val="subscript"/>
        </w:rPr>
        <w:t>k</w:t>
      </w:r>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r w:rsidRPr="007530E5">
        <w:rPr>
          <w:i/>
          <w:iCs/>
        </w:rPr>
        <w:t>X</w:t>
      </w:r>
      <w:r w:rsidRPr="007530E5">
        <w:rPr>
          <w:i/>
          <w:iCs/>
          <w:vertAlign w:val="subscript"/>
        </w:rPr>
        <w:t>i</w:t>
      </w:r>
      <w:r w:rsidRPr="007530E5">
        <w:rPr>
          <w:vertAlign w:val="subscript"/>
        </w:rPr>
        <w:t>:</w:t>
      </w:r>
      <w:r>
        <w:rPr>
          <w:i/>
          <w:iCs/>
          <w:vertAlign w:val="subscript"/>
        </w:rPr>
        <w:t>j</w:t>
      </w:r>
      <w:r>
        <w:t xml:space="preserve">, </w:t>
      </w:r>
      <w:r w:rsidRPr="007530E5">
        <w:rPr>
          <w:i/>
          <w:iCs/>
        </w:rPr>
        <w:t>X</w:t>
      </w:r>
      <w:r>
        <w:rPr>
          <w:i/>
          <w:iCs/>
          <w:vertAlign w:val="subscript"/>
        </w:rPr>
        <w:t>k</w:t>
      </w:r>
      <w:r w:rsidRPr="007530E5">
        <w:rPr>
          <w:vertAlign w:val="subscript"/>
        </w:rPr>
        <w:t>:</w:t>
      </w:r>
      <w:r>
        <w:rPr>
          <w:i/>
          <w:iCs/>
          <w:vertAlign w:val="subscript"/>
        </w:rPr>
        <w:t>l</w:t>
      </w:r>
      <w:r>
        <w:t xml:space="preserve">) denote a covariance </w:t>
      </w:r>
      <w:r w:rsidR="00D255B2">
        <w:t xml:space="preserve">function </w:t>
      </w:r>
      <w:r>
        <w:t xml:space="preserve">of </w:t>
      </w:r>
      <w:r w:rsidRPr="007530E5">
        <w:rPr>
          <w:i/>
          <w:iCs/>
        </w:rPr>
        <w:t>X</w:t>
      </w:r>
      <w:r w:rsidRPr="007530E5">
        <w:rPr>
          <w:i/>
          <w:iCs/>
          <w:vertAlign w:val="subscript"/>
        </w:rPr>
        <w:t>i</w:t>
      </w:r>
      <w:r w:rsidRPr="007530E5">
        <w:rPr>
          <w:vertAlign w:val="subscript"/>
        </w:rPr>
        <w:t>:</w:t>
      </w:r>
      <w:r>
        <w:rPr>
          <w:i/>
          <w:iCs/>
          <w:vertAlign w:val="subscript"/>
        </w:rPr>
        <w:t>j</w:t>
      </w:r>
      <w:r>
        <w:t xml:space="preserve"> and </w:t>
      </w:r>
      <w:r w:rsidRPr="007530E5">
        <w:rPr>
          <w:i/>
          <w:iCs/>
        </w:rPr>
        <w:t>X</w:t>
      </w:r>
      <w:r>
        <w:rPr>
          <w:i/>
          <w:iCs/>
          <w:vertAlign w:val="subscript"/>
        </w:rPr>
        <w:t>k</w:t>
      </w:r>
      <w:r w:rsidRPr="007530E5">
        <w:rPr>
          <w:vertAlign w:val="subscript"/>
        </w:rPr>
        <w:t>:</w:t>
      </w:r>
      <w:r>
        <w:rPr>
          <w:i/>
          <w:iCs/>
          <w:vertAlign w:val="subscript"/>
        </w:rPr>
        <w:t>l</w:t>
      </w:r>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r w:rsidR="001E0DC5">
        <w:t xml:space="preserve">, </w:t>
      </w:r>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 xml:space="preserve">, </w:t>
      </w:r>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r w:rsidR="002E3C11" w:rsidRPr="007530E5">
        <w:rPr>
          <w:i/>
          <w:iCs/>
        </w:rPr>
        <w:t>X</w:t>
      </w:r>
      <w:r w:rsidR="002E3C11">
        <w:rPr>
          <w:i/>
          <w:iCs/>
          <w:vertAlign w:val="subscript"/>
        </w:rPr>
        <w:t>j</w:t>
      </w:r>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r w:rsidR="002E3C11" w:rsidRPr="007530E5">
        <w:rPr>
          <w:i/>
          <w:iCs/>
        </w:rPr>
        <w:t>X</w:t>
      </w:r>
      <w:r w:rsidR="002E3C11">
        <w:rPr>
          <w:i/>
          <w:iCs/>
          <w:vertAlign w:val="subscript"/>
        </w:rPr>
        <w:t>k</w:t>
      </w:r>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r w:rsidR="002E3C11" w:rsidRPr="007530E5">
        <w:rPr>
          <w:i/>
          <w:iCs/>
        </w:rPr>
        <w:t>X</w:t>
      </w:r>
      <w:r w:rsidR="002E3C11">
        <w:rPr>
          <w:i/>
          <w:iCs/>
          <w:vertAlign w:val="subscript"/>
        </w:rPr>
        <w:t>l</w:t>
      </w:r>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r w:rsidR="007F07AF" w:rsidRPr="00433771">
        <w:rPr>
          <w:i/>
          <w:iCs/>
        </w:rPr>
        <w:t>X</w:t>
      </w:r>
      <w:r w:rsidR="007F07AF" w:rsidRPr="00433771">
        <w:rPr>
          <w:i/>
          <w:iCs/>
          <w:vertAlign w:val="subscript"/>
        </w:rPr>
        <w:t>n</w:t>
      </w:r>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r w:rsidR="00427B27">
        <w:rPr>
          <w:i/>
          <w:iCs/>
        </w:rPr>
        <w:t>Y</w:t>
      </w:r>
      <w:r w:rsidR="00427B27" w:rsidRPr="00433771">
        <w:rPr>
          <w:i/>
          <w:iCs/>
          <w:vertAlign w:val="subscript"/>
        </w:rPr>
        <w:t>n</w:t>
      </w:r>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1B02385E"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r w:rsidR="00CB5218">
        <w:rPr>
          <w:i/>
          <w:iCs/>
        </w:rPr>
        <w:t>Y</w:t>
      </w:r>
      <w:r w:rsidR="00CB5218" w:rsidRPr="00433771">
        <w:rPr>
          <w:i/>
          <w:iCs/>
          <w:vertAlign w:val="subscript"/>
        </w:rPr>
        <w:t>n</w:t>
      </w:r>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5A2B15AB"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r w:rsidRPr="00433771">
        <w:rPr>
          <w:i/>
          <w:iCs/>
        </w:rPr>
        <w:t>X</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w:t>
      </w:r>
      <w:r w:rsidR="009568E3">
        <w:t>is</w:t>
      </w:r>
      <w:r w:rsidR="00CF55C1">
        <w:t xml:space="preserve"> set to be zero as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w:lastRenderedPageBreak/>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r>
        <w:t>Where,</w:t>
      </w:r>
    </w:p>
    <w:tbl>
      <w:tblPr>
        <w:tblStyle w:val="TableGrid"/>
        <w:tblW w:w="0" w:type="auto"/>
        <w:tblLook w:val="04A0" w:firstRow="1" w:lastRow="0" w:firstColumn="1" w:lastColumn="0" w:noHBand="0" w:noVBand="1"/>
      </w:tblPr>
      <w:tblGrid>
        <w:gridCol w:w="8640"/>
        <w:gridCol w:w="376"/>
      </w:tblGrid>
      <w:tr w:rsidR="001303BD" w14:paraId="0C0816DC" w14:textId="77777777" w:rsidTr="00E41BD4">
        <w:tc>
          <w:tcPr>
            <w:tcW w:w="8640"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77777777" w:rsidR="001303BD" w:rsidRDefault="001303BD" w:rsidP="0051627A">
            <w:pPr>
              <w:jc w:val="right"/>
            </w:pPr>
            <w:r>
              <w:t>()</w:t>
            </w:r>
          </w:p>
        </w:tc>
      </w:tr>
    </w:tbl>
    <w:p w14:paraId="2B71842A" w14:textId="66AB60C2" w:rsidR="00E41BD4" w:rsidRDefault="00E41BD4" w:rsidP="00E41BD4">
      <w:pPr>
        <w:rPr>
          <w:rFonts w:cs="Times New Roman"/>
        </w:rPr>
      </w:pPr>
      <w:r>
        <w:t xml:space="preserve">Please pay attention that </w:t>
      </w:r>
      <w:r w:rsidRPr="008A5ABF">
        <w:rPr>
          <w:rFonts w:cs="Times New Roman"/>
          <w:i/>
          <w:iCs/>
        </w:rPr>
        <w:t>μ</w:t>
      </w:r>
      <w:r>
        <w:t>(</w:t>
      </w:r>
      <w:r w:rsidRPr="00E41BD4">
        <w:rPr>
          <w:b/>
          <w:bCs/>
          <w:i/>
          <w:iCs/>
        </w:rPr>
        <w:t>Y</w:t>
      </w:r>
      <w:r>
        <w:t xml:space="preserve">) is the realistic mean </w:t>
      </w:r>
      <w:r>
        <w:t xml:space="preserve">vector </w:t>
      </w:r>
      <w:r>
        <w:t xml:space="preserve">which is determined by previously known </w:t>
      </w:r>
      <w:r w:rsidRPr="00030B21">
        <w:rPr>
          <w:rFonts w:cs="Times New Roman"/>
          <w:i/>
          <w:iCs/>
        </w:rPr>
        <w:t>μ</w:t>
      </w:r>
      <w:r>
        <w:t>(</w:t>
      </w:r>
      <w:r w:rsidRPr="00E41BD4">
        <w:rPr>
          <w:b/>
          <w:bCs/>
          <w:i/>
          <w:iCs/>
        </w:rPr>
        <w:t>Y</w:t>
      </w:r>
      <w:r w:rsidRPr="00E41BD4">
        <w:rPr>
          <w:i/>
          <w:iCs/>
          <w:vertAlign w:val="superscript"/>
        </w:rPr>
        <w:t>*</w:t>
      </w:r>
      <w:r>
        <w:t xml:space="preserve"> | </w:t>
      </w:r>
      <w:r>
        <w:rPr>
          <w:i/>
          <w:iCs/>
        </w:rPr>
        <w:t>Y</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tbl>
      <w:tblPr>
        <w:tblStyle w:val="TableGrid"/>
        <w:tblW w:w="0" w:type="auto"/>
        <w:tblLook w:val="04A0" w:firstRow="1" w:lastRow="0" w:firstColumn="1" w:lastColumn="0" w:noHBand="0" w:noVBand="1"/>
      </w:tblPr>
      <w:tblGrid>
        <w:gridCol w:w="8640"/>
        <w:gridCol w:w="376"/>
      </w:tblGrid>
      <w:tr w:rsidR="00E0046D" w14:paraId="00E10C32" w14:textId="77777777" w:rsidTr="00606A60">
        <w:tc>
          <w:tcPr>
            <w:tcW w:w="8725" w:type="dxa"/>
          </w:tcPr>
          <w:p w14:paraId="73BA2938" w14:textId="4695EE6B" w:rsidR="00E0046D" w:rsidRDefault="00E0046D" w:rsidP="00606A60">
            <m:oMathPara>
              <m:oMath>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77777777" w:rsidR="00E0046D" w:rsidRDefault="00E0046D" w:rsidP="00606A60">
            <w:pPr>
              <w:jc w:val="right"/>
            </w:pP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r w:rsidRPr="00B42236">
        <w:rPr>
          <w:rFonts w:cs="Times New Roman"/>
          <w:i/>
          <w:iCs/>
        </w:rPr>
        <w:t>μ</w:t>
      </w:r>
      <w:r>
        <w:t>(</w:t>
      </w:r>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r w:rsidR="001476BD" w:rsidRPr="00D96D0D">
        <w:rPr>
          <w:i/>
          <w:iCs/>
        </w:rPr>
        <w:t>f</w:t>
      </w:r>
      <w:r w:rsidR="001476BD">
        <w:t>(</w:t>
      </w:r>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r w:rsidR="00A523AB" w:rsidRPr="00D96D0D">
        <w:rPr>
          <w:i/>
          <w:iCs/>
        </w:rPr>
        <w:t>f</w:t>
      </w:r>
      <w:r w:rsidR="00A523AB">
        <w:t>(</w:t>
      </w:r>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r w:rsidR="001B382E" w:rsidRPr="001B382E">
        <w:rPr>
          <w:vertAlign w:val="subscript"/>
        </w:rPr>
        <w:t>1</w:t>
      </w:r>
      <w:r w:rsidR="00693DF7" w:rsidRPr="00693DF7">
        <w:rPr>
          <w:vertAlign w:val="subscript"/>
        </w:rPr>
        <w:t>:</w:t>
      </w:r>
      <w:r w:rsidR="00693DF7" w:rsidRPr="00693DF7">
        <w:rPr>
          <w:i/>
          <w:iCs/>
          <w:vertAlign w:val="subscript"/>
        </w:rPr>
        <w:t>n</w:t>
      </w:r>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r w:rsidR="00EC5212" w:rsidRPr="00030B21">
        <w:rPr>
          <w:rFonts w:cs="Times New Roman"/>
          <w:i/>
          <w:iCs/>
        </w:rPr>
        <w:t>μ</w:t>
      </w:r>
      <w:r w:rsidR="001056CB">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279EDB0" w14:textId="427201E4"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is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DB075A" w:rsidRPr="008A5ABF">
        <w:rPr>
          <w:rFonts w:cs="Times New Roman"/>
          <w:i/>
          <w:iCs/>
        </w:rPr>
        <w:t>μ</w:t>
      </w:r>
      <w:r w:rsidR="00DB075A">
        <w:t>(</w:t>
      </w:r>
      <w:r w:rsidR="00DB075A" w:rsidRPr="004C7757">
        <w:rPr>
          <w:i/>
          <w:iCs/>
        </w:rPr>
        <w:t>y</w:t>
      </w:r>
      <w:r w:rsidR="00DB075A" w:rsidRPr="004C7757">
        <w:rPr>
          <w:vertAlign w:val="subscript"/>
        </w:rPr>
        <w:t>1:</w:t>
      </w:r>
      <w:r w:rsidR="00DB075A" w:rsidRPr="004C7757">
        <w:rPr>
          <w:i/>
          <w:iCs/>
          <w:vertAlign w:val="subscript"/>
        </w:rPr>
        <w:t>n</w:t>
      </w:r>
      <w:r w:rsidR="00DB075A">
        <w:t xml:space="preserve">) is the realistic mean which is 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t xml:space="preserve">) which acts on </w:t>
      </w:r>
      <w:r w:rsidR="00DB075A">
        <w:rPr>
          <w:b/>
          <w:bCs/>
          <w:i/>
          <w:iCs/>
        </w:rPr>
        <w:t>x</w:t>
      </w:r>
      <w:r w:rsidR="00DB075A" w:rsidRPr="00BC0908">
        <w:rPr>
          <w:vertAlign w:val="subscript"/>
        </w:rPr>
        <w:t>1:</w:t>
      </w:r>
      <w:r w:rsidR="00DB075A" w:rsidRPr="00BC0908">
        <w:rPr>
          <w:i/>
          <w:iCs/>
          <w:vertAlign w:val="subscript"/>
        </w:rPr>
        <w:t>n</w:t>
      </w:r>
      <w:r w:rsidR="00DB075A">
        <w:rPr>
          <w:rFonts w:cs="Times New Roman"/>
        </w:rPr>
        <w:t>:</w:t>
      </w:r>
    </w:p>
    <w:tbl>
      <w:tblPr>
        <w:tblStyle w:val="TableGrid"/>
        <w:tblW w:w="0" w:type="auto"/>
        <w:tblLook w:val="04A0" w:firstRow="1" w:lastRow="0" w:firstColumn="1" w:lastColumn="0" w:noHBand="0" w:noVBand="1"/>
      </w:tblPr>
      <w:tblGrid>
        <w:gridCol w:w="8640"/>
        <w:gridCol w:w="376"/>
      </w:tblGrid>
      <w:tr w:rsidR="00500429" w14:paraId="21569E48" w14:textId="77777777" w:rsidTr="00606A60">
        <w:tc>
          <w:tcPr>
            <w:tcW w:w="8725" w:type="dxa"/>
          </w:tcPr>
          <w:p w14:paraId="6308EF31" w14:textId="426450CF" w:rsidR="00500429" w:rsidRDefault="00500429" w:rsidP="00606A60">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r>
                          <w:rPr>
                            <w:rFonts w:ascii="Cambria Math" w:hAnsi="Cambria Math"/>
                          </w:rPr>
                          <m:t>:n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tc>
        <w:tc>
          <w:tcPr>
            <w:tcW w:w="291" w:type="dxa"/>
            <w:vAlign w:val="center"/>
          </w:tcPr>
          <w:p w14:paraId="68CD26CE" w14:textId="77777777" w:rsidR="00500429" w:rsidRDefault="00500429" w:rsidP="00606A60">
            <w:pPr>
              <w:jc w:val="right"/>
            </w:pP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r w:rsidRPr="004C7757">
        <w:rPr>
          <w:vertAlign w:val="subscript"/>
        </w:rPr>
        <w:t>1:</w:t>
      </w:r>
      <w:r w:rsidRPr="004C7757">
        <w:rPr>
          <w:i/>
          <w:iCs/>
          <w:vertAlign w:val="subscript"/>
        </w:rPr>
        <w:t>n</w:t>
      </w:r>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02330EAA"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468CA548" w:rsidR="001642DA" w:rsidRPr="00F7220F" w:rsidRDefault="001642DA" w:rsidP="001642DA">
      <w:pPr>
        <w:rPr>
          <w:rFonts w:cs="Times New Roman"/>
        </w:rPr>
      </w:pPr>
      <w:r>
        <w:t>Recall</w:t>
      </w:r>
      <w:r>
        <w:t xml:space="preserve"> that </w:t>
      </w:r>
      <w:r w:rsidRPr="008A5ABF">
        <w:rPr>
          <w:rFonts w:cs="Times New Roman"/>
          <w:i/>
          <w:iCs/>
        </w:rPr>
        <w:t>μ</w:t>
      </w:r>
      <w:r>
        <w:t>(</w:t>
      </w:r>
      <w:r w:rsidRPr="004C7757">
        <w:rPr>
          <w:i/>
          <w:iCs/>
        </w:rPr>
        <w:t>y</w:t>
      </w:r>
      <w:r w:rsidRPr="004C7757">
        <w:rPr>
          <w:vertAlign w:val="subscript"/>
        </w:rPr>
        <w:t>1:</w:t>
      </w:r>
      <w:r w:rsidRPr="004C7757">
        <w:rPr>
          <w:i/>
          <w:iCs/>
          <w:vertAlign w:val="subscript"/>
        </w:rPr>
        <w:t>n</w:t>
      </w:r>
      <w:r>
        <w:t xml:space="preserve">) is the realistic mean which is determined by previously known </w:t>
      </w:r>
      <w:r w:rsidRPr="007B0F06">
        <w:rPr>
          <w:rFonts w:cs="Times New Roman"/>
          <w:i/>
          <w:iCs/>
        </w:rPr>
        <w:t>μ</w:t>
      </w:r>
      <w:r w:rsidRPr="008A5ABF">
        <w:rPr>
          <w:rFonts w:cs="Times New Roman"/>
          <w:i/>
          <w:iCs/>
          <w:vertAlign w:val="subscript"/>
        </w:rPr>
        <w:t>n</w:t>
      </w:r>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6E9FF6A3" w14:textId="48688594" w:rsidR="001642DA" w:rsidRDefault="00DB28F9">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2FAC46C5" w14:textId="2401A83D" w:rsidR="004C7757" w:rsidRDefault="00254B57">
      <w:pPr>
        <w:rPr>
          <w:rFonts w:cs="Times New Roman"/>
        </w:rPr>
      </w:pPr>
      <w:r>
        <w:t xml:space="preserve">The event that </w:t>
      </w:r>
      <w:r w:rsidR="004C7757" w:rsidRPr="00030B21">
        <w:rPr>
          <w:rFonts w:cs="Times New Roman"/>
          <w:i/>
          <w:iCs/>
        </w:rPr>
        <w:t>μ</w:t>
      </w:r>
      <w:r w:rsidR="004C7757" w:rsidRPr="00030B21">
        <w:rPr>
          <w:i/>
          <w:iCs/>
          <w:vertAlign w:val="subscript"/>
        </w:rPr>
        <w:t>n</w:t>
      </w:r>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iterative algorithm whose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r>
        <w:rPr>
          <w:rFonts w:cs="Times New Roman"/>
        </w:rPr>
        <w:t>Σ</w:t>
      </w:r>
      <w:r>
        <w:t>(</w:t>
      </w:r>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r w:rsidRPr="00383911">
        <w:rPr>
          <w:i/>
          <w:iCs/>
        </w:rPr>
        <w:t>X</w:t>
      </w:r>
      <w:r w:rsidRPr="00383911">
        <w:rPr>
          <w:i/>
          <w:iCs/>
          <w:vertAlign w:val="subscript"/>
        </w:rPr>
        <w:t>j</w:t>
      </w:r>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over and over again,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r>
        <w:rPr>
          <w:rFonts w:cs="Times New Roman"/>
        </w:rPr>
        <w:t>Σ</w:t>
      </w:r>
      <w:r>
        <w:t>(</w:t>
      </w:r>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r w:rsidR="001D3EE8" w:rsidRPr="001D3EE8">
        <w:rPr>
          <w:i/>
          <w:iCs/>
        </w:rPr>
        <w:t>X</w:t>
      </w:r>
      <w:r w:rsidR="001D3EE8" w:rsidRPr="001D3EE8">
        <w:rPr>
          <w:i/>
          <w:iCs/>
          <w:vertAlign w:val="subscript"/>
        </w:rPr>
        <w:t>j</w:t>
      </w:r>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C289BE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179B91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E276B2B"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+2</w:t>
      </w:r>
      <w:r>
        <w:t xml:space="preserve">,…, </w:t>
      </w:r>
      <w:r>
        <w:rPr>
          <w:i/>
          <w:iCs/>
        </w:rPr>
        <w:t>Y</w:t>
      </w:r>
      <w:r w:rsidRPr="00433771">
        <w:rPr>
          <w:i/>
          <w:iCs/>
          <w:vertAlign w:val="subscript"/>
        </w:rPr>
        <w:t>n</w:t>
      </w:r>
      <w:r w:rsidRPr="007F07AF">
        <w:rPr>
          <w:vertAlign w:val="subscript"/>
        </w:rPr>
        <w:t>+</w:t>
      </w:r>
      <w:r>
        <w:rPr>
          <w:i/>
          <w:iCs/>
          <w:vertAlign w:val="subscript"/>
        </w:rPr>
        <w:t>k</w:t>
      </w:r>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59C304B9"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4FB473B" w:rsidR="004B64E1" w:rsidRDefault="00201C63">
      <w:r>
        <w:t xml:space="preserve">Where </w:t>
      </w:r>
      <w:r w:rsidR="000501BC">
        <w:rPr>
          <w:rFonts w:cs="Times New Roman"/>
          <w:b/>
          <w:bCs/>
          <w:i/>
          <w:iCs/>
        </w:rPr>
        <w:t>A</w:t>
      </w:r>
      <w:r w:rsidRPr="00C2008F">
        <w:rPr>
          <w:rFonts w:cs="Times New Roman"/>
          <w:i/>
          <w:iCs/>
          <w:vertAlign w:val="superscript"/>
        </w:rPr>
        <w:t>*</w:t>
      </w:r>
      <w:r>
        <w:t xml:space="preserve"> is regressive coefficient with suppose that </w:t>
      </w:r>
      <w:r w:rsidRPr="00201C63">
        <w:rPr>
          <w:b/>
          <w:bCs/>
          <w:i/>
          <w:iCs/>
        </w:rPr>
        <w:t>X</w:t>
      </w:r>
      <w:r w:rsidRPr="005653EC">
        <w:rPr>
          <w:vertAlign w:val="superscript"/>
        </w:rPr>
        <w:t>*</w:t>
      </w:r>
      <w:r>
        <w:t xml:space="preserve"> is also vector. </w:t>
      </w:r>
      <w:r w:rsidR="00116710">
        <w:t xml:space="preserve">How to calculate </w:t>
      </w:r>
      <w:r w:rsidR="000501BC">
        <w:rPr>
          <w:rFonts w:cs="Times New Roman"/>
          <w:b/>
          <w:bCs/>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4A7BA0D7"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w:t>
      </w:r>
      <w:r w:rsidR="005A24E2">
        <w:lastRenderedPageBreak/>
        <w:t xml:space="preserve">=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2C8EE6A5" w:rsidR="00792FAE" w:rsidRDefault="00D72A88">
      <w:r>
        <w:t xml:space="preserve">Suppose </w:t>
      </w:r>
      <w:r w:rsidR="0040776E">
        <w:rPr>
          <w:rFonts w:cs="Times New Roman"/>
          <w:b/>
          <w:bCs/>
          <w:i/>
          <w:iCs/>
        </w:rPr>
        <w:t>A</w:t>
      </w:r>
      <w:r w:rsidR="00C2008F">
        <w:t xml:space="preserve">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4B523108"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m:rPr>
                        <m:sty m:val="bi"/>
                      </m:rPr>
                      <w:rPr>
                        <w:rFonts w:ascii="Cambria Math" w:hAnsi="Cambria Math"/>
                      </w:rPr>
                      <m:t>A</m:t>
                    </m:r>
                    <m:r>
                      <m:rPr>
                        <m:sty m:val="bi"/>
                      </m:rPr>
                      <w:rPr>
                        <w:rFonts w:ascii="Cambria Math" w:hAnsi="Cambria Math"/>
                      </w:rPr>
                      <m:t>X</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2D000984"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m:rPr>
                        <m:sty m:val="bi"/>
                      </m:rPr>
                      <w:rPr>
                        <w:rFonts w:ascii="Cambria Math" w:hAnsi="Cambria Math"/>
                      </w:rPr>
                      <m:t>AX</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m:rPr>
                            <m:sty m:val="bi"/>
                          </m:rPr>
                          <w:rPr>
                            <w:rFonts w:ascii="Cambria Math" w:hAnsi="Cambria Math"/>
                          </w:rPr>
                          <m:t>A</m:t>
                        </m:r>
                      </m:e>
                      <m:sup>
                        <m:r>
                          <w:rPr>
                            <w:rFonts w:ascii="Cambria Math" w:hAnsi="Cambria Math"/>
                          </w:rPr>
                          <m: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054D29EA"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16CBE345" w:rsidR="00210555" w:rsidRPr="004B0945" w:rsidRDefault="00826323" w:rsidP="004B0945">
            <w:pPr>
              <w:ind w:left="360"/>
            </w:pPr>
            <m:oMathPara>
              <m:oMathParaPr>
                <m:jc m:val="left"/>
              </m:oMathParaPr>
              <m:oMath>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r>
        <w:t>Where,</w:t>
      </w:r>
    </w:p>
    <w:p w14:paraId="59CFB4C2" w14:textId="3B15F396"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r w:rsidRPr="006203FB">
        <w:rPr>
          <w:rFonts w:cs="Times New Roman"/>
          <w:i/>
          <w:iCs/>
        </w:rPr>
        <w:t>μ</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3FB4E377" w:rsidR="00047F1C" w:rsidRDefault="00047F1C" w:rsidP="0089289F">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Pr>
          <w:rFonts w:cs="Times New Roman"/>
          <w:b/>
          <w:bCs/>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Pr="00047F1C">
        <w:rPr>
          <w:b/>
          <w:bCs/>
          <w:i/>
          <w:iCs/>
        </w:rPr>
        <w:t>X</w:t>
      </w:r>
      <w:r>
        <w:t xml:space="preserve"> as follows:</w:t>
      </w:r>
    </w:p>
    <w:p w14:paraId="1F62C273" w14:textId="37FDB99B"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r>
                <m:rPr>
                  <m:sty m:val="bi"/>
                </m:rPr>
                <w:rPr>
                  <w:rFonts w:ascii="Cambria Math" w:hAnsi="Cambria Math"/>
                </w:rPr>
                <m:t>A</m:t>
              </m:r>
              <m:r>
                <m:rPr>
                  <m:sty m:val="bi"/>
                </m:rPr>
                <w:rPr>
                  <w:rFonts w:ascii="Cambria Math" w:hAnsi="Cambria Math"/>
                </w:rPr>
                <m:t>X</m:t>
              </m:r>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r w:rsidRPr="009359D3">
        <w:rPr>
          <w:rFonts w:cs="Times New Roman"/>
          <w:i/>
          <w:iCs/>
        </w:rPr>
        <w:t>μ</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981522">
        <w:tc>
          <w:tcPr>
            <w:tcW w:w="8640" w:type="dxa"/>
          </w:tcPr>
          <w:p w14:paraId="0CCA0BD8" w14:textId="22529892"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m:rPr>
                        <m:sty m:val="bi"/>
                      </m:rPr>
                      <w:rPr>
                        <w:rFonts w:ascii="Cambria Math" w:hAnsi="Cambria Math"/>
                      </w:rPr>
                      <m:t>A</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6C2F505B" w:rsidR="006E7B0C" w:rsidRDefault="006E7B0C" w:rsidP="0051627A">
            <w:pPr>
              <w:jc w:val="right"/>
            </w:pPr>
            <w:r>
              <w:t>()</w:t>
            </w:r>
          </w:p>
        </w:tc>
      </w:tr>
    </w:tbl>
    <w:p w14:paraId="2BF02C12" w14:textId="6C7458B9" w:rsidR="00981522" w:rsidRDefault="00981522" w:rsidP="00981522">
      <w:pPr>
        <w:rPr>
          <w:rFonts w:cs="Times New Roman"/>
        </w:rPr>
      </w:pPr>
      <w:r>
        <w:t>Recall that</w:t>
      </w:r>
      <w:r>
        <w:t xml:space="preserve"> </w:t>
      </w:r>
      <w:r w:rsidRPr="008A5ABF">
        <w:rPr>
          <w:rFonts w:cs="Times New Roman"/>
          <w:i/>
          <w:iCs/>
        </w:rPr>
        <w:t>μ</w:t>
      </w:r>
      <w:r>
        <w:t>(</w:t>
      </w:r>
      <w:r w:rsidRPr="00E41BD4">
        <w:rPr>
          <w:b/>
          <w:bCs/>
          <w:i/>
          <w:iCs/>
        </w:rPr>
        <w:t>Y</w:t>
      </w:r>
      <w:r>
        <w:t xml:space="preserve">) is the realistic mean vector which is determined by previously known </w:t>
      </w:r>
      <w:r w:rsidRPr="00030B21">
        <w:rPr>
          <w:rFonts w:cs="Times New Roman"/>
          <w:i/>
          <w:iCs/>
        </w:rPr>
        <w:t>μ</w:t>
      </w:r>
      <w:r>
        <w:t>(</w:t>
      </w:r>
      <w:r w:rsidRPr="00E41BD4">
        <w:rPr>
          <w:b/>
          <w:bCs/>
          <w:i/>
          <w:iCs/>
        </w:rPr>
        <w:t>Y</w:t>
      </w:r>
      <w:r w:rsidRPr="00E41BD4">
        <w:rPr>
          <w:i/>
          <w:iCs/>
          <w:vertAlign w:val="superscript"/>
        </w:rPr>
        <w:t>*</w:t>
      </w:r>
      <w:r>
        <w:t xml:space="preserve"> | </w:t>
      </w:r>
      <w:r>
        <w:rPr>
          <w:i/>
          <w:iCs/>
        </w:rPr>
        <w:t>Y</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p w14:paraId="4A8358BD" w14:textId="7489DCB1" w:rsidR="00981522" w:rsidRDefault="00981522" w:rsidP="00D909DB">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2A81A428"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r w:rsidR="006A5E36">
        <w:rPr>
          <w:vertAlign w:val="subscript"/>
        </w:rPr>
        <w:t>2</w:t>
      </w:r>
      <w:r w:rsidR="006A5E36">
        <w:t xml:space="preserve">,…, </w:t>
      </w:r>
      <w:r w:rsidR="006A5E36">
        <w:rPr>
          <w:i/>
          <w:iCs/>
        </w:rPr>
        <w:t>X</w:t>
      </w:r>
      <w:r w:rsidR="006A5E36">
        <w:rPr>
          <w:i/>
          <w:iCs/>
          <w:vertAlign w:val="subscript"/>
        </w:rPr>
        <w:t>n</w:t>
      </w:r>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r w:rsidR="004C4F65">
        <w:rPr>
          <w:i/>
          <w:iCs/>
        </w:rPr>
        <w:t>Z</w:t>
      </w:r>
      <w:r w:rsidR="004C4F65">
        <w:rPr>
          <w:i/>
          <w:iCs/>
          <w:vertAlign w:val="subscript"/>
        </w:rPr>
        <w:t>m</w:t>
      </w:r>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0294340" w:rsidR="004C4F65" w:rsidRDefault="0018584F" w:rsidP="000A3EB8">
      <w:r>
        <w:t xml:space="preserve">As a convention, </w:t>
      </w:r>
      <w:r>
        <w:rPr>
          <w:i/>
          <w:iCs/>
        </w:rPr>
        <w:t>X</w:t>
      </w:r>
      <w:r>
        <w:rPr>
          <w:i/>
          <w:iCs/>
          <w:vertAlign w:val="subscript"/>
        </w:rPr>
        <w:t>j</w:t>
      </w:r>
      <w:r>
        <w:t xml:space="preserve"> are called regressors and </w:t>
      </w:r>
      <w:r w:rsidR="00902292">
        <w:rPr>
          <w:i/>
          <w:iCs/>
        </w:rPr>
        <w:t>Z</w:t>
      </w:r>
      <w:r w:rsidR="004C4F65" w:rsidRPr="004C4F65">
        <w:rPr>
          <w:i/>
          <w:iCs/>
          <w:vertAlign w:val="subscript"/>
        </w:rPr>
        <w:t>i</w:t>
      </w:r>
      <w:r>
        <w:t xml:space="preserve"> is called responsor</w:t>
      </w:r>
      <w:r w:rsidR="004C4F65">
        <w:t>s</w:t>
      </w:r>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r>
        <w:rPr>
          <w:vertAlign w:val="subscript"/>
        </w:rPr>
        <w:t>2</w:t>
      </w:r>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E0845BD"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r w:rsidR="0089442D" w:rsidRPr="0089442D">
        <w:rPr>
          <w:i/>
          <w:iCs/>
        </w:rPr>
        <w:t>m</w:t>
      </w:r>
      <w:r w:rsidR="0089442D" w:rsidRPr="0089442D">
        <w:rPr>
          <w:vertAlign w:val="subscript"/>
        </w:rPr>
        <w:t>x</w:t>
      </w:r>
      <w:r w:rsidR="0089442D" w:rsidRPr="0089442D">
        <w:rPr>
          <w:i/>
          <w:iCs/>
        </w:rPr>
        <w:t>m</w:t>
      </w:r>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6289D3AF"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5520FB62"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41459281" w:rsidR="001622BF" w:rsidRDefault="006A5E36" w:rsidP="00D909DB">
      <w:r>
        <w:t xml:space="preserve">Therefore, </w:t>
      </w:r>
      <w:r>
        <w:rPr>
          <w:i/>
          <w:iCs/>
        </w:rPr>
        <w:t>x</w:t>
      </w:r>
      <w:r>
        <w:rPr>
          <w:i/>
          <w:iCs/>
          <w:vertAlign w:val="subscript"/>
        </w:rPr>
        <w:t>ij</w:t>
      </w:r>
      <w:r>
        <w:t xml:space="preserve"> and </w:t>
      </w:r>
      <w:r w:rsidR="00BE3ED1">
        <w:rPr>
          <w:i/>
          <w:iCs/>
        </w:rPr>
        <w:t>z</w:t>
      </w:r>
      <w:r>
        <w:rPr>
          <w:i/>
          <w:iCs/>
          <w:vertAlign w:val="subscript"/>
        </w:rPr>
        <w:t>i</w:t>
      </w:r>
      <w:r w:rsidR="00BE3ED1">
        <w:rPr>
          <w:i/>
          <w:iCs/>
          <w:vertAlign w:val="subscript"/>
        </w:rPr>
        <w:t>k</w:t>
      </w:r>
      <w:r>
        <w:t xml:space="preserve"> is the </w:t>
      </w:r>
      <w:r>
        <w:rPr>
          <w:i/>
          <w:iCs/>
        </w:rPr>
        <w:t>i</w:t>
      </w:r>
      <w:r>
        <w:rPr>
          <w:vertAlign w:val="superscript"/>
        </w:rPr>
        <w:t>th</w:t>
      </w:r>
      <w:r>
        <w:t xml:space="preserve"> instances of regressor </w:t>
      </w:r>
      <w:r>
        <w:rPr>
          <w:i/>
          <w:iCs/>
        </w:rPr>
        <w:t>X</w:t>
      </w:r>
      <w:r>
        <w:rPr>
          <w:i/>
          <w:iCs/>
          <w:vertAlign w:val="subscript"/>
        </w:rPr>
        <w:t>j</w:t>
      </w:r>
      <w:r>
        <w:t xml:space="preserve"> and responsor </w:t>
      </w:r>
      <w:r w:rsidR="00F5326A">
        <w:rPr>
          <w:i/>
          <w:iCs/>
        </w:rPr>
        <w:t>Z</w:t>
      </w:r>
      <w:r w:rsidR="00BE3ED1" w:rsidRPr="00BE3ED1">
        <w:rPr>
          <w:i/>
          <w:iCs/>
          <w:vertAlign w:val="subscript"/>
        </w:rPr>
        <w:t>k</w:t>
      </w:r>
      <w:r>
        <w:t xml:space="preserve"> at the </w:t>
      </w:r>
      <w:r>
        <w:rPr>
          <w:i/>
          <w:iCs/>
        </w:rPr>
        <w:t>i</w:t>
      </w:r>
      <w:r>
        <w:rPr>
          <w:vertAlign w:val="superscript"/>
        </w:rPr>
        <w:t>th</w:t>
      </w:r>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A97477D" w:rsidR="006E7B0C" w:rsidRDefault="00000000" w:rsidP="0051627A">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lastRenderedPageBreak/>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r w:rsidRPr="000B02CB">
        <w:rPr>
          <w:rFonts w:cs="Times New Roman"/>
          <w:i/>
          <w:iCs/>
        </w:rPr>
        <w:t>α</w:t>
      </w:r>
      <w:r>
        <w:t>(</w:t>
      </w:r>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so as to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r w:rsidR="001056CB" w:rsidRPr="00030B21">
        <w:rPr>
          <w:rFonts w:cs="Times New Roman"/>
          <w:i/>
          <w:iCs/>
        </w:rPr>
        <w:t>μ</w:t>
      </w:r>
      <w:r w:rsidR="001056CB" w:rsidRPr="00030B21">
        <w:rPr>
          <w:i/>
          <w:iCs/>
          <w:vertAlign w:val="subscript"/>
        </w:rPr>
        <w:t>n</w:t>
      </w:r>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4B769DB3"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6C99EC1" w14:textId="390F839B" w:rsidR="002E3CDE" w:rsidRDefault="002E3CDE" w:rsidP="002E3CDE">
      <w:r>
        <w:t>Note</w:t>
      </w:r>
      <w:r>
        <w:t xml:space="preserve"> that </w:t>
      </w:r>
      <w:r w:rsidRPr="008A5ABF">
        <w:rPr>
          <w:rFonts w:cs="Times New Roman"/>
          <w:i/>
          <w:iCs/>
        </w:rPr>
        <w:t>μ</w:t>
      </w:r>
      <w:r>
        <w:t>(</w:t>
      </w:r>
      <w:r w:rsidRPr="004C7757">
        <w:rPr>
          <w:i/>
          <w:iCs/>
        </w:rPr>
        <w:t>y</w:t>
      </w:r>
      <w:r w:rsidRPr="004C7757">
        <w:rPr>
          <w:vertAlign w:val="subscript"/>
        </w:rPr>
        <w:t>1:</w:t>
      </w:r>
      <w:r w:rsidRPr="004C7757">
        <w:rPr>
          <w:i/>
          <w:iCs/>
          <w:vertAlign w:val="subscript"/>
        </w:rPr>
        <w:t>n</w:t>
      </w:r>
      <w:r>
        <w:t xml:space="preserve">) is the realistic mean which is determined by previously known </w:t>
      </w:r>
      <w:r w:rsidRPr="007B0F06">
        <w:rPr>
          <w:rFonts w:cs="Times New Roman"/>
          <w:i/>
          <w:iCs/>
        </w:rPr>
        <w:t>μ</w:t>
      </w:r>
      <w:r w:rsidRPr="008A5ABF">
        <w:rPr>
          <w:rFonts w:cs="Times New Roman"/>
          <w:i/>
          <w:iCs/>
          <w:vertAlign w:val="subscript"/>
        </w:rPr>
        <w:t>n</w:t>
      </w:r>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2338A980" w14:textId="66C6E632" w:rsidR="002E3CDE" w:rsidRPr="00F7220F" w:rsidRDefault="00BC0122" w:rsidP="002E3CDE">
      <w:pPr>
        <w:rPr>
          <w:rFonts w:cs="Times New Roman"/>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54FDEF02" w14:textId="3D40EFCD" w:rsidR="00BC0908" w:rsidRDefault="00C40141" w:rsidP="00252337">
      <w:r>
        <w:t xml:space="preserve">This is the reason that acquisition function of NBO is denoted as of </w:t>
      </w:r>
      <w:r w:rsidRPr="000B02CB">
        <w:rPr>
          <w:rFonts w:cs="Times New Roman"/>
          <w:i/>
          <w:iCs/>
        </w:rPr>
        <w:t>α</w:t>
      </w:r>
      <w:r>
        <w:t>(</w:t>
      </w:r>
      <w:r w:rsidRPr="000B02CB">
        <w:rPr>
          <w:b/>
          <w:bCs/>
          <w:i/>
          <w:iCs/>
        </w:rPr>
        <w:t>x</w:t>
      </w:r>
      <w:r>
        <w:t xml:space="preserve"> | </w:t>
      </w:r>
      <w:r w:rsidR="00427E9C" w:rsidRPr="00030B21">
        <w:rPr>
          <w:rFonts w:cs="Times New Roman"/>
          <w:i/>
          <w:iCs/>
        </w:rPr>
        <w:t>μ</w:t>
      </w:r>
      <w:r w:rsidR="00427E9C" w:rsidRPr="00030B21">
        <w:rPr>
          <w:i/>
          <w:iCs/>
          <w:vertAlign w:val="subscript"/>
        </w:rPr>
        <w:t>n</w:t>
      </w:r>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r w:rsidR="00BC0908" w:rsidRPr="00BC0908">
        <w:rPr>
          <w:vertAlign w:val="subscript"/>
        </w:rPr>
        <w:t>1:</w:t>
      </w:r>
      <w:r w:rsidR="00BC0908" w:rsidRPr="00BC0908">
        <w:rPr>
          <w:i/>
          <w:iCs/>
          <w:vertAlign w:val="subscript"/>
        </w:rPr>
        <w:t>n</w:t>
      </w:r>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r w:rsidRPr="00030B21">
        <w:rPr>
          <w:rFonts w:cs="Times New Roman"/>
          <w:i/>
          <w:iCs/>
        </w:rPr>
        <w:t>μ</w:t>
      </w:r>
      <w:r w:rsidRPr="00030B21">
        <w:rPr>
          <w:i/>
          <w:iCs/>
          <w:vertAlign w:val="subscript"/>
        </w:rPr>
        <w:t>n</w:t>
      </w:r>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r w:rsidRPr="00BC0908">
        <w:rPr>
          <w:vertAlign w:val="subscript"/>
        </w:rPr>
        <w:t>1:</w:t>
      </w:r>
      <w:r w:rsidRPr="00BC0908">
        <w:rPr>
          <w:i/>
          <w:iCs/>
          <w:vertAlign w:val="subscript"/>
        </w:rPr>
        <w:t>n</w:t>
      </w:r>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r w:rsidR="00C40141" w:rsidRPr="00AC1197">
        <w:rPr>
          <w:i/>
          <w:iCs/>
        </w:rPr>
        <w:t>f</w:t>
      </w:r>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r w:rsidR="00755752" w:rsidRPr="00BC0908">
        <w:rPr>
          <w:vertAlign w:val="subscript"/>
        </w:rPr>
        <w:t>1:</w:t>
      </w:r>
      <w:r w:rsidR="00755752" w:rsidRPr="00BC0908">
        <w:rPr>
          <w:i/>
          <w:iCs/>
          <w:vertAlign w:val="subscript"/>
        </w:rPr>
        <w:t>n</w:t>
      </w:r>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3DDE48A9"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Look w:val="04A0" w:firstRow="1" w:lastRow="0" w:firstColumn="1" w:lastColumn="0" w:noHBand="0" w:noVBand="1"/>
      </w:tblPr>
      <w:tblGrid>
        <w:gridCol w:w="8640"/>
        <w:gridCol w:w="376"/>
      </w:tblGrid>
      <w:tr w:rsidR="000D7E1A" w14:paraId="6D7CBAB0" w14:textId="77777777" w:rsidTr="00FA14D4">
        <w:tc>
          <w:tcPr>
            <w:tcW w:w="8725" w:type="dxa"/>
          </w:tcPr>
          <w:p w14:paraId="07E60969" w14:textId="3A098312"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77777777" w:rsidR="000D7E1A" w:rsidRDefault="000D7E1A" w:rsidP="00FA14D4">
            <w:pPr>
              <w:jc w:val="right"/>
            </w:pP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r w:rsidR="00035A7C" w:rsidRPr="009D31FC">
        <w:rPr>
          <w:vertAlign w:val="subscript"/>
        </w:rPr>
        <w:t>1:</w:t>
      </w:r>
      <w:r w:rsidR="00035A7C" w:rsidRPr="009D31FC">
        <w:rPr>
          <w:i/>
          <w:iCs/>
          <w:vertAlign w:val="subscript"/>
        </w:rPr>
        <w:t>n</w:t>
      </w:r>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34FAC177" w14:textId="77777777" w:rsidR="00A03348" w:rsidRPr="00A03348" w:rsidRDefault="00A03348" w:rsidP="00A03348">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2DCB5F8" w14:textId="77777777" w:rsidR="00A03348" w:rsidRPr="008C1795" w:rsidRDefault="00A03348" w:rsidP="00A03348">
      <m:oMathPara>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4F28993" w14:textId="05D12970" w:rsidR="00FB1527" w:rsidRPr="00A03348" w:rsidRDefault="008C1795" w:rsidP="004C1E09">
      <m:oMathPara>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r w:rsidRPr="00BC0908">
        <w:rPr>
          <w:vertAlign w:val="subscript"/>
        </w:rPr>
        <w:t>1:</w:t>
      </w:r>
      <w:r w:rsidRPr="00BC0908">
        <w:rPr>
          <w:i/>
          <w:iCs/>
          <w:vertAlign w:val="subscript"/>
        </w:rPr>
        <w:t>n</w:t>
      </w:r>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r w:rsidR="00EE096C" w:rsidRPr="00030B21">
        <w:rPr>
          <w:rFonts w:cs="Times New Roman"/>
          <w:i/>
          <w:iCs/>
        </w:rPr>
        <w:t>μ</w:t>
      </w:r>
      <w:r w:rsidR="00EE096C" w:rsidRPr="00030B21">
        <w:rPr>
          <w:i/>
          <w:iCs/>
          <w:vertAlign w:val="subscript"/>
        </w:rPr>
        <w:t>n</w:t>
      </w:r>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w:lastRenderedPageBreak/>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Look w:val="04A0" w:firstRow="1" w:lastRow="0" w:firstColumn="1" w:lastColumn="0" w:noHBand="0" w:noVBand="1"/>
      </w:tblPr>
      <w:tblGrid>
        <w:gridCol w:w="8640"/>
        <w:gridCol w:w="376"/>
      </w:tblGrid>
      <w:tr w:rsidR="0058538B" w14:paraId="5047F3DF" w14:textId="77777777" w:rsidTr="00FA14D4">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7777777" w:rsidR="0058538B" w:rsidRDefault="0058538B" w:rsidP="00FA14D4">
            <w:pPr>
              <w:jc w:val="right"/>
            </w:pPr>
            <w:r>
              <w:t>()</w:t>
            </w:r>
          </w:p>
        </w:tc>
      </w:tr>
    </w:tbl>
    <w:p w14:paraId="4CBF914A" w14:textId="6BC15385" w:rsidR="004C1E09" w:rsidRDefault="004C1E09" w:rsidP="004C1E09">
      <w:r>
        <w:t xml:space="preserve">Recall that the acquisition function </w:t>
      </w:r>
      <w:r w:rsidRPr="008B1063">
        <w:rPr>
          <w:rFonts w:cs="Times New Roman"/>
          <w:i/>
          <w:iCs/>
        </w:rPr>
        <w:t>α</w:t>
      </w:r>
      <w:r>
        <w:t>(</w:t>
      </w:r>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r w:rsidRPr="00030B21">
        <w:rPr>
          <w:rFonts w:cs="Times New Roman"/>
          <w:i/>
          <w:iCs/>
        </w:rPr>
        <w:t>μ</w:t>
      </w:r>
      <w:r w:rsidRPr="00030B21">
        <w:rPr>
          <w:i/>
          <w:iCs/>
          <w:vertAlign w:val="subscript"/>
        </w:rPr>
        <w:t>n</w:t>
      </w:r>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r w:rsidRPr="00030B21">
        <w:rPr>
          <w:rFonts w:cs="Times New Roman"/>
          <w:i/>
          <w:iCs/>
        </w:rPr>
        <w:t>μ</w:t>
      </w:r>
      <w:r w:rsidRPr="00030B21">
        <w:rPr>
          <w:i/>
          <w:iCs/>
          <w:vertAlign w:val="subscript"/>
        </w:rPr>
        <w:t>n</w:t>
      </w:r>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r w:rsidRPr="00BE191B">
        <w:rPr>
          <w:b/>
          <w:bCs/>
          <w:i/>
          <w:iCs/>
        </w:rPr>
        <w:t>D</w:t>
      </w:r>
      <w:r w:rsidRPr="00415BF2">
        <w:rPr>
          <w:i/>
          <w:iCs/>
          <w:vertAlign w:val="subscript"/>
        </w:rPr>
        <w:t>n</w:t>
      </w:r>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r w:rsidRPr="000570BF">
        <w:rPr>
          <w:b/>
          <w:bCs/>
          <w:i/>
          <w:iCs/>
        </w:rPr>
        <w:t>x</w:t>
      </w:r>
      <w:r w:rsidRPr="000570BF">
        <w:rPr>
          <w:i/>
          <w:iCs/>
          <w:vertAlign w:val="subscript"/>
        </w:rPr>
        <w:t>n</w:t>
      </w:r>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r w:rsidRPr="00030B21">
        <w:rPr>
          <w:rFonts w:cs="Times New Roman"/>
          <w:i/>
          <w:iCs/>
        </w:rPr>
        <w:t>μ</w:t>
      </w:r>
      <w:r w:rsidRPr="00030B21">
        <w:rPr>
          <w:i/>
          <w:iCs/>
          <w:vertAlign w:val="subscript"/>
        </w:rPr>
        <w:t>n</w:t>
      </w:r>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B3F12E9"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r w:rsidR="00771E26" w:rsidRPr="0069118D">
        <w:rPr>
          <w:i/>
          <w:iCs/>
        </w:rPr>
        <w:t>y</w:t>
      </w:r>
      <w:r w:rsidR="00C86E3D" w:rsidRPr="00C86E3D">
        <w:rPr>
          <w:i/>
          <w:iCs/>
          <w:vertAlign w:val="subscript"/>
        </w:rPr>
        <w:t>n</w:t>
      </w:r>
      <w:r w:rsidR="00771E26" w:rsidRPr="0069118D">
        <w:rPr>
          <w:vertAlign w:val="superscript"/>
        </w:rPr>
        <w:t>*</w:t>
      </w:r>
      <w:r w:rsidR="00771E26">
        <w:t xml:space="preserve"> = </w:t>
      </w:r>
      <w:r w:rsidR="00771E26" w:rsidRPr="0069118D">
        <w:rPr>
          <w:i/>
          <w:iCs/>
        </w:rPr>
        <w:t>f</w:t>
      </w:r>
      <w:r w:rsidR="00771E26">
        <w:t>(</w:t>
      </w:r>
      <w:r w:rsidR="00C86E3D" w:rsidRPr="00C86E3D">
        <w:rPr>
          <w:b/>
          <w:bCs/>
          <w:i/>
          <w:iCs/>
        </w:rPr>
        <w:t>x</w:t>
      </w:r>
      <w:r w:rsidR="00C86E3D" w:rsidRPr="00C86E3D">
        <w:rPr>
          <w:i/>
          <w:iCs/>
          <w:vertAlign w:val="subscript"/>
        </w:rPr>
        <w:t>n</w:t>
      </w:r>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r w:rsidR="00C86E3D" w:rsidRPr="0069118D">
        <w:rPr>
          <w:i/>
          <w:iCs/>
        </w:rPr>
        <w:t>y</w:t>
      </w:r>
      <w:r w:rsidR="00C86E3D" w:rsidRPr="00C86E3D">
        <w:rPr>
          <w:i/>
          <w:iCs/>
          <w:vertAlign w:val="subscript"/>
        </w:rPr>
        <w:t>n</w:t>
      </w:r>
      <w:r w:rsidR="00C86E3D" w:rsidRPr="0069118D">
        <w:rPr>
          <w:vertAlign w:val="superscript"/>
        </w:rPr>
        <w:t>*</w:t>
      </w:r>
      <w:r w:rsidR="0022506B">
        <w:t xml:space="preserve"> 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2360897E"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r w:rsidRPr="007E31A5">
        <w:rPr>
          <w:b/>
          <w:bCs/>
          <w:i/>
          <w:iCs/>
        </w:rPr>
        <w:t>D</w:t>
      </w:r>
      <w:r w:rsidRPr="007E31A5">
        <w:rPr>
          <w:i/>
          <w:iCs/>
          <w:vertAlign w:val="subscript"/>
        </w:rPr>
        <w:t>n</w:t>
      </w:r>
      <w:r>
        <w:t xml:space="preserve"> = </w:t>
      </w:r>
      <w:r>
        <w:rPr>
          <w:b/>
          <w:bCs/>
          <w:i/>
          <w:iCs/>
        </w:rPr>
        <w:t>x</w:t>
      </w:r>
      <w:r w:rsidRPr="00BC0908">
        <w:rPr>
          <w:vertAlign w:val="subscript"/>
        </w:rPr>
        <w:t>1:</w:t>
      </w:r>
      <w:r w:rsidRPr="00BC0908">
        <w:rPr>
          <w:i/>
          <w:iCs/>
          <w:vertAlign w:val="subscript"/>
        </w:rPr>
        <w:t>n</w:t>
      </w:r>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r w:rsidRPr="007E31A5">
        <w:rPr>
          <w:b/>
          <w:bCs/>
          <w:i/>
          <w:iCs/>
        </w:rPr>
        <w:t>x</w:t>
      </w:r>
      <w:r w:rsidRPr="007E31A5">
        <w:rPr>
          <w:i/>
          <w:iCs/>
          <w:vertAlign w:val="subscript"/>
        </w:rPr>
        <w:t>n</w:t>
      </w:r>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we have </w:t>
      </w:r>
      <w:r w:rsidRPr="007E31A5">
        <w:rPr>
          <w:i/>
          <w:iCs/>
        </w:rPr>
        <w:t>y</w:t>
      </w:r>
      <w:r w:rsidRPr="007E31A5">
        <w:rPr>
          <w:i/>
          <w:iCs/>
          <w:vertAlign w:val="subscript"/>
        </w:rPr>
        <w:t>n</w:t>
      </w:r>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r>
        <w:rPr>
          <w:i/>
          <w:iCs/>
        </w:rPr>
        <w:t>y</w:t>
      </w:r>
      <w:r w:rsidRPr="007E31A5">
        <w:rPr>
          <w:i/>
          <w:iCs/>
          <w:vertAlign w:val="subscript"/>
        </w:rPr>
        <w:t>n</w:t>
      </w:r>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r w:rsidR="008D3ABA" w:rsidRPr="007D5864">
        <w:rPr>
          <w:rFonts w:cs="Times New Roman"/>
          <w:i/>
          <w:iCs/>
        </w:rPr>
        <w:t>μ</w:t>
      </w:r>
      <w:r w:rsidR="008D3ABA" w:rsidRPr="007D5864">
        <w:rPr>
          <w:i/>
          <w:iCs/>
          <w:vertAlign w:val="subscript"/>
        </w:rPr>
        <w:t>n</w:t>
      </w:r>
      <w:r w:rsidR="008D3ABA">
        <w:t>(</w:t>
      </w:r>
      <w:r w:rsidR="008D3ABA" w:rsidRPr="007D5864">
        <w:rPr>
          <w:b/>
          <w:bCs/>
          <w:i/>
          <w:iCs/>
        </w:rPr>
        <w:t>x</w:t>
      </w:r>
      <w:r w:rsidR="008D3ABA">
        <w:t xml:space="preserve">) + </w:t>
      </w:r>
      <w:r w:rsidR="007D5864" w:rsidRPr="007D5864">
        <w:rPr>
          <w:rFonts w:cs="Times New Roman"/>
          <w:i/>
          <w:iCs/>
        </w:rPr>
        <w:t>σ</w:t>
      </w:r>
      <w:r w:rsidR="007D5864" w:rsidRPr="007D5864">
        <w:rPr>
          <w:i/>
          <w:iCs/>
          <w:vertAlign w:val="subscript"/>
        </w:rPr>
        <w:t>n</w:t>
      </w:r>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Look w:val="04A0" w:firstRow="1" w:lastRow="0" w:firstColumn="1" w:lastColumn="0" w:noHBand="0" w:noVBand="1"/>
      </w:tblPr>
      <w:tblGrid>
        <w:gridCol w:w="8640"/>
        <w:gridCol w:w="376"/>
      </w:tblGrid>
      <w:tr w:rsidR="00C62D05" w14:paraId="15EC392A" w14:textId="77777777" w:rsidTr="00FA14D4">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77777777" w:rsidR="00C62D05" w:rsidRDefault="00C62D05" w:rsidP="00FA14D4">
            <w:pPr>
              <w:jc w:val="right"/>
            </w:pPr>
            <w:r>
              <w:t>()</w:t>
            </w:r>
          </w:p>
        </w:tc>
      </w:tr>
    </w:tbl>
    <w:p w14:paraId="2107163A" w14:textId="06BF09F2"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Look w:val="04A0" w:firstRow="1" w:lastRow="0" w:firstColumn="1" w:lastColumn="0" w:noHBand="0" w:noVBand="1"/>
      </w:tblPr>
      <w:tblGrid>
        <w:gridCol w:w="8640"/>
        <w:gridCol w:w="376"/>
      </w:tblGrid>
      <w:tr w:rsidR="00AB4E22" w14:paraId="675E46EA" w14:textId="77777777" w:rsidTr="00FA14D4">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77777777" w:rsidR="00AB4E22" w:rsidRDefault="00AB4E22" w:rsidP="00FA14D4">
            <w:pPr>
              <w:jc w:val="right"/>
            </w:pPr>
            <w:r>
              <w:t>()</w:t>
            </w:r>
          </w:p>
        </w:tc>
      </w:tr>
    </w:tbl>
    <w:p w14:paraId="71AE7DC3" w14:textId="1DE8C55B" w:rsidR="00CB5494" w:rsidRDefault="009E019D">
      <w:r>
        <w:t>Proof</w:t>
      </w:r>
      <w:r w:rsidR="00097E74">
        <w:t>,</w:t>
      </w:r>
    </w:p>
    <w:p w14:paraId="29CFCA7E" w14:textId="3B181B33" w:rsidR="009E019D" w:rsidRDefault="00000000" w:rsidP="009E019D">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r>
            <w:rPr>
              <w:rFonts w:ascii="Cambria Math" w:hAnsi="Cambria Math"/>
            </w:rPr>
            <m:t>=P</m:t>
          </m:r>
          <m:d>
            <m:dPr>
              <m:ctrlPr>
                <w:rPr>
                  <w:rFonts w:ascii="Cambria Math" w:hAnsi="Cambria Math"/>
                  <w:i/>
                </w:rPr>
              </m:ctrlPr>
            </m:dPr>
            <m:e>
              <m:r>
                <w:rPr>
                  <w:rFonts w:ascii="Cambria Math" w:hAnsi="Cambria Math"/>
                </w:rPr>
                <m:t>z&lt;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z&lt;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oMath>
      </m:oMathPara>
    </w:p>
    <w:p w14:paraId="7F793D65" w14:textId="3EB33D33"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a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24D4830E"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r w:rsidRPr="00BC0908">
        <w:rPr>
          <w:vertAlign w:val="subscript"/>
        </w:rPr>
        <w:t>1:</w:t>
      </w:r>
      <w:r w:rsidRPr="00BC0908">
        <w:rPr>
          <w:i/>
          <w:iCs/>
          <w:vertAlign w:val="subscript"/>
        </w:rPr>
        <w:t>n</w:t>
      </w:r>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p>
    <w:tbl>
      <w:tblPr>
        <w:tblStyle w:val="TableGrid"/>
        <w:tblW w:w="0" w:type="auto"/>
        <w:tblLook w:val="04A0" w:firstRow="1" w:lastRow="0" w:firstColumn="1" w:lastColumn="0" w:noHBand="0" w:noVBand="1"/>
      </w:tblPr>
      <w:tblGrid>
        <w:gridCol w:w="8640"/>
        <w:gridCol w:w="376"/>
      </w:tblGrid>
      <w:tr w:rsidR="00F966D4" w14:paraId="1644D0FC" w14:textId="77777777" w:rsidTr="00F966D4">
        <w:tc>
          <w:tcPr>
            <w:tcW w:w="8640" w:type="dxa"/>
          </w:tcPr>
          <w:p w14:paraId="5C96B4F4" w14:textId="7F0E4BC6"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tc>
        <w:tc>
          <w:tcPr>
            <w:tcW w:w="376" w:type="dxa"/>
            <w:vAlign w:val="center"/>
          </w:tcPr>
          <w:p w14:paraId="1CA8E423" w14:textId="77777777" w:rsidR="00F966D4" w:rsidRDefault="00F966D4" w:rsidP="00FA14D4">
            <w:pPr>
              <w:jc w:val="right"/>
            </w:pPr>
            <w:r>
              <w:t>()</w:t>
            </w:r>
          </w:p>
        </w:tc>
      </w:tr>
    </w:tbl>
    <w:p w14:paraId="6223336F" w14:textId="62BC07C8" w:rsidR="00A20106" w:rsidRDefault="000931EE">
      <w:r>
        <w:t>Proof</w:t>
      </w:r>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4E1EFBCE" w:rsidR="00542A52" w:rsidRPr="00542A52"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C92479F" w14:textId="665F007F"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44D60C5A"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4C3A4C76"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14962DD6"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00560694" w:rsidR="00542A52" w:rsidRPr="00542A52"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2C5C5368" w14:textId="5E2A943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BEDCC14"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mr>
              </m:m>
            </m:e>
          </m:d>
        </m:oMath>
      </m:oMathPara>
    </w:p>
    <w:p w14:paraId="01CDC546" w14:textId="53E7A698"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oMath>
      </m:oMathPara>
    </w:p>
    <w:p w14:paraId="334C01AF" w14:textId="01222674"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3CBAD290" w14:textId="7EA7AF86" w:rsidR="00571217" w:rsidRPr="000C07B5"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7E2B5797" w:rsidR="00254C51" w:rsidRDefault="00254C51" w:rsidP="00254C51">
      <w:r>
        <w:lastRenderedPageBreak/>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a current iteration is determined as follows:</w:t>
      </w:r>
    </w:p>
    <w:p w14:paraId="084BE47F" w14:textId="06BCBD4F"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p w14:paraId="476038C9" w14:textId="77777777" w:rsidR="000931EE" w:rsidRDefault="000931EE"/>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33068020"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35035C">
              <w:rPr>
                <w:noProof/>
                <w:webHidden/>
              </w:rPr>
              <w:t>1</w:t>
            </w:r>
            <w:r w:rsidR="00246DB9">
              <w:rPr>
                <w:noProof/>
                <w:webHidden/>
              </w:rPr>
              <w:fldChar w:fldCharType="end"/>
            </w:r>
          </w:hyperlink>
        </w:p>
        <w:p w14:paraId="67429B03" w14:textId="67C352C6"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35035C">
              <w:rPr>
                <w:noProof/>
                <w:webHidden/>
              </w:rPr>
              <w:t>1</w:t>
            </w:r>
            <w:r w:rsidR="00246DB9">
              <w:rPr>
                <w:noProof/>
                <w:webHidden/>
              </w:rPr>
              <w:fldChar w:fldCharType="end"/>
            </w:r>
          </w:hyperlink>
        </w:p>
        <w:p w14:paraId="0141B8DB" w14:textId="27F1942F"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35035C">
              <w:rPr>
                <w:noProof/>
                <w:webHidden/>
              </w:rPr>
              <w:t>3</w:t>
            </w:r>
            <w:r w:rsidR="00246DB9">
              <w:rPr>
                <w:noProof/>
                <w:webHidden/>
              </w:rPr>
              <w:fldChar w:fldCharType="end"/>
            </w:r>
          </w:hyperlink>
        </w:p>
        <w:p w14:paraId="515D5936" w14:textId="02F1A735"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35035C">
              <w:rPr>
                <w:noProof/>
                <w:webHidden/>
              </w:rPr>
              <w:t>3</w:t>
            </w:r>
            <w:r w:rsidR="00246DB9">
              <w:rPr>
                <w:noProof/>
                <w:webHidden/>
              </w:rPr>
              <w:fldChar w:fldCharType="end"/>
            </w:r>
          </w:hyperlink>
        </w:p>
        <w:p w14:paraId="05345A8B" w14:textId="548E7905"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35035C">
              <w:rPr>
                <w:noProof/>
                <w:webHidden/>
              </w:rPr>
              <w:t>7</w:t>
            </w:r>
            <w:r w:rsidR="00246DB9">
              <w:rPr>
                <w:noProof/>
                <w:webHidden/>
              </w:rPr>
              <w:fldChar w:fldCharType="end"/>
            </w:r>
          </w:hyperlink>
        </w:p>
        <w:p w14:paraId="448230FB" w14:textId="4DDE9A1D"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35035C">
              <w:rPr>
                <w:noProof/>
                <w:webHidden/>
              </w:rPr>
              <w:t>14</w:t>
            </w:r>
            <w:r w:rsidR="00246DB9">
              <w:rPr>
                <w:noProof/>
                <w:webHidden/>
              </w:rPr>
              <w:fldChar w:fldCharType="end"/>
            </w:r>
          </w:hyperlink>
        </w:p>
        <w:p w14:paraId="519DE6A6" w14:textId="5FEBC0C9"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31A64380" w14:textId="7A987D61"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52784D21" w14:textId="22F9307D"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6C33DDB3" w14:textId="632BE0C6"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66D2" w14:textId="77777777" w:rsidR="005C06AC" w:rsidRDefault="005C06AC" w:rsidP="00CD2D4E">
      <w:r>
        <w:separator/>
      </w:r>
    </w:p>
  </w:endnote>
  <w:endnote w:type="continuationSeparator" w:id="0">
    <w:p w14:paraId="4C74B216" w14:textId="77777777" w:rsidR="005C06AC" w:rsidRDefault="005C06AC"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2B76" w14:textId="77777777" w:rsidR="005C06AC" w:rsidRDefault="005C06AC" w:rsidP="00CD2D4E">
      <w:r>
        <w:separator/>
      </w:r>
    </w:p>
  </w:footnote>
  <w:footnote w:type="continuationSeparator" w:id="0">
    <w:p w14:paraId="7691703A" w14:textId="77777777" w:rsidR="005C06AC" w:rsidRDefault="005C06AC"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6A0"/>
    <w:rsid w:val="000108E7"/>
    <w:rsid w:val="00010CED"/>
    <w:rsid w:val="00013580"/>
    <w:rsid w:val="000139A0"/>
    <w:rsid w:val="00013FC2"/>
    <w:rsid w:val="00015BDE"/>
    <w:rsid w:val="00022C96"/>
    <w:rsid w:val="000253A6"/>
    <w:rsid w:val="000256AE"/>
    <w:rsid w:val="00026CC7"/>
    <w:rsid w:val="00026DD8"/>
    <w:rsid w:val="00027578"/>
    <w:rsid w:val="00030B21"/>
    <w:rsid w:val="0003395E"/>
    <w:rsid w:val="00033DF3"/>
    <w:rsid w:val="00033E85"/>
    <w:rsid w:val="00034AEA"/>
    <w:rsid w:val="0003559E"/>
    <w:rsid w:val="00035A7C"/>
    <w:rsid w:val="00040668"/>
    <w:rsid w:val="00041F1A"/>
    <w:rsid w:val="0004453C"/>
    <w:rsid w:val="00045F95"/>
    <w:rsid w:val="000469F7"/>
    <w:rsid w:val="00047F1C"/>
    <w:rsid w:val="000501BC"/>
    <w:rsid w:val="000512BB"/>
    <w:rsid w:val="00051417"/>
    <w:rsid w:val="00051F5F"/>
    <w:rsid w:val="00052CC9"/>
    <w:rsid w:val="00052D29"/>
    <w:rsid w:val="00053B2B"/>
    <w:rsid w:val="00055A38"/>
    <w:rsid w:val="00055F8C"/>
    <w:rsid w:val="00056354"/>
    <w:rsid w:val="0005643D"/>
    <w:rsid w:val="000570BF"/>
    <w:rsid w:val="00060A56"/>
    <w:rsid w:val="00061E3F"/>
    <w:rsid w:val="00063EBF"/>
    <w:rsid w:val="00064003"/>
    <w:rsid w:val="00064CD5"/>
    <w:rsid w:val="00064D76"/>
    <w:rsid w:val="00080878"/>
    <w:rsid w:val="00082120"/>
    <w:rsid w:val="00082E50"/>
    <w:rsid w:val="0008477A"/>
    <w:rsid w:val="0008704C"/>
    <w:rsid w:val="00091B0B"/>
    <w:rsid w:val="000931EE"/>
    <w:rsid w:val="00093A1E"/>
    <w:rsid w:val="0009503E"/>
    <w:rsid w:val="0009555B"/>
    <w:rsid w:val="00096831"/>
    <w:rsid w:val="00097847"/>
    <w:rsid w:val="00097E74"/>
    <w:rsid w:val="000A3EB8"/>
    <w:rsid w:val="000A43C1"/>
    <w:rsid w:val="000A556C"/>
    <w:rsid w:val="000B02CB"/>
    <w:rsid w:val="000B1BFD"/>
    <w:rsid w:val="000B4FF7"/>
    <w:rsid w:val="000B558B"/>
    <w:rsid w:val="000B6373"/>
    <w:rsid w:val="000C0121"/>
    <w:rsid w:val="000C0345"/>
    <w:rsid w:val="000C059D"/>
    <w:rsid w:val="000C07B5"/>
    <w:rsid w:val="000C16E7"/>
    <w:rsid w:val="000C3CA5"/>
    <w:rsid w:val="000C48BA"/>
    <w:rsid w:val="000C4938"/>
    <w:rsid w:val="000C4D82"/>
    <w:rsid w:val="000C5B64"/>
    <w:rsid w:val="000C6401"/>
    <w:rsid w:val="000C7D1B"/>
    <w:rsid w:val="000C7F8E"/>
    <w:rsid w:val="000D2715"/>
    <w:rsid w:val="000D5734"/>
    <w:rsid w:val="000D5DF7"/>
    <w:rsid w:val="000D6E8F"/>
    <w:rsid w:val="000D734C"/>
    <w:rsid w:val="000D7E1A"/>
    <w:rsid w:val="000E1D66"/>
    <w:rsid w:val="000E3164"/>
    <w:rsid w:val="000E3D2A"/>
    <w:rsid w:val="000E5033"/>
    <w:rsid w:val="000E6C5C"/>
    <w:rsid w:val="000F1E7F"/>
    <w:rsid w:val="00101D6F"/>
    <w:rsid w:val="00102482"/>
    <w:rsid w:val="00102AEA"/>
    <w:rsid w:val="001056CB"/>
    <w:rsid w:val="00106DC4"/>
    <w:rsid w:val="00107971"/>
    <w:rsid w:val="0011072A"/>
    <w:rsid w:val="001149C5"/>
    <w:rsid w:val="00116178"/>
    <w:rsid w:val="00116710"/>
    <w:rsid w:val="001200ED"/>
    <w:rsid w:val="001211CD"/>
    <w:rsid w:val="00123824"/>
    <w:rsid w:val="00125CC2"/>
    <w:rsid w:val="00127245"/>
    <w:rsid w:val="001303BD"/>
    <w:rsid w:val="001317AA"/>
    <w:rsid w:val="00137A03"/>
    <w:rsid w:val="00140016"/>
    <w:rsid w:val="001443BF"/>
    <w:rsid w:val="00146BED"/>
    <w:rsid w:val="001476BD"/>
    <w:rsid w:val="00147815"/>
    <w:rsid w:val="00147EBF"/>
    <w:rsid w:val="00154118"/>
    <w:rsid w:val="001622BF"/>
    <w:rsid w:val="001642DA"/>
    <w:rsid w:val="00164E84"/>
    <w:rsid w:val="00170D73"/>
    <w:rsid w:val="00173425"/>
    <w:rsid w:val="00174453"/>
    <w:rsid w:val="001760BC"/>
    <w:rsid w:val="00176BCE"/>
    <w:rsid w:val="00176CDE"/>
    <w:rsid w:val="00176F9A"/>
    <w:rsid w:val="00180CD3"/>
    <w:rsid w:val="00181372"/>
    <w:rsid w:val="00182015"/>
    <w:rsid w:val="0018584F"/>
    <w:rsid w:val="0018633C"/>
    <w:rsid w:val="0019038B"/>
    <w:rsid w:val="00190F7F"/>
    <w:rsid w:val="001934C7"/>
    <w:rsid w:val="00193DE2"/>
    <w:rsid w:val="001960FD"/>
    <w:rsid w:val="00197570"/>
    <w:rsid w:val="001A1DCE"/>
    <w:rsid w:val="001A3F3F"/>
    <w:rsid w:val="001A47B6"/>
    <w:rsid w:val="001A4B93"/>
    <w:rsid w:val="001B382E"/>
    <w:rsid w:val="001C05D6"/>
    <w:rsid w:val="001C7BA5"/>
    <w:rsid w:val="001D0B51"/>
    <w:rsid w:val="001D1347"/>
    <w:rsid w:val="001D1888"/>
    <w:rsid w:val="001D2392"/>
    <w:rsid w:val="001D33DC"/>
    <w:rsid w:val="001D358D"/>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0F54"/>
    <w:rsid w:val="00212161"/>
    <w:rsid w:val="002139CD"/>
    <w:rsid w:val="00214033"/>
    <w:rsid w:val="002168A8"/>
    <w:rsid w:val="00220469"/>
    <w:rsid w:val="0022138A"/>
    <w:rsid w:val="00223059"/>
    <w:rsid w:val="00223FA9"/>
    <w:rsid w:val="0022506B"/>
    <w:rsid w:val="00226EE2"/>
    <w:rsid w:val="002332EE"/>
    <w:rsid w:val="002360CD"/>
    <w:rsid w:val="002364DD"/>
    <w:rsid w:val="002376D4"/>
    <w:rsid w:val="002402DB"/>
    <w:rsid w:val="0024239B"/>
    <w:rsid w:val="00242F83"/>
    <w:rsid w:val="0024304E"/>
    <w:rsid w:val="002457CC"/>
    <w:rsid w:val="00245F9D"/>
    <w:rsid w:val="00246DB9"/>
    <w:rsid w:val="0025036F"/>
    <w:rsid w:val="00252337"/>
    <w:rsid w:val="00252780"/>
    <w:rsid w:val="0025332B"/>
    <w:rsid w:val="00254371"/>
    <w:rsid w:val="002543F4"/>
    <w:rsid w:val="00254B57"/>
    <w:rsid w:val="00254C51"/>
    <w:rsid w:val="00256C3D"/>
    <w:rsid w:val="00257D74"/>
    <w:rsid w:val="00261ABC"/>
    <w:rsid w:val="002644A2"/>
    <w:rsid w:val="002662FE"/>
    <w:rsid w:val="00266502"/>
    <w:rsid w:val="0026670F"/>
    <w:rsid w:val="00270F31"/>
    <w:rsid w:val="00272CE0"/>
    <w:rsid w:val="00275D44"/>
    <w:rsid w:val="0027662C"/>
    <w:rsid w:val="00276C6E"/>
    <w:rsid w:val="002828B3"/>
    <w:rsid w:val="00283E57"/>
    <w:rsid w:val="002875FA"/>
    <w:rsid w:val="00291D78"/>
    <w:rsid w:val="00294D22"/>
    <w:rsid w:val="00295090"/>
    <w:rsid w:val="00295D4F"/>
    <w:rsid w:val="00297DCB"/>
    <w:rsid w:val="002A244C"/>
    <w:rsid w:val="002A3A5D"/>
    <w:rsid w:val="002A4564"/>
    <w:rsid w:val="002A4A77"/>
    <w:rsid w:val="002A6780"/>
    <w:rsid w:val="002A6C4F"/>
    <w:rsid w:val="002A6C51"/>
    <w:rsid w:val="002B15C4"/>
    <w:rsid w:val="002B16B1"/>
    <w:rsid w:val="002B1F3D"/>
    <w:rsid w:val="002B2FDA"/>
    <w:rsid w:val="002B30E6"/>
    <w:rsid w:val="002B6D9B"/>
    <w:rsid w:val="002C182B"/>
    <w:rsid w:val="002C1CA0"/>
    <w:rsid w:val="002C1F27"/>
    <w:rsid w:val="002C3632"/>
    <w:rsid w:val="002C5931"/>
    <w:rsid w:val="002D07B5"/>
    <w:rsid w:val="002D22BC"/>
    <w:rsid w:val="002D3F40"/>
    <w:rsid w:val="002D44D0"/>
    <w:rsid w:val="002D610D"/>
    <w:rsid w:val="002E1F39"/>
    <w:rsid w:val="002E3C11"/>
    <w:rsid w:val="002E3CDE"/>
    <w:rsid w:val="002E691E"/>
    <w:rsid w:val="002F0B37"/>
    <w:rsid w:val="002F0F91"/>
    <w:rsid w:val="002F22A6"/>
    <w:rsid w:val="002F55DB"/>
    <w:rsid w:val="002F55E2"/>
    <w:rsid w:val="002F7707"/>
    <w:rsid w:val="002F79DB"/>
    <w:rsid w:val="002F7ACA"/>
    <w:rsid w:val="002F7B00"/>
    <w:rsid w:val="00301604"/>
    <w:rsid w:val="003040FD"/>
    <w:rsid w:val="00306A03"/>
    <w:rsid w:val="003127BE"/>
    <w:rsid w:val="00313A33"/>
    <w:rsid w:val="003178BC"/>
    <w:rsid w:val="00322B06"/>
    <w:rsid w:val="00324F3C"/>
    <w:rsid w:val="00325C22"/>
    <w:rsid w:val="00327A18"/>
    <w:rsid w:val="0033156D"/>
    <w:rsid w:val="00332A77"/>
    <w:rsid w:val="003333FD"/>
    <w:rsid w:val="00342642"/>
    <w:rsid w:val="00342D28"/>
    <w:rsid w:val="003448E9"/>
    <w:rsid w:val="00344C1D"/>
    <w:rsid w:val="00347E97"/>
    <w:rsid w:val="003500CC"/>
    <w:rsid w:val="0035035C"/>
    <w:rsid w:val="003504ED"/>
    <w:rsid w:val="0035085A"/>
    <w:rsid w:val="00354B9F"/>
    <w:rsid w:val="003550D0"/>
    <w:rsid w:val="00356CF5"/>
    <w:rsid w:val="0036029B"/>
    <w:rsid w:val="00362500"/>
    <w:rsid w:val="0036630D"/>
    <w:rsid w:val="003676C6"/>
    <w:rsid w:val="003723F6"/>
    <w:rsid w:val="00373A1F"/>
    <w:rsid w:val="003748B9"/>
    <w:rsid w:val="0037728A"/>
    <w:rsid w:val="003802ED"/>
    <w:rsid w:val="00380818"/>
    <w:rsid w:val="00382AA5"/>
    <w:rsid w:val="0038318B"/>
    <w:rsid w:val="00383911"/>
    <w:rsid w:val="003846EF"/>
    <w:rsid w:val="003856F3"/>
    <w:rsid w:val="0038614B"/>
    <w:rsid w:val="0039085C"/>
    <w:rsid w:val="003919A7"/>
    <w:rsid w:val="003943C0"/>
    <w:rsid w:val="00394C23"/>
    <w:rsid w:val="00397417"/>
    <w:rsid w:val="003A062B"/>
    <w:rsid w:val="003A185D"/>
    <w:rsid w:val="003A2F63"/>
    <w:rsid w:val="003A3D38"/>
    <w:rsid w:val="003A55DF"/>
    <w:rsid w:val="003A7F9B"/>
    <w:rsid w:val="003B53A8"/>
    <w:rsid w:val="003B5452"/>
    <w:rsid w:val="003B75A9"/>
    <w:rsid w:val="003B75BD"/>
    <w:rsid w:val="003B762F"/>
    <w:rsid w:val="003C207A"/>
    <w:rsid w:val="003C33A0"/>
    <w:rsid w:val="003C3B51"/>
    <w:rsid w:val="003C3EAF"/>
    <w:rsid w:val="003C43D8"/>
    <w:rsid w:val="003D0CE7"/>
    <w:rsid w:val="003D1731"/>
    <w:rsid w:val="003D33E5"/>
    <w:rsid w:val="003D46BB"/>
    <w:rsid w:val="003D5AC7"/>
    <w:rsid w:val="003D681B"/>
    <w:rsid w:val="003E0B49"/>
    <w:rsid w:val="003E25BF"/>
    <w:rsid w:val="003F2168"/>
    <w:rsid w:val="003F33B4"/>
    <w:rsid w:val="003F6785"/>
    <w:rsid w:val="00400CE5"/>
    <w:rsid w:val="004018AB"/>
    <w:rsid w:val="00402180"/>
    <w:rsid w:val="00402CAC"/>
    <w:rsid w:val="004055E6"/>
    <w:rsid w:val="004071F2"/>
    <w:rsid w:val="0040776E"/>
    <w:rsid w:val="004105D5"/>
    <w:rsid w:val="0041204B"/>
    <w:rsid w:val="00415BF2"/>
    <w:rsid w:val="004163FB"/>
    <w:rsid w:val="0041791B"/>
    <w:rsid w:val="00417A25"/>
    <w:rsid w:val="00417E5C"/>
    <w:rsid w:val="00422B8E"/>
    <w:rsid w:val="004237A6"/>
    <w:rsid w:val="00423DB0"/>
    <w:rsid w:val="00426114"/>
    <w:rsid w:val="0042729D"/>
    <w:rsid w:val="004276D1"/>
    <w:rsid w:val="00427B27"/>
    <w:rsid w:val="00427E9C"/>
    <w:rsid w:val="00430443"/>
    <w:rsid w:val="00430A92"/>
    <w:rsid w:val="00432928"/>
    <w:rsid w:val="00433771"/>
    <w:rsid w:val="004352F0"/>
    <w:rsid w:val="00435CD2"/>
    <w:rsid w:val="00437C77"/>
    <w:rsid w:val="00441F91"/>
    <w:rsid w:val="00444413"/>
    <w:rsid w:val="004453EC"/>
    <w:rsid w:val="00445879"/>
    <w:rsid w:val="0044740E"/>
    <w:rsid w:val="0045128B"/>
    <w:rsid w:val="00452A71"/>
    <w:rsid w:val="00453245"/>
    <w:rsid w:val="004534F5"/>
    <w:rsid w:val="00454631"/>
    <w:rsid w:val="004576C3"/>
    <w:rsid w:val="0046067D"/>
    <w:rsid w:val="00460B48"/>
    <w:rsid w:val="00463A19"/>
    <w:rsid w:val="00466BCF"/>
    <w:rsid w:val="00466C2C"/>
    <w:rsid w:val="0047377B"/>
    <w:rsid w:val="00475C45"/>
    <w:rsid w:val="00475EB0"/>
    <w:rsid w:val="0047643C"/>
    <w:rsid w:val="004773B6"/>
    <w:rsid w:val="00480A55"/>
    <w:rsid w:val="004854A3"/>
    <w:rsid w:val="00485F13"/>
    <w:rsid w:val="004875C2"/>
    <w:rsid w:val="0049251A"/>
    <w:rsid w:val="00492E12"/>
    <w:rsid w:val="00493A5A"/>
    <w:rsid w:val="0049431F"/>
    <w:rsid w:val="004944A0"/>
    <w:rsid w:val="004955F5"/>
    <w:rsid w:val="00496761"/>
    <w:rsid w:val="004975FB"/>
    <w:rsid w:val="004A30BF"/>
    <w:rsid w:val="004A31C1"/>
    <w:rsid w:val="004A3BEB"/>
    <w:rsid w:val="004A53D9"/>
    <w:rsid w:val="004A6E7E"/>
    <w:rsid w:val="004A774C"/>
    <w:rsid w:val="004A7E7D"/>
    <w:rsid w:val="004B0945"/>
    <w:rsid w:val="004B0AE5"/>
    <w:rsid w:val="004B0B8B"/>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4C5C"/>
    <w:rsid w:val="004D5095"/>
    <w:rsid w:val="004D5A3D"/>
    <w:rsid w:val="004D69C4"/>
    <w:rsid w:val="004D7ADD"/>
    <w:rsid w:val="004E3266"/>
    <w:rsid w:val="004E35E3"/>
    <w:rsid w:val="004E47E8"/>
    <w:rsid w:val="004E5F56"/>
    <w:rsid w:val="004E6FA7"/>
    <w:rsid w:val="004E78A8"/>
    <w:rsid w:val="004F5006"/>
    <w:rsid w:val="004F509F"/>
    <w:rsid w:val="004F5A97"/>
    <w:rsid w:val="00500429"/>
    <w:rsid w:val="00502880"/>
    <w:rsid w:val="00504E70"/>
    <w:rsid w:val="00510432"/>
    <w:rsid w:val="00513278"/>
    <w:rsid w:val="005135CE"/>
    <w:rsid w:val="005140CB"/>
    <w:rsid w:val="0051423E"/>
    <w:rsid w:val="00515336"/>
    <w:rsid w:val="005171E9"/>
    <w:rsid w:val="00523628"/>
    <w:rsid w:val="005256EA"/>
    <w:rsid w:val="005266BF"/>
    <w:rsid w:val="00530A62"/>
    <w:rsid w:val="00532CCD"/>
    <w:rsid w:val="00536CF3"/>
    <w:rsid w:val="00537A28"/>
    <w:rsid w:val="00541394"/>
    <w:rsid w:val="00542A52"/>
    <w:rsid w:val="00544004"/>
    <w:rsid w:val="0054632A"/>
    <w:rsid w:val="005504D2"/>
    <w:rsid w:val="00550ADB"/>
    <w:rsid w:val="00553EAE"/>
    <w:rsid w:val="0056056B"/>
    <w:rsid w:val="0056305A"/>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716A"/>
    <w:rsid w:val="00580580"/>
    <w:rsid w:val="005828CF"/>
    <w:rsid w:val="0058538B"/>
    <w:rsid w:val="00585ABA"/>
    <w:rsid w:val="0058755F"/>
    <w:rsid w:val="0059100C"/>
    <w:rsid w:val="005923B0"/>
    <w:rsid w:val="005A00BA"/>
    <w:rsid w:val="005A24E2"/>
    <w:rsid w:val="005A38DE"/>
    <w:rsid w:val="005A5111"/>
    <w:rsid w:val="005B4F13"/>
    <w:rsid w:val="005B6BEC"/>
    <w:rsid w:val="005B6C64"/>
    <w:rsid w:val="005C045D"/>
    <w:rsid w:val="005C06AC"/>
    <w:rsid w:val="005C17F7"/>
    <w:rsid w:val="005C3DD3"/>
    <w:rsid w:val="005C4CFC"/>
    <w:rsid w:val="005C6D90"/>
    <w:rsid w:val="005D1CFE"/>
    <w:rsid w:val="005D5AB8"/>
    <w:rsid w:val="005E0816"/>
    <w:rsid w:val="005E5D92"/>
    <w:rsid w:val="005F06E0"/>
    <w:rsid w:val="005F08FF"/>
    <w:rsid w:val="005F0E42"/>
    <w:rsid w:val="005F279A"/>
    <w:rsid w:val="005F62C7"/>
    <w:rsid w:val="0060238A"/>
    <w:rsid w:val="0060253A"/>
    <w:rsid w:val="006027C8"/>
    <w:rsid w:val="00604309"/>
    <w:rsid w:val="0060487E"/>
    <w:rsid w:val="00606099"/>
    <w:rsid w:val="006071C6"/>
    <w:rsid w:val="0060743E"/>
    <w:rsid w:val="006079B5"/>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43254"/>
    <w:rsid w:val="006432D6"/>
    <w:rsid w:val="0064342E"/>
    <w:rsid w:val="006468A3"/>
    <w:rsid w:val="00653AAD"/>
    <w:rsid w:val="00655289"/>
    <w:rsid w:val="006561A7"/>
    <w:rsid w:val="0065649B"/>
    <w:rsid w:val="00656ABC"/>
    <w:rsid w:val="00661E1F"/>
    <w:rsid w:val="00666F7C"/>
    <w:rsid w:val="00670E6A"/>
    <w:rsid w:val="006722DC"/>
    <w:rsid w:val="00672C41"/>
    <w:rsid w:val="0067494D"/>
    <w:rsid w:val="00677F3C"/>
    <w:rsid w:val="0068121A"/>
    <w:rsid w:val="00681AB8"/>
    <w:rsid w:val="00682CE9"/>
    <w:rsid w:val="00683ADB"/>
    <w:rsid w:val="00686D1A"/>
    <w:rsid w:val="006902AF"/>
    <w:rsid w:val="00690536"/>
    <w:rsid w:val="0069118D"/>
    <w:rsid w:val="00691542"/>
    <w:rsid w:val="00692730"/>
    <w:rsid w:val="00692998"/>
    <w:rsid w:val="00693CAE"/>
    <w:rsid w:val="00693DF7"/>
    <w:rsid w:val="00696CFD"/>
    <w:rsid w:val="006A12E8"/>
    <w:rsid w:val="006A2652"/>
    <w:rsid w:val="006A5338"/>
    <w:rsid w:val="006A5E36"/>
    <w:rsid w:val="006A7896"/>
    <w:rsid w:val="006A7B9B"/>
    <w:rsid w:val="006B2093"/>
    <w:rsid w:val="006B2636"/>
    <w:rsid w:val="006B51C3"/>
    <w:rsid w:val="006B6E99"/>
    <w:rsid w:val="006C01B0"/>
    <w:rsid w:val="006C090E"/>
    <w:rsid w:val="006C0EAD"/>
    <w:rsid w:val="006C2623"/>
    <w:rsid w:val="006C290A"/>
    <w:rsid w:val="006C3720"/>
    <w:rsid w:val="006C7C01"/>
    <w:rsid w:val="006D0AFC"/>
    <w:rsid w:val="006D5A4A"/>
    <w:rsid w:val="006E0F63"/>
    <w:rsid w:val="006E12FE"/>
    <w:rsid w:val="006E13DF"/>
    <w:rsid w:val="006E3CAF"/>
    <w:rsid w:val="006E59E2"/>
    <w:rsid w:val="006E5F6A"/>
    <w:rsid w:val="006E6224"/>
    <w:rsid w:val="006E7B0C"/>
    <w:rsid w:val="006F02CB"/>
    <w:rsid w:val="006F1667"/>
    <w:rsid w:val="006F2A31"/>
    <w:rsid w:val="006F792F"/>
    <w:rsid w:val="00704DF8"/>
    <w:rsid w:val="00705B66"/>
    <w:rsid w:val="007112C8"/>
    <w:rsid w:val="00715079"/>
    <w:rsid w:val="00715576"/>
    <w:rsid w:val="0071581F"/>
    <w:rsid w:val="0072338A"/>
    <w:rsid w:val="00725431"/>
    <w:rsid w:val="00725891"/>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5752"/>
    <w:rsid w:val="0075631E"/>
    <w:rsid w:val="0075724F"/>
    <w:rsid w:val="00762A0F"/>
    <w:rsid w:val="00763987"/>
    <w:rsid w:val="00766852"/>
    <w:rsid w:val="007675F9"/>
    <w:rsid w:val="00767BB7"/>
    <w:rsid w:val="0077111D"/>
    <w:rsid w:val="00771E26"/>
    <w:rsid w:val="00772B56"/>
    <w:rsid w:val="00774BF3"/>
    <w:rsid w:val="00775418"/>
    <w:rsid w:val="00780CE0"/>
    <w:rsid w:val="007813A8"/>
    <w:rsid w:val="00783DD9"/>
    <w:rsid w:val="007913EE"/>
    <w:rsid w:val="00791B0D"/>
    <w:rsid w:val="00792D19"/>
    <w:rsid w:val="00792FAE"/>
    <w:rsid w:val="0079323C"/>
    <w:rsid w:val="00795007"/>
    <w:rsid w:val="007A26E2"/>
    <w:rsid w:val="007A6DB8"/>
    <w:rsid w:val="007B0F06"/>
    <w:rsid w:val="007B1A0E"/>
    <w:rsid w:val="007B2579"/>
    <w:rsid w:val="007B2B00"/>
    <w:rsid w:val="007B54C8"/>
    <w:rsid w:val="007C2E67"/>
    <w:rsid w:val="007C339B"/>
    <w:rsid w:val="007C612E"/>
    <w:rsid w:val="007D069F"/>
    <w:rsid w:val="007D24B3"/>
    <w:rsid w:val="007D3984"/>
    <w:rsid w:val="007D3E3D"/>
    <w:rsid w:val="007D4A1B"/>
    <w:rsid w:val="007D5864"/>
    <w:rsid w:val="007D5E73"/>
    <w:rsid w:val="007D657B"/>
    <w:rsid w:val="007D705A"/>
    <w:rsid w:val="007E31A5"/>
    <w:rsid w:val="007E35F0"/>
    <w:rsid w:val="007E38B5"/>
    <w:rsid w:val="007F0252"/>
    <w:rsid w:val="007F07AF"/>
    <w:rsid w:val="007F145D"/>
    <w:rsid w:val="007F267D"/>
    <w:rsid w:val="007F4057"/>
    <w:rsid w:val="007F47A4"/>
    <w:rsid w:val="007F5E5A"/>
    <w:rsid w:val="007F7A21"/>
    <w:rsid w:val="007F7F18"/>
    <w:rsid w:val="007F7F78"/>
    <w:rsid w:val="0080234E"/>
    <w:rsid w:val="00802AD7"/>
    <w:rsid w:val="0080398A"/>
    <w:rsid w:val="00803ADD"/>
    <w:rsid w:val="00803CC6"/>
    <w:rsid w:val="00805469"/>
    <w:rsid w:val="00805519"/>
    <w:rsid w:val="00805830"/>
    <w:rsid w:val="00805F48"/>
    <w:rsid w:val="0080696D"/>
    <w:rsid w:val="0080766D"/>
    <w:rsid w:val="008113FC"/>
    <w:rsid w:val="00812093"/>
    <w:rsid w:val="00814084"/>
    <w:rsid w:val="00817AD7"/>
    <w:rsid w:val="00820644"/>
    <w:rsid w:val="0082290B"/>
    <w:rsid w:val="008258A2"/>
    <w:rsid w:val="00826309"/>
    <w:rsid w:val="00826323"/>
    <w:rsid w:val="008266D0"/>
    <w:rsid w:val="00831079"/>
    <w:rsid w:val="00831CB8"/>
    <w:rsid w:val="00833173"/>
    <w:rsid w:val="00833DC1"/>
    <w:rsid w:val="008355FA"/>
    <w:rsid w:val="008369E5"/>
    <w:rsid w:val="00840A67"/>
    <w:rsid w:val="00842284"/>
    <w:rsid w:val="008444A3"/>
    <w:rsid w:val="0084456C"/>
    <w:rsid w:val="0084469F"/>
    <w:rsid w:val="00844A45"/>
    <w:rsid w:val="00846563"/>
    <w:rsid w:val="0084688C"/>
    <w:rsid w:val="00846942"/>
    <w:rsid w:val="00847E51"/>
    <w:rsid w:val="008509DB"/>
    <w:rsid w:val="00850FDF"/>
    <w:rsid w:val="008558E3"/>
    <w:rsid w:val="0086035D"/>
    <w:rsid w:val="008643CA"/>
    <w:rsid w:val="008668DB"/>
    <w:rsid w:val="008679A5"/>
    <w:rsid w:val="008729A4"/>
    <w:rsid w:val="00872B36"/>
    <w:rsid w:val="008747AC"/>
    <w:rsid w:val="00876C46"/>
    <w:rsid w:val="00881C61"/>
    <w:rsid w:val="00882160"/>
    <w:rsid w:val="00882312"/>
    <w:rsid w:val="008831AE"/>
    <w:rsid w:val="0088430B"/>
    <w:rsid w:val="008845FD"/>
    <w:rsid w:val="00885023"/>
    <w:rsid w:val="00885E2B"/>
    <w:rsid w:val="00890653"/>
    <w:rsid w:val="00890EC5"/>
    <w:rsid w:val="0089172C"/>
    <w:rsid w:val="00891F93"/>
    <w:rsid w:val="008926E5"/>
    <w:rsid w:val="0089289F"/>
    <w:rsid w:val="0089442D"/>
    <w:rsid w:val="00897988"/>
    <w:rsid w:val="00897F99"/>
    <w:rsid w:val="008A0370"/>
    <w:rsid w:val="008A2343"/>
    <w:rsid w:val="008A250C"/>
    <w:rsid w:val="008A2614"/>
    <w:rsid w:val="008A2A90"/>
    <w:rsid w:val="008A3855"/>
    <w:rsid w:val="008A3923"/>
    <w:rsid w:val="008A3E0D"/>
    <w:rsid w:val="008A41C6"/>
    <w:rsid w:val="008A5ABF"/>
    <w:rsid w:val="008B1063"/>
    <w:rsid w:val="008B1DAF"/>
    <w:rsid w:val="008B2038"/>
    <w:rsid w:val="008B586C"/>
    <w:rsid w:val="008B6E7B"/>
    <w:rsid w:val="008C1795"/>
    <w:rsid w:val="008C1E33"/>
    <w:rsid w:val="008C424A"/>
    <w:rsid w:val="008C5E3C"/>
    <w:rsid w:val="008C72AF"/>
    <w:rsid w:val="008C7BB6"/>
    <w:rsid w:val="008D0F05"/>
    <w:rsid w:val="008D12C4"/>
    <w:rsid w:val="008D264C"/>
    <w:rsid w:val="008D3ABA"/>
    <w:rsid w:val="008D6019"/>
    <w:rsid w:val="008E2BBB"/>
    <w:rsid w:val="008E2F70"/>
    <w:rsid w:val="008E476D"/>
    <w:rsid w:val="008E519E"/>
    <w:rsid w:val="008E667F"/>
    <w:rsid w:val="008E763A"/>
    <w:rsid w:val="008F06E8"/>
    <w:rsid w:val="008F12C1"/>
    <w:rsid w:val="008F2B78"/>
    <w:rsid w:val="008F3856"/>
    <w:rsid w:val="008F433E"/>
    <w:rsid w:val="008F4A48"/>
    <w:rsid w:val="008F6C6D"/>
    <w:rsid w:val="00902292"/>
    <w:rsid w:val="00902FDA"/>
    <w:rsid w:val="009060A2"/>
    <w:rsid w:val="009108A5"/>
    <w:rsid w:val="0091252B"/>
    <w:rsid w:val="00914BA9"/>
    <w:rsid w:val="00916274"/>
    <w:rsid w:val="00920C6A"/>
    <w:rsid w:val="00920EFD"/>
    <w:rsid w:val="00924EA5"/>
    <w:rsid w:val="00926192"/>
    <w:rsid w:val="009262FC"/>
    <w:rsid w:val="0092786A"/>
    <w:rsid w:val="00931E30"/>
    <w:rsid w:val="00932E80"/>
    <w:rsid w:val="009359D3"/>
    <w:rsid w:val="0093611E"/>
    <w:rsid w:val="009363EC"/>
    <w:rsid w:val="00937CCC"/>
    <w:rsid w:val="00940ADD"/>
    <w:rsid w:val="009440D5"/>
    <w:rsid w:val="009472A7"/>
    <w:rsid w:val="0095023B"/>
    <w:rsid w:val="00950A2C"/>
    <w:rsid w:val="00952E76"/>
    <w:rsid w:val="009568E3"/>
    <w:rsid w:val="00957126"/>
    <w:rsid w:val="00960DD4"/>
    <w:rsid w:val="00961348"/>
    <w:rsid w:val="00963258"/>
    <w:rsid w:val="00963864"/>
    <w:rsid w:val="00963B35"/>
    <w:rsid w:val="00964E01"/>
    <w:rsid w:val="00967116"/>
    <w:rsid w:val="00967EC6"/>
    <w:rsid w:val="009710A5"/>
    <w:rsid w:val="009715A3"/>
    <w:rsid w:val="009739F7"/>
    <w:rsid w:val="0097573B"/>
    <w:rsid w:val="009761F2"/>
    <w:rsid w:val="00981522"/>
    <w:rsid w:val="00981F0E"/>
    <w:rsid w:val="00984325"/>
    <w:rsid w:val="00987789"/>
    <w:rsid w:val="00990C93"/>
    <w:rsid w:val="00995915"/>
    <w:rsid w:val="009961CA"/>
    <w:rsid w:val="009A37DC"/>
    <w:rsid w:val="009A3B37"/>
    <w:rsid w:val="009A7016"/>
    <w:rsid w:val="009B075A"/>
    <w:rsid w:val="009B58AB"/>
    <w:rsid w:val="009B5D09"/>
    <w:rsid w:val="009C2AC0"/>
    <w:rsid w:val="009C6440"/>
    <w:rsid w:val="009C6647"/>
    <w:rsid w:val="009C773B"/>
    <w:rsid w:val="009C777E"/>
    <w:rsid w:val="009D31FC"/>
    <w:rsid w:val="009D773D"/>
    <w:rsid w:val="009E019D"/>
    <w:rsid w:val="009E03B0"/>
    <w:rsid w:val="009E4110"/>
    <w:rsid w:val="009E486C"/>
    <w:rsid w:val="009E528B"/>
    <w:rsid w:val="009F0160"/>
    <w:rsid w:val="009F0BE3"/>
    <w:rsid w:val="00A00D4F"/>
    <w:rsid w:val="00A02478"/>
    <w:rsid w:val="00A03348"/>
    <w:rsid w:val="00A072AE"/>
    <w:rsid w:val="00A13071"/>
    <w:rsid w:val="00A1371C"/>
    <w:rsid w:val="00A13E72"/>
    <w:rsid w:val="00A146FC"/>
    <w:rsid w:val="00A150A2"/>
    <w:rsid w:val="00A17621"/>
    <w:rsid w:val="00A20106"/>
    <w:rsid w:val="00A20135"/>
    <w:rsid w:val="00A20857"/>
    <w:rsid w:val="00A2190B"/>
    <w:rsid w:val="00A22297"/>
    <w:rsid w:val="00A227CB"/>
    <w:rsid w:val="00A26060"/>
    <w:rsid w:val="00A2668F"/>
    <w:rsid w:val="00A2721C"/>
    <w:rsid w:val="00A33CEA"/>
    <w:rsid w:val="00A40A03"/>
    <w:rsid w:val="00A41BAE"/>
    <w:rsid w:val="00A43F81"/>
    <w:rsid w:val="00A43FC6"/>
    <w:rsid w:val="00A444D4"/>
    <w:rsid w:val="00A447BA"/>
    <w:rsid w:val="00A44D27"/>
    <w:rsid w:val="00A46B8F"/>
    <w:rsid w:val="00A50393"/>
    <w:rsid w:val="00A523AB"/>
    <w:rsid w:val="00A53BB6"/>
    <w:rsid w:val="00A613BC"/>
    <w:rsid w:val="00A614A1"/>
    <w:rsid w:val="00A657BF"/>
    <w:rsid w:val="00A65DD5"/>
    <w:rsid w:val="00A70E75"/>
    <w:rsid w:val="00A77E04"/>
    <w:rsid w:val="00A80C78"/>
    <w:rsid w:val="00A80CD9"/>
    <w:rsid w:val="00A81B20"/>
    <w:rsid w:val="00A81D7C"/>
    <w:rsid w:val="00A82BD2"/>
    <w:rsid w:val="00A84BEA"/>
    <w:rsid w:val="00A85145"/>
    <w:rsid w:val="00A860E5"/>
    <w:rsid w:val="00A913D2"/>
    <w:rsid w:val="00A9172A"/>
    <w:rsid w:val="00A9173F"/>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A53CB"/>
    <w:rsid w:val="00AA7B87"/>
    <w:rsid w:val="00AB0F91"/>
    <w:rsid w:val="00AB13BC"/>
    <w:rsid w:val="00AB19CA"/>
    <w:rsid w:val="00AB3528"/>
    <w:rsid w:val="00AB3560"/>
    <w:rsid w:val="00AB3D03"/>
    <w:rsid w:val="00AB3E26"/>
    <w:rsid w:val="00AB4E22"/>
    <w:rsid w:val="00AB75D0"/>
    <w:rsid w:val="00AB7F77"/>
    <w:rsid w:val="00AC1197"/>
    <w:rsid w:val="00AC2A04"/>
    <w:rsid w:val="00AC3D92"/>
    <w:rsid w:val="00AC557A"/>
    <w:rsid w:val="00AC6ADC"/>
    <w:rsid w:val="00AC6EFB"/>
    <w:rsid w:val="00AD3133"/>
    <w:rsid w:val="00AD4CB8"/>
    <w:rsid w:val="00AD4DD6"/>
    <w:rsid w:val="00AD758F"/>
    <w:rsid w:val="00AE0020"/>
    <w:rsid w:val="00AE33B1"/>
    <w:rsid w:val="00AE66CE"/>
    <w:rsid w:val="00AE7422"/>
    <w:rsid w:val="00AE78CB"/>
    <w:rsid w:val="00AF1611"/>
    <w:rsid w:val="00AF1E41"/>
    <w:rsid w:val="00AF5AA5"/>
    <w:rsid w:val="00AF6BAF"/>
    <w:rsid w:val="00AF7E83"/>
    <w:rsid w:val="00B00D51"/>
    <w:rsid w:val="00B0266A"/>
    <w:rsid w:val="00B02FBF"/>
    <w:rsid w:val="00B04814"/>
    <w:rsid w:val="00B04849"/>
    <w:rsid w:val="00B06162"/>
    <w:rsid w:val="00B110DA"/>
    <w:rsid w:val="00B14532"/>
    <w:rsid w:val="00B14DC2"/>
    <w:rsid w:val="00B16395"/>
    <w:rsid w:val="00B1717C"/>
    <w:rsid w:val="00B20AF1"/>
    <w:rsid w:val="00B21100"/>
    <w:rsid w:val="00B239FE"/>
    <w:rsid w:val="00B25CED"/>
    <w:rsid w:val="00B27D65"/>
    <w:rsid w:val="00B30F37"/>
    <w:rsid w:val="00B31146"/>
    <w:rsid w:val="00B311CD"/>
    <w:rsid w:val="00B35EC0"/>
    <w:rsid w:val="00B411AA"/>
    <w:rsid w:val="00B4172A"/>
    <w:rsid w:val="00B42236"/>
    <w:rsid w:val="00B423A6"/>
    <w:rsid w:val="00B4250B"/>
    <w:rsid w:val="00B43B24"/>
    <w:rsid w:val="00B52BE4"/>
    <w:rsid w:val="00B55072"/>
    <w:rsid w:val="00B61335"/>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B5B4E"/>
    <w:rsid w:val="00BC0122"/>
    <w:rsid w:val="00BC0325"/>
    <w:rsid w:val="00BC0363"/>
    <w:rsid w:val="00BC0908"/>
    <w:rsid w:val="00BC2306"/>
    <w:rsid w:val="00BC2BE6"/>
    <w:rsid w:val="00BC3A9D"/>
    <w:rsid w:val="00BC702B"/>
    <w:rsid w:val="00BC7120"/>
    <w:rsid w:val="00BD02CB"/>
    <w:rsid w:val="00BD1414"/>
    <w:rsid w:val="00BD3DAE"/>
    <w:rsid w:val="00BD5602"/>
    <w:rsid w:val="00BD5AF5"/>
    <w:rsid w:val="00BD60E1"/>
    <w:rsid w:val="00BD6ED7"/>
    <w:rsid w:val="00BD784F"/>
    <w:rsid w:val="00BD7D39"/>
    <w:rsid w:val="00BE191B"/>
    <w:rsid w:val="00BE1B14"/>
    <w:rsid w:val="00BE338F"/>
    <w:rsid w:val="00BE3ED1"/>
    <w:rsid w:val="00BE6D5D"/>
    <w:rsid w:val="00BF028E"/>
    <w:rsid w:val="00BF1F24"/>
    <w:rsid w:val="00BF2C2E"/>
    <w:rsid w:val="00BF33A4"/>
    <w:rsid w:val="00BF39A9"/>
    <w:rsid w:val="00BF503E"/>
    <w:rsid w:val="00BF58E7"/>
    <w:rsid w:val="00BF5B1B"/>
    <w:rsid w:val="00BF7CE0"/>
    <w:rsid w:val="00C03B2A"/>
    <w:rsid w:val="00C047C4"/>
    <w:rsid w:val="00C102E2"/>
    <w:rsid w:val="00C1511C"/>
    <w:rsid w:val="00C168B1"/>
    <w:rsid w:val="00C175A7"/>
    <w:rsid w:val="00C2008F"/>
    <w:rsid w:val="00C20518"/>
    <w:rsid w:val="00C20627"/>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35F3"/>
    <w:rsid w:val="00C440F2"/>
    <w:rsid w:val="00C448C6"/>
    <w:rsid w:val="00C4528C"/>
    <w:rsid w:val="00C45DD0"/>
    <w:rsid w:val="00C46538"/>
    <w:rsid w:val="00C47AAE"/>
    <w:rsid w:val="00C52487"/>
    <w:rsid w:val="00C525E1"/>
    <w:rsid w:val="00C57172"/>
    <w:rsid w:val="00C61CF2"/>
    <w:rsid w:val="00C621AB"/>
    <w:rsid w:val="00C62D05"/>
    <w:rsid w:val="00C64C4A"/>
    <w:rsid w:val="00C64C7D"/>
    <w:rsid w:val="00C64F86"/>
    <w:rsid w:val="00C66611"/>
    <w:rsid w:val="00C66A4E"/>
    <w:rsid w:val="00C6763E"/>
    <w:rsid w:val="00C706CC"/>
    <w:rsid w:val="00C712C1"/>
    <w:rsid w:val="00C7248A"/>
    <w:rsid w:val="00C74323"/>
    <w:rsid w:val="00C751D4"/>
    <w:rsid w:val="00C76DD0"/>
    <w:rsid w:val="00C77CA4"/>
    <w:rsid w:val="00C800CD"/>
    <w:rsid w:val="00C831E9"/>
    <w:rsid w:val="00C83777"/>
    <w:rsid w:val="00C838CA"/>
    <w:rsid w:val="00C85787"/>
    <w:rsid w:val="00C86E3D"/>
    <w:rsid w:val="00C877EC"/>
    <w:rsid w:val="00C913A8"/>
    <w:rsid w:val="00C92759"/>
    <w:rsid w:val="00C92C9D"/>
    <w:rsid w:val="00C931DF"/>
    <w:rsid w:val="00C947E4"/>
    <w:rsid w:val="00C95645"/>
    <w:rsid w:val="00C95F33"/>
    <w:rsid w:val="00C964F5"/>
    <w:rsid w:val="00C9665B"/>
    <w:rsid w:val="00C969B0"/>
    <w:rsid w:val="00CA55CC"/>
    <w:rsid w:val="00CA6824"/>
    <w:rsid w:val="00CB0210"/>
    <w:rsid w:val="00CB3BD0"/>
    <w:rsid w:val="00CB467B"/>
    <w:rsid w:val="00CB5218"/>
    <w:rsid w:val="00CB5494"/>
    <w:rsid w:val="00CB634A"/>
    <w:rsid w:val="00CB752F"/>
    <w:rsid w:val="00CB7EC6"/>
    <w:rsid w:val="00CC0840"/>
    <w:rsid w:val="00CC0EAE"/>
    <w:rsid w:val="00CC171E"/>
    <w:rsid w:val="00CC2595"/>
    <w:rsid w:val="00CC3808"/>
    <w:rsid w:val="00CC4238"/>
    <w:rsid w:val="00CC5A3A"/>
    <w:rsid w:val="00CD1F14"/>
    <w:rsid w:val="00CD2A9A"/>
    <w:rsid w:val="00CD2D4E"/>
    <w:rsid w:val="00CD3027"/>
    <w:rsid w:val="00CD315E"/>
    <w:rsid w:val="00CD5046"/>
    <w:rsid w:val="00CD60EA"/>
    <w:rsid w:val="00CE085F"/>
    <w:rsid w:val="00CE0BCE"/>
    <w:rsid w:val="00CE250F"/>
    <w:rsid w:val="00CE607C"/>
    <w:rsid w:val="00CE7187"/>
    <w:rsid w:val="00CF15B1"/>
    <w:rsid w:val="00CF33B1"/>
    <w:rsid w:val="00CF3856"/>
    <w:rsid w:val="00CF4C23"/>
    <w:rsid w:val="00CF55C1"/>
    <w:rsid w:val="00CF6780"/>
    <w:rsid w:val="00CF775F"/>
    <w:rsid w:val="00D0104C"/>
    <w:rsid w:val="00D0394E"/>
    <w:rsid w:val="00D045FB"/>
    <w:rsid w:val="00D0533C"/>
    <w:rsid w:val="00D057E3"/>
    <w:rsid w:val="00D05BB7"/>
    <w:rsid w:val="00D063D1"/>
    <w:rsid w:val="00D12D12"/>
    <w:rsid w:val="00D164B2"/>
    <w:rsid w:val="00D16CCC"/>
    <w:rsid w:val="00D171AE"/>
    <w:rsid w:val="00D172A0"/>
    <w:rsid w:val="00D20C34"/>
    <w:rsid w:val="00D23830"/>
    <w:rsid w:val="00D249E3"/>
    <w:rsid w:val="00D255B2"/>
    <w:rsid w:val="00D2782C"/>
    <w:rsid w:val="00D32AB2"/>
    <w:rsid w:val="00D37D16"/>
    <w:rsid w:val="00D41507"/>
    <w:rsid w:val="00D43A7C"/>
    <w:rsid w:val="00D44065"/>
    <w:rsid w:val="00D4441A"/>
    <w:rsid w:val="00D44E46"/>
    <w:rsid w:val="00D458CA"/>
    <w:rsid w:val="00D45FD2"/>
    <w:rsid w:val="00D4670C"/>
    <w:rsid w:val="00D5245D"/>
    <w:rsid w:val="00D52799"/>
    <w:rsid w:val="00D53CE6"/>
    <w:rsid w:val="00D57200"/>
    <w:rsid w:val="00D613B7"/>
    <w:rsid w:val="00D61742"/>
    <w:rsid w:val="00D64071"/>
    <w:rsid w:val="00D64C54"/>
    <w:rsid w:val="00D72029"/>
    <w:rsid w:val="00D72A88"/>
    <w:rsid w:val="00D73260"/>
    <w:rsid w:val="00D73D75"/>
    <w:rsid w:val="00D74F5D"/>
    <w:rsid w:val="00D75534"/>
    <w:rsid w:val="00D767C1"/>
    <w:rsid w:val="00D76A8C"/>
    <w:rsid w:val="00D76C3A"/>
    <w:rsid w:val="00D8087C"/>
    <w:rsid w:val="00D81149"/>
    <w:rsid w:val="00D81A87"/>
    <w:rsid w:val="00D81D4E"/>
    <w:rsid w:val="00D831D0"/>
    <w:rsid w:val="00D836F6"/>
    <w:rsid w:val="00D84109"/>
    <w:rsid w:val="00D84B34"/>
    <w:rsid w:val="00D860BE"/>
    <w:rsid w:val="00D868B2"/>
    <w:rsid w:val="00D86F1A"/>
    <w:rsid w:val="00D87128"/>
    <w:rsid w:val="00D8762B"/>
    <w:rsid w:val="00D909DB"/>
    <w:rsid w:val="00D9186F"/>
    <w:rsid w:val="00D92A19"/>
    <w:rsid w:val="00D932BD"/>
    <w:rsid w:val="00D940C0"/>
    <w:rsid w:val="00D9480C"/>
    <w:rsid w:val="00D95896"/>
    <w:rsid w:val="00D95D24"/>
    <w:rsid w:val="00D95F89"/>
    <w:rsid w:val="00D9698E"/>
    <w:rsid w:val="00D96D0D"/>
    <w:rsid w:val="00D96DCD"/>
    <w:rsid w:val="00DA2951"/>
    <w:rsid w:val="00DA3414"/>
    <w:rsid w:val="00DB075A"/>
    <w:rsid w:val="00DB28F9"/>
    <w:rsid w:val="00DB291C"/>
    <w:rsid w:val="00DB4577"/>
    <w:rsid w:val="00DB697D"/>
    <w:rsid w:val="00DB71A0"/>
    <w:rsid w:val="00DC011F"/>
    <w:rsid w:val="00DC0918"/>
    <w:rsid w:val="00DC144D"/>
    <w:rsid w:val="00DC196C"/>
    <w:rsid w:val="00DC5E91"/>
    <w:rsid w:val="00DC67D1"/>
    <w:rsid w:val="00DC73BC"/>
    <w:rsid w:val="00DD4D92"/>
    <w:rsid w:val="00DD5D73"/>
    <w:rsid w:val="00DE5E6B"/>
    <w:rsid w:val="00DE69B3"/>
    <w:rsid w:val="00DE7CD8"/>
    <w:rsid w:val="00DE7ECC"/>
    <w:rsid w:val="00DF3F1B"/>
    <w:rsid w:val="00DF5B7B"/>
    <w:rsid w:val="00E0046D"/>
    <w:rsid w:val="00E015BF"/>
    <w:rsid w:val="00E019F6"/>
    <w:rsid w:val="00E03D26"/>
    <w:rsid w:val="00E05EAD"/>
    <w:rsid w:val="00E067F6"/>
    <w:rsid w:val="00E06D52"/>
    <w:rsid w:val="00E071D8"/>
    <w:rsid w:val="00E17FEF"/>
    <w:rsid w:val="00E20F98"/>
    <w:rsid w:val="00E2140C"/>
    <w:rsid w:val="00E220B3"/>
    <w:rsid w:val="00E270F3"/>
    <w:rsid w:val="00E30D9A"/>
    <w:rsid w:val="00E313BA"/>
    <w:rsid w:val="00E347CC"/>
    <w:rsid w:val="00E34915"/>
    <w:rsid w:val="00E34CF4"/>
    <w:rsid w:val="00E34F86"/>
    <w:rsid w:val="00E37945"/>
    <w:rsid w:val="00E41BD4"/>
    <w:rsid w:val="00E428A0"/>
    <w:rsid w:val="00E45617"/>
    <w:rsid w:val="00E45FE0"/>
    <w:rsid w:val="00E465B9"/>
    <w:rsid w:val="00E478C8"/>
    <w:rsid w:val="00E52610"/>
    <w:rsid w:val="00E52AB8"/>
    <w:rsid w:val="00E52C07"/>
    <w:rsid w:val="00E55DF5"/>
    <w:rsid w:val="00E57592"/>
    <w:rsid w:val="00E61C13"/>
    <w:rsid w:val="00E6496D"/>
    <w:rsid w:val="00E667E9"/>
    <w:rsid w:val="00E6705B"/>
    <w:rsid w:val="00E7189B"/>
    <w:rsid w:val="00E7191E"/>
    <w:rsid w:val="00E75196"/>
    <w:rsid w:val="00E810E2"/>
    <w:rsid w:val="00E82A13"/>
    <w:rsid w:val="00E8382B"/>
    <w:rsid w:val="00E84DE0"/>
    <w:rsid w:val="00E86E2C"/>
    <w:rsid w:val="00E91591"/>
    <w:rsid w:val="00E9192C"/>
    <w:rsid w:val="00E9227C"/>
    <w:rsid w:val="00E9287E"/>
    <w:rsid w:val="00E9558D"/>
    <w:rsid w:val="00E95B97"/>
    <w:rsid w:val="00E9629D"/>
    <w:rsid w:val="00E96A11"/>
    <w:rsid w:val="00EA22EC"/>
    <w:rsid w:val="00EA370E"/>
    <w:rsid w:val="00EA3AB9"/>
    <w:rsid w:val="00EA4B16"/>
    <w:rsid w:val="00EA6CE7"/>
    <w:rsid w:val="00EB3C4F"/>
    <w:rsid w:val="00EB50FA"/>
    <w:rsid w:val="00EB70E2"/>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63E6"/>
    <w:rsid w:val="00EF0385"/>
    <w:rsid w:val="00EF43BA"/>
    <w:rsid w:val="00EF4EEC"/>
    <w:rsid w:val="00F00565"/>
    <w:rsid w:val="00F009E6"/>
    <w:rsid w:val="00F01AC2"/>
    <w:rsid w:val="00F05BA0"/>
    <w:rsid w:val="00F073CE"/>
    <w:rsid w:val="00F10F54"/>
    <w:rsid w:val="00F133C1"/>
    <w:rsid w:val="00F13B02"/>
    <w:rsid w:val="00F13EB7"/>
    <w:rsid w:val="00F14E1D"/>
    <w:rsid w:val="00F14EB5"/>
    <w:rsid w:val="00F15C98"/>
    <w:rsid w:val="00F167CA"/>
    <w:rsid w:val="00F17721"/>
    <w:rsid w:val="00F2130F"/>
    <w:rsid w:val="00F23F6B"/>
    <w:rsid w:val="00F240E4"/>
    <w:rsid w:val="00F241AA"/>
    <w:rsid w:val="00F24358"/>
    <w:rsid w:val="00F250B4"/>
    <w:rsid w:val="00F26F7F"/>
    <w:rsid w:val="00F2766B"/>
    <w:rsid w:val="00F30E81"/>
    <w:rsid w:val="00F337FF"/>
    <w:rsid w:val="00F35B66"/>
    <w:rsid w:val="00F3607A"/>
    <w:rsid w:val="00F36CD2"/>
    <w:rsid w:val="00F40AB1"/>
    <w:rsid w:val="00F424E2"/>
    <w:rsid w:val="00F42885"/>
    <w:rsid w:val="00F434D4"/>
    <w:rsid w:val="00F436D9"/>
    <w:rsid w:val="00F50C17"/>
    <w:rsid w:val="00F5326A"/>
    <w:rsid w:val="00F53B15"/>
    <w:rsid w:val="00F55073"/>
    <w:rsid w:val="00F569A8"/>
    <w:rsid w:val="00F61532"/>
    <w:rsid w:val="00F621A2"/>
    <w:rsid w:val="00F6349F"/>
    <w:rsid w:val="00F63DC0"/>
    <w:rsid w:val="00F64928"/>
    <w:rsid w:val="00F66BD2"/>
    <w:rsid w:val="00F7220F"/>
    <w:rsid w:val="00F736AB"/>
    <w:rsid w:val="00F73B00"/>
    <w:rsid w:val="00F73B8A"/>
    <w:rsid w:val="00F73FFB"/>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66D4"/>
    <w:rsid w:val="00F96F42"/>
    <w:rsid w:val="00FA1455"/>
    <w:rsid w:val="00FA3A52"/>
    <w:rsid w:val="00FA4E3F"/>
    <w:rsid w:val="00FA5322"/>
    <w:rsid w:val="00FA71B4"/>
    <w:rsid w:val="00FB07C7"/>
    <w:rsid w:val="00FB1527"/>
    <w:rsid w:val="00FB3224"/>
    <w:rsid w:val="00FB39E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24CC"/>
    <w:rsid w:val="00FF593C"/>
    <w:rsid w:val="00FF652E"/>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18</Pages>
  <Words>7844</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1316</cp:revision>
  <dcterms:created xsi:type="dcterms:W3CDTF">2023-02-22T12:48:00Z</dcterms:created>
  <dcterms:modified xsi:type="dcterms:W3CDTF">2023-03-09T04:38:00Z</dcterms:modified>
</cp:coreProperties>
</file>