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954C39" w:rsidRDefault="00954C39"/>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proofErr w:type="gramStart"/>
      <w:r w:rsidR="00EB1B3C" w:rsidRPr="000C0A2F">
        <w:rPr>
          <w:vertAlign w:val="subscript"/>
        </w:rPr>
        <w:t>2</w:t>
      </w:r>
      <w:r w:rsidR="00EB1B3C">
        <w:t>,…</w:t>
      </w:r>
      <w:proofErr w:type="gramEnd"/>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8A7751"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1F4826" w:rsidP="0020321A">
      <w:r>
        <w:t>Note, the subscript “</w:t>
      </w:r>
      <w:r w:rsidRPr="005E3E4C">
        <w:rPr>
          <w:i/>
        </w:rPr>
        <w:t>T</w:t>
      </w:r>
      <w:r>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r w:rsidR="00995D61" w:rsidRPr="003D1778">
        <w:rPr>
          <w:i/>
        </w:rPr>
        <w:t>f</w:t>
      </w:r>
      <w:r w:rsidR="00995D61">
        <w:t>(</w:t>
      </w:r>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r w:rsidR="000F2168" w:rsidRPr="003D1778">
        <w:rPr>
          <w:i/>
        </w:rPr>
        <w:t>f</w:t>
      </w:r>
      <w:r w:rsidR="000F2168">
        <w:t>(</w:t>
      </w:r>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262ADD">
        <w:t xml:space="preserve">, </w:t>
      </w:r>
      <w:r w:rsidR="00262ADD" w:rsidRPr="006355F1">
        <w:rPr>
          <w:b/>
          <w:i/>
        </w:rPr>
        <w:t>x</w:t>
      </w:r>
      <w:r w:rsidR="00262ADD" w:rsidRPr="000C0A2F">
        <w:rPr>
          <w:vertAlign w:val="subscript"/>
        </w:rPr>
        <w:t>2</w:t>
      </w:r>
      <w:r w:rsidR="00262ADD">
        <w:t xml:space="preserve">,…, </w:t>
      </w:r>
      <w:proofErr w:type="spellStart"/>
      <w:r w:rsidR="00262ADD" w:rsidRPr="006355F1">
        <w:rPr>
          <w:b/>
          <w:i/>
        </w:rPr>
        <w:t>x</w:t>
      </w:r>
      <w:r w:rsidR="00262ADD" w:rsidRPr="000C0A2F">
        <w:rPr>
          <w:i/>
          <w:vertAlign w:val="subscript"/>
        </w:rPr>
        <w:t>m</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B94EFE">
        <w:t xml:space="preserve">, </w:t>
      </w:r>
      <w:r w:rsidR="00B94EFE" w:rsidRPr="006355F1">
        <w:rPr>
          <w:b/>
          <w:i/>
        </w:rPr>
        <w:t>x</w:t>
      </w:r>
      <w:r w:rsidR="00B94EFE" w:rsidRPr="000C0A2F">
        <w:rPr>
          <w:vertAlign w:val="subscript"/>
        </w:rPr>
        <w:t>2</w:t>
      </w:r>
      <w:r w:rsidR="00B94EFE">
        <w:t xml:space="preserve">,…, </w:t>
      </w:r>
      <w:proofErr w:type="spellStart"/>
      <w:r w:rsidR="00B94EFE" w:rsidRPr="006355F1">
        <w:rPr>
          <w:b/>
          <w:i/>
        </w:rPr>
        <w:t>x</w:t>
      </w:r>
      <w:r w:rsidR="00B94EFE" w:rsidRPr="000C0A2F">
        <w:rPr>
          <w:i/>
          <w:vertAlign w:val="subscript"/>
        </w:rPr>
        <w:t>m</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B94EFE">
        <w:t xml:space="preserve">, </w:t>
      </w:r>
      <w:r w:rsidR="00B94EFE" w:rsidRPr="006355F1">
        <w:rPr>
          <w:b/>
          <w:i/>
        </w:rPr>
        <w:t>y</w:t>
      </w:r>
      <w:r w:rsidR="00B94EFE" w:rsidRPr="000C0A2F">
        <w:rPr>
          <w:vertAlign w:val="subscript"/>
        </w:rPr>
        <w:t>2</w:t>
      </w:r>
      <w:r w:rsidR="00B94EFE">
        <w:t xml:space="preserve">,…, </w:t>
      </w:r>
      <w:proofErr w:type="spellStart"/>
      <w:r w:rsidR="00B94EFE" w:rsidRPr="006355F1">
        <w:rPr>
          <w:b/>
          <w:i/>
        </w:rPr>
        <w:t>y</w:t>
      </w:r>
      <w:r w:rsidR="00B94EFE">
        <w:rPr>
          <w:i/>
          <w:vertAlign w:val="subscript"/>
        </w:rPr>
        <w:t>n</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p w:rsidR="00721275" w:rsidRDefault="008A7751" w:rsidP="00CE3A8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2,…,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p w:rsidR="006829F2" w:rsidRDefault="008A7751" w:rsidP="006829F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430E9">
        <w:t xml:space="preserve">, </w:t>
      </w:r>
      <w:r w:rsidR="006430E9" w:rsidRPr="006355F1">
        <w:rPr>
          <w:b/>
          <w:i/>
        </w:rPr>
        <w:t>x</w:t>
      </w:r>
      <w:r w:rsidR="006430E9" w:rsidRPr="000C0A2F">
        <w:rPr>
          <w:vertAlign w:val="subscript"/>
        </w:rPr>
        <w:t>2</w:t>
      </w:r>
      <w:r w:rsidR="006430E9">
        <w:t xml:space="preserve">,…, </w:t>
      </w:r>
      <w:proofErr w:type="spellStart"/>
      <w:r w:rsidR="006430E9" w:rsidRPr="006355F1">
        <w:rPr>
          <w:b/>
          <w:i/>
        </w:rPr>
        <w:t>x</w:t>
      </w:r>
      <w:r w:rsidR="006430E9" w:rsidRPr="000C0A2F">
        <w:rPr>
          <w:i/>
          <w:vertAlign w:val="subscript"/>
        </w:rPr>
        <w:t>m</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8A7751"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r w:rsidRPr="00FD53E9">
        <w:rPr>
          <w:i/>
        </w:rPr>
        <w:t>f</w:t>
      </w:r>
      <w:r>
        <w:t>(</w:t>
      </w:r>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294450">
        <w:t xml:space="preserve">, </w:t>
      </w:r>
      <w:r w:rsidR="00294450" w:rsidRPr="006355F1">
        <w:rPr>
          <w:b/>
          <w:i/>
        </w:rPr>
        <w:t>x</w:t>
      </w:r>
      <w:r w:rsidR="00294450" w:rsidRPr="000C0A2F">
        <w:rPr>
          <w:vertAlign w:val="subscript"/>
        </w:rPr>
        <w:t>2</w:t>
      </w:r>
      <w:r w:rsidR="00294450">
        <w:t xml:space="preserve">,…, </w:t>
      </w:r>
      <w:proofErr w:type="spellStart"/>
      <w:r w:rsidR="00294450" w:rsidRPr="006355F1">
        <w:rPr>
          <w:b/>
          <w:i/>
        </w:rPr>
        <w:t>x</w:t>
      </w:r>
      <w:r w:rsidR="00294450">
        <w:rPr>
          <w:i/>
          <w:vertAlign w:val="subscript"/>
        </w:rPr>
        <w:t>n</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294450">
        <w:t xml:space="preserve">, </w:t>
      </w:r>
      <w:r w:rsidR="00294450">
        <w:rPr>
          <w:b/>
          <w:i/>
        </w:rPr>
        <w:t>y</w:t>
      </w:r>
      <w:r w:rsidR="00294450" w:rsidRPr="000C0A2F">
        <w:rPr>
          <w:vertAlign w:val="subscript"/>
        </w:rPr>
        <w:t>2</w:t>
      </w:r>
      <w:r w:rsidR="00294450">
        <w:t xml:space="preserve">,…, </w:t>
      </w:r>
      <w:proofErr w:type="spellStart"/>
      <w:r w:rsidR="00294450">
        <w:rPr>
          <w:b/>
          <w:i/>
        </w:rPr>
        <w:t>y</w:t>
      </w:r>
      <w:r w:rsidR="00294450">
        <w:rPr>
          <w:i/>
          <w:vertAlign w:val="subscript"/>
        </w:rPr>
        <w:t>n</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p w:rsidR="000A66F3" w:rsidRDefault="008A7751" w:rsidP="000A66F3">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proofErr w:type="gramStart"/>
      <w:r w:rsidRPr="003D1778">
        <w:rPr>
          <w:i/>
        </w:rPr>
        <w:t>f</w:t>
      </w:r>
      <w:r>
        <w:t>(</w:t>
      </w:r>
      <w:proofErr w:type="gramEnd"/>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8A7751"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8A7751"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proofErr w:type="gramStart"/>
      <w:r w:rsidRPr="006E35A5">
        <w:rPr>
          <w:i/>
        </w:rPr>
        <w:t>f</w:t>
      </w:r>
      <w:r>
        <w:t>(</w:t>
      </w:r>
      <w:proofErr w:type="gramEnd"/>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Pr>
          <w:i/>
          <w:vertAlign w:val="subscript"/>
        </w:rPr>
        <w:t>n</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t xml:space="preserve">, </w:t>
      </w:r>
      <w:r>
        <w:rPr>
          <w:b/>
          <w:i/>
        </w:rPr>
        <w:t>y</w:t>
      </w:r>
      <w:r w:rsidRPr="000C0A2F">
        <w:rPr>
          <w:vertAlign w:val="subscript"/>
        </w:rPr>
        <w:t>2</w:t>
      </w:r>
      <w:r>
        <w:t xml:space="preserve">,…, </w:t>
      </w:r>
      <w:proofErr w:type="spellStart"/>
      <w:r>
        <w:rPr>
          <w:b/>
          <w:i/>
        </w:rPr>
        <w:t>y</w:t>
      </w:r>
      <w:r>
        <w:rPr>
          <w:i/>
          <w:vertAlign w:val="subscript"/>
        </w:rPr>
        <w:t>n</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8A7751"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proofErr w:type="gramStart"/>
      <w:r w:rsidR="00A35935" w:rsidRPr="00A35935">
        <w:rPr>
          <w:vertAlign w:val="subscript"/>
        </w:rPr>
        <w:t>2</w:t>
      </w:r>
      <w:r w:rsidR="00A35935">
        <w:t>,…</w:t>
      </w:r>
      <w:proofErr w:type="gramEnd"/>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p w:rsidR="00C84417" w:rsidRDefault="008A7751" w:rsidP="00C8441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8A7751"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8A7751"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proofErr w:type="gramStart"/>
      <w:r w:rsidRPr="007E28DE">
        <w:rPr>
          <w:i/>
        </w:rPr>
        <w:t>P</w:t>
      </w:r>
      <w:r>
        <w:t>(</w:t>
      </w:r>
      <w:proofErr w:type="gramEnd"/>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p w:rsidR="00EE042C" w:rsidRDefault="008A7751" w:rsidP="00EE042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8A7751"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8A7751"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8A7751"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proofErr w:type="gramStart"/>
      <w:r w:rsidRPr="005C0F41">
        <w:rPr>
          <w:vertAlign w:val="subscript"/>
        </w:rPr>
        <w:t>2</w:t>
      </w:r>
      <w:r>
        <w:t>,…</w:t>
      </w:r>
      <w:proofErr w:type="gramEnd"/>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p w:rsidR="005C0F41" w:rsidRPr="00700AAD" w:rsidRDefault="008A7751" w:rsidP="000E0770">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proofErr w:type="gramStart"/>
      <w:r>
        <w:rPr>
          <w:i/>
        </w:rPr>
        <w:t>f</w:t>
      </w:r>
      <w:r>
        <w:t>(</w:t>
      </w:r>
      <w:proofErr w:type="gramEnd"/>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8A7751"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p w:rsidR="00007EB4" w:rsidRPr="00007EB4" w:rsidRDefault="008A7751" w:rsidP="00007EB4">
      <w:pPr>
        <w:rPr>
          <w:b/>
        </w:rPr>
      </w:pPr>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proofErr w:type="gramStart"/>
      <w:r w:rsidR="0004313B" w:rsidRPr="00700AAD">
        <w:rPr>
          <w:i/>
        </w:rPr>
        <w:t>P</w:t>
      </w:r>
      <w:r w:rsidR="0004313B">
        <w:t>(</w:t>
      </w:r>
      <w:proofErr w:type="gramEnd"/>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proofErr w:type="gramStart"/>
      <w:r w:rsidR="00F600EF" w:rsidRPr="00F600EF">
        <w:rPr>
          <w:i/>
        </w:rPr>
        <w:t>L</w:t>
      </w:r>
      <w:r w:rsidR="00F600EF">
        <w:t>(</w:t>
      </w:r>
      <w:proofErr w:type="gramEnd"/>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p w:rsidR="00F600EF" w:rsidRPr="007A73B7" w:rsidRDefault="007A73B7" w:rsidP="004A13C2">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proofErr w:type="gramStart"/>
      <w:r w:rsidR="007A73B7" w:rsidRPr="006830BF">
        <w:rPr>
          <w:vertAlign w:val="subscript"/>
        </w:rPr>
        <w:t>2</w:t>
      </w:r>
      <w:r w:rsidR="007A73B7">
        <w:t>,…</w:t>
      </w:r>
      <w:proofErr w:type="gramEnd"/>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proofErr w:type="gramStart"/>
      <w:r w:rsidR="00EF71DE">
        <w:t>”)</w:t>
      </w:r>
      <w:r w:rsidR="00EF71DE" w:rsidRPr="00673C2F">
        <w:rPr>
          <w:i/>
          <w:vertAlign w:val="superscript"/>
        </w:rPr>
        <w:t>T</w:t>
      </w:r>
      <w:proofErr w:type="gramEnd"/>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w:t>
      </w:r>
      <w:proofErr w:type="gramStart"/>
      <w:r w:rsidR="0017674B">
        <w:t>1)</w:t>
      </w:r>
      <w:r w:rsidR="0017674B" w:rsidRPr="006830BF">
        <w:rPr>
          <w:i/>
          <w:vertAlign w:val="superscript"/>
        </w:rPr>
        <w:t>T</w:t>
      </w:r>
      <w:r w:rsidR="0017674B">
        <w:t>.</w:t>
      </w:r>
      <w:proofErr w:type="gramEnd"/>
      <w:r w:rsidR="009B0E2E">
        <w:t xml:space="preserve"> When </w:t>
      </w:r>
      <w:r w:rsidR="00896EB8">
        <w:t>SGD</w:t>
      </w:r>
      <w:r w:rsidR="009B0E2E">
        <w:t xml:space="preserve"> is applied into minimizing the cross-entropy, </w:t>
      </w:r>
      <w:r w:rsidR="006B0769">
        <w:t xml:space="preserve">partial </w:t>
      </w:r>
      <w:r w:rsidR="009B0E2E">
        <w:t xml:space="preserve">gradient of </w:t>
      </w:r>
      <w:proofErr w:type="gramStart"/>
      <w:r w:rsidR="009B0E2E" w:rsidRPr="00F600EF">
        <w:rPr>
          <w:i/>
        </w:rPr>
        <w:t>L</w:t>
      </w:r>
      <w:r w:rsidR="009B0E2E">
        <w:t>(</w:t>
      </w:r>
      <w:proofErr w:type="gramEnd"/>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p w:rsidR="009B0E2E" w:rsidRPr="00FC2A11" w:rsidRDefault="008A7751"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FC2A11" w:rsidRDefault="00FC2A11" w:rsidP="004A13C2">
      <w:r>
        <w:t>Where,</w:t>
      </w:r>
    </w:p>
    <w:p w:rsidR="00FC2A11" w:rsidRPr="007E4B2B" w:rsidRDefault="008A7751"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8A7751"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8A7751"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8A7751"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8A7751"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8A7751"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proofErr w:type="gramStart"/>
      <w:r w:rsidR="00932EDD" w:rsidRPr="00932EDD">
        <w:rPr>
          <w:vertAlign w:val="subscript"/>
        </w:rPr>
        <w:t>2</w:t>
      </w:r>
      <w:r w:rsidR="00932EDD">
        <w:t>,…</w:t>
      </w:r>
      <w:proofErr w:type="gramEnd"/>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8A7751"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 xml:space="preserve">Let </w:t>
      </w:r>
      <w:proofErr w:type="gramStart"/>
      <w:r>
        <w:t>score(</w:t>
      </w:r>
      <w:proofErr w:type="spellStart"/>
      <w:proofErr w:type="gramEnd"/>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8A7751"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p w:rsidR="00877A5A" w:rsidRDefault="00877A5A" w:rsidP="00877A5A">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Pr="00AD55D1">
        <w:rPr>
          <w:szCs w:val="24"/>
        </w:rPr>
        <w:t xml:space="preserve">, </w:t>
      </w:r>
      <w:r w:rsidRPr="00AD55D1">
        <w:rPr>
          <w:b/>
          <w:i/>
          <w:szCs w:val="24"/>
        </w:rPr>
        <w:t>x</w:t>
      </w:r>
      <w:r w:rsidRPr="00AD55D1">
        <w:rPr>
          <w:szCs w:val="24"/>
          <w:vertAlign w:val="subscript"/>
        </w:rPr>
        <w:t>2</w:t>
      </w:r>
      <w:r w:rsidRPr="00AD55D1">
        <w:rPr>
          <w:szCs w:val="24"/>
        </w:rPr>
        <w:t xml:space="preserve">,…, </w:t>
      </w:r>
      <w:proofErr w:type="spellStart"/>
      <w:r w:rsidRPr="00AD55D1">
        <w:rPr>
          <w:b/>
          <w:i/>
          <w:szCs w:val="24"/>
        </w:rPr>
        <w:t>x</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r w:rsidRPr="00AD55D1">
        <w:rPr>
          <w:szCs w:val="24"/>
          <w:vertAlign w:val="subscript"/>
        </w:rPr>
        <w:t>2</w:t>
      </w:r>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8A7751"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Pr="00AD55D1">
        <w:rPr>
          <w:szCs w:val="24"/>
        </w:rPr>
        <w:t xml:space="preserve">, </w:t>
      </w:r>
      <w:r w:rsidRPr="00AD55D1">
        <w:rPr>
          <w:b/>
          <w:i/>
          <w:szCs w:val="24"/>
        </w:rPr>
        <w:t>y</w:t>
      </w:r>
      <w:proofErr w:type="gramStart"/>
      <w:r w:rsidRPr="00AD55D1">
        <w:rPr>
          <w:szCs w:val="24"/>
          <w:vertAlign w:val="subscript"/>
        </w:rPr>
        <w:t>2</w:t>
      </w:r>
      <w:r w:rsidRPr="00AD55D1">
        <w:rPr>
          <w:szCs w:val="24"/>
        </w:rPr>
        <w:t>,…</w:t>
      </w:r>
      <w:proofErr w:type="gramEnd"/>
      <w:r w:rsidRPr="00AD55D1">
        <w:rPr>
          <w:szCs w:val="24"/>
        </w:rPr>
        <w:t xml:space="preserve">, </w:t>
      </w:r>
      <w:proofErr w:type="spellStart"/>
      <w:r w:rsidRPr="00AD55D1">
        <w:rPr>
          <w:b/>
          <w:i/>
          <w:szCs w:val="24"/>
        </w:rPr>
        <w:t>y</w:t>
      </w:r>
      <w:r w:rsidRPr="00AD55D1">
        <w:rPr>
          <w:i/>
          <w:szCs w:val="24"/>
          <w:vertAlign w:val="subscript"/>
        </w:rPr>
        <w:t>n</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8A7751"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p w:rsidR="00BC34FC" w:rsidRDefault="008A7751" w:rsidP="00BC34F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F153C9" w:rsidRDefault="00BC34FC" w:rsidP="00AD55D1">
      <w:pPr>
        <w:rPr>
          <w:szCs w:val="24"/>
        </w:rPr>
      </w:pPr>
      <w:r>
        <w:rPr>
          <w:szCs w:val="24"/>
        </w:rPr>
        <w:t>Where,</w:t>
      </w:r>
    </w:p>
    <w:p w:rsidR="00BC34FC" w:rsidRDefault="008A7751"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8A7751"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proofErr w:type="gramStart"/>
      <w:r w:rsidR="00E56614">
        <w:t>LayerNorm</w:t>
      </w:r>
      <w:proofErr w:type="spellEnd"/>
      <w:r w:rsidR="00E56614">
        <w:t>(</w:t>
      </w:r>
      <w:proofErr w:type="gramEnd"/>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187B3C">
        <w:t xml:space="preserve">, </w:t>
      </w:r>
      <w:r w:rsidR="00187B3C" w:rsidRPr="006355F1">
        <w:rPr>
          <w:b/>
          <w:i/>
        </w:rPr>
        <w:t>x</w:t>
      </w:r>
      <w:proofErr w:type="gramStart"/>
      <w:r w:rsidR="00187B3C" w:rsidRPr="000C0A2F">
        <w:rPr>
          <w:vertAlign w:val="subscript"/>
        </w:rPr>
        <w:t>2</w:t>
      </w:r>
      <w:r w:rsidR="00187B3C">
        <w:t>,…</w:t>
      </w:r>
      <w:proofErr w:type="gramEnd"/>
      <w:r w:rsidR="00187B3C">
        <w:t xml:space="preserve">, </w:t>
      </w:r>
      <w:proofErr w:type="spellStart"/>
      <w:r w:rsidR="00187B3C" w:rsidRPr="006355F1">
        <w:rPr>
          <w:b/>
          <w:i/>
        </w:rPr>
        <w:t>x</w:t>
      </w:r>
      <w:r w:rsidR="00187B3C" w:rsidRPr="000C0A2F">
        <w:rPr>
          <w:i/>
          <w:vertAlign w:val="subscript"/>
        </w:rPr>
        <w:t>m</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q</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q</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k</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k</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k</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v</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v</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8A7751"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t xml:space="preserve">, </w:t>
      </w:r>
      <w:r w:rsidRPr="006355F1">
        <w:rPr>
          <w:b/>
          <w:i/>
        </w:rPr>
        <w:t>x</w:t>
      </w:r>
      <w:proofErr w:type="gramStart"/>
      <w:r w:rsidRPr="000C0A2F">
        <w:rPr>
          <w:vertAlign w:val="subscript"/>
        </w:rPr>
        <w:t>2</w:t>
      </w:r>
      <w:r>
        <w:t>,…</w:t>
      </w:r>
      <w:proofErr w:type="gramEnd"/>
      <w:r>
        <w:t xml:space="preserve">, </w:t>
      </w:r>
      <w:proofErr w:type="spellStart"/>
      <w:r w:rsidRPr="006355F1">
        <w:rPr>
          <w:b/>
          <w:i/>
        </w:rPr>
        <w:t>x</w:t>
      </w:r>
      <w:r w:rsidRPr="000C0A2F">
        <w:rPr>
          <w:i/>
          <w:vertAlign w:val="subscript"/>
        </w:rPr>
        <w:t>m</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8A7751"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Pr="007B2DA6"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p w:rsidR="00654911" w:rsidRDefault="008A7751">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8A7751"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Pr="009E3152"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p w:rsidR="007B2DA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230FD2" w:rsidRPr="00082243" w:rsidRDefault="00A10991" w:rsidP="00082243">
      <w:r>
        <w:t>Note, the subscript “</w:t>
      </w:r>
      <w:r w:rsidRPr="005E3E4C">
        <w:rPr>
          <w:i/>
        </w:rPr>
        <w:t>T</w:t>
      </w:r>
      <w:r>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7718C6" w:rsidRPr="007718C6">
        <w:rPr>
          <w:b/>
          <w:i/>
        </w:rPr>
        <w:t>k</w:t>
      </w:r>
      <w:r w:rsidR="007718C6" w:rsidRPr="007718C6">
        <w:rPr>
          <w:i/>
          <w:vertAlign w:val="subscript"/>
        </w:rPr>
        <w:t>j</w:t>
      </w:r>
      <w:r w:rsidR="007718C6" w:rsidRPr="007718C6">
        <w:rPr>
          <w:i/>
          <w:vertAlign w:val="superscript"/>
        </w:rPr>
        <w:t>T</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8A7751">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p w:rsidR="00A10991" w:rsidRDefault="007D104C">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mr>
              </m:m>
            </m:e>
          </m:d>
        </m:oMath>
      </m:oMathPara>
    </w:p>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row vector:</w:t>
      </w:r>
    </w:p>
    <w:p w:rsidR="00082243" w:rsidRDefault="00CF7A3F" w:rsidP="0008224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oMath>
      </m:oMathPara>
    </w:p>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p w:rsidR="00CF7A3F" w:rsidRPr="00CF7A3F" w:rsidRDefault="008A7751">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8A7751">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e>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up>
                        <m:r>
                          <w:rPr>
                            <w:rFonts w:ascii="Cambria Math" w:hAnsi="Cambria Math"/>
                          </w:rPr>
                          <m:t>T</m:t>
                        </m:r>
                      </m:sup>
                    </m:sSubSup>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e>
                      <m:sub>
                        <m:r>
                          <w:rPr>
                            <w:rFonts w:ascii="Cambria Math" w:hAnsi="Cambria Math"/>
                          </w:rPr>
                          <m:t>m</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DC6424" w:rsidRDefault="00D57B5E">
      <w:r>
        <w:t>Where,</w:t>
      </w:r>
    </w:p>
    <w:p w:rsidR="0063422A" w:rsidRPr="00EC638D" w:rsidRDefault="008A7751">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 xml:space="preserve">Of course, dimension of self-attention </w:t>
      </w:r>
      <w:proofErr w:type="gramStart"/>
      <w:r w:rsidR="0063422A">
        <w:t>Attention(</w:t>
      </w:r>
      <w:proofErr w:type="gramEnd"/>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016B01" w:rsidRPr="007718C6">
        <w:rPr>
          <w:b/>
          <w:i/>
        </w:rPr>
        <w:t>k</w:t>
      </w:r>
      <w:r w:rsidR="00016B01" w:rsidRPr="007718C6">
        <w:rPr>
          <w:i/>
          <w:vertAlign w:val="subscript"/>
        </w:rPr>
        <w:t>j</w:t>
      </w:r>
      <w:r w:rsidR="00016B01" w:rsidRPr="007718C6">
        <w:rPr>
          <w:i/>
          <w:vertAlign w:val="superscript"/>
        </w:rPr>
        <w:t>T</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p w:rsidR="00C2147E" w:rsidRPr="006F05C7" w:rsidRDefault="00BC4636">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6F05C7" w:rsidRDefault="006F05C7">
      <w:r>
        <w:t>Where,</w:t>
      </w:r>
    </w:p>
    <w:p w:rsidR="006F05C7" w:rsidRDefault="008A775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4C143E">
        <w:t xml:space="preserve">, </w:t>
      </w:r>
      <w:r w:rsidR="004C143E" w:rsidRPr="006355F1">
        <w:rPr>
          <w:b/>
          <w:i/>
        </w:rPr>
        <w:t>x</w:t>
      </w:r>
      <w:r w:rsidR="004C143E" w:rsidRPr="000C0A2F">
        <w:rPr>
          <w:vertAlign w:val="subscript"/>
        </w:rPr>
        <w:t>2</w:t>
      </w:r>
      <w:r w:rsidR="004C143E">
        <w:t xml:space="preserve">,…, </w:t>
      </w:r>
      <w:proofErr w:type="spellStart"/>
      <w:r w:rsidR="004C143E" w:rsidRPr="006355F1">
        <w:rPr>
          <w:b/>
          <w:i/>
        </w:rPr>
        <w:t>x</w:t>
      </w:r>
      <w:r w:rsidR="004C143E" w:rsidRPr="000C0A2F">
        <w:rPr>
          <w:i/>
          <w:vertAlign w:val="subscript"/>
        </w:rPr>
        <w:t>m</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w:t>
      </w:r>
      <w:proofErr w:type="gramStart"/>
      <w:r w:rsidR="00BC4636">
        <w:t>are</w:t>
      </w:r>
      <w:proofErr w:type="gramEnd"/>
      <w:r w:rsidR="00BC4636">
        <w:t xml:space="preserv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8A7751"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CB66D4">
        <w:t xml:space="preserve">, </w:t>
      </w:r>
      <w:r w:rsidR="00CB66D4">
        <w:rPr>
          <w:b/>
          <w:i/>
        </w:rPr>
        <w:t>y</w:t>
      </w:r>
      <w:proofErr w:type="gramStart"/>
      <w:r w:rsidR="00CB66D4" w:rsidRPr="000C0A2F">
        <w:rPr>
          <w:vertAlign w:val="subscript"/>
        </w:rPr>
        <w:t>2</w:t>
      </w:r>
      <w:r w:rsidR="00CB66D4">
        <w:t>,…</w:t>
      </w:r>
      <w:proofErr w:type="gramEnd"/>
      <w:r w:rsidR="00CB66D4">
        <w:t xml:space="preserve">, </w:t>
      </w:r>
      <w:proofErr w:type="spellStart"/>
      <w:r w:rsidR="00CB66D4">
        <w:rPr>
          <w:b/>
          <w:i/>
        </w:rPr>
        <w:t>y</w:t>
      </w:r>
      <w:r w:rsidR="00CB66D4">
        <w:rPr>
          <w:i/>
          <w:vertAlign w:val="subscript"/>
        </w:rPr>
        <w:t>n</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proofErr w:type="gramStart"/>
      <w:r w:rsidR="00607395">
        <w:rPr>
          <w:vertAlign w:val="subscript"/>
        </w:rPr>
        <w:t>2</w:t>
      </w:r>
      <w:r>
        <w:t>,…</w:t>
      </w:r>
      <w:proofErr w:type="gramEnd"/>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p w:rsidR="00BC4636" w:rsidRPr="00287143"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8A7751"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3</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3</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n</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2</m:t>
                        </m:r>
                      </m:sub>
                    </m:sSub>
                  </m:e>
                </m:mr>
                <m:mr>
                  <m:e>
                    <m:sSub>
                      <m:sSubPr>
                        <m:ctrlPr>
                          <w:rPr>
                            <w:rFonts w:ascii="Cambria Math" w:hAnsi="Cambria Math"/>
                            <w:i/>
                          </w:rPr>
                        </m:ctrlPr>
                      </m:sSubPr>
                      <m:e>
                        <m:r>
                          <m:rPr>
                            <m:sty m:val="bi"/>
                          </m:rPr>
                          <w:rPr>
                            <w:rFonts w:ascii="Cambria Math" w:hAnsi="Cambria Math"/>
                          </w:rPr>
                          <m:t>p</m:t>
                        </m:r>
                      </m:e>
                      <m:sub>
                        <m:r>
                          <w:rPr>
                            <w:rFonts w:ascii="Cambria Math" w:hAnsi="Cambria Math"/>
                          </w:rPr>
                          <m:t>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8A7751"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8A7751"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p w:rsidR="00953E9E" w:rsidRPr="006F05C7" w:rsidRDefault="00953E9E" w:rsidP="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953E9E" w:rsidRDefault="00953E9E" w:rsidP="00953E9E">
      <w:r>
        <w:t>Where,</w:t>
      </w:r>
    </w:p>
    <w:p w:rsidR="00953E9E" w:rsidRDefault="008A7751"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p w:rsidR="005F27E8" w:rsidRPr="005F27E8" w:rsidRDefault="00EB1F72" w:rsidP="005F27E8">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p w:rsidR="00861CC1" w:rsidRPr="003C2583" w:rsidRDefault="008A7751" w:rsidP="00861CC1">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5F27E8" w:rsidRDefault="001628C3" w:rsidP="005F27E8">
      <w:r>
        <w:lastRenderedPageBreak/>
        <w:t xml:space="preserve">Where </w:t>
      </w:r>
      <w:r>
        <w:rPr>
          <w:i/>
        </w:rPr>
        <w:t>T</w:t>
      </w:r>
      <w:r>
        <w:t xml:space="preserve"> is transformation matrix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p w:rsidR="005F27E8" w:rsidRDefault="006B7F41" w:rsidP="005F27E8">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 xml:space="preserve">Following figure depicts </w:t>
      </w:r>
      <w:proofErr w:type="gramStart"/>
      <w:r w:rsidR="00873423">
        <w:t>Attention(</w:t>
      </w:r>
      <w:proofErr w:type="gramEnd"/>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w:t>
      </w:r>
      <w:proofErr w:type="gramStart"/>
      <w:r w:rsidR="00640976">
        <w:t>Attention(</w:t>
      </w:r>
      <w:proofErr w:type="gramEnd"/>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p w:rsidR="006B7F41" w:rsidRPr="006F05C7" w:rsidRDefault="006B7F41" w:rsidP="006B7F41">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p w:rsidR="006B7F41" w:rsidRDefault="006B7F41" w:rsidP="006B7F41">
      <w:r>
        <w:t>Where,</w:t>
      </w:r>
    </w:p>
    <w:p w:rsidR="006B7F41" w:rsidRDefault="008A7751"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54068B">
        <w:t xml:space="preserve"> is transformation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transformation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proofErr w:type="gramStart"/>
      <w:r w:rsidR="003F7339">
        <w:t>MultiheadAttention</w:t>
      </w:r>
      <w:proofErr w:type="spellEnd"/>
      <w:r w:rsidR="003F7339">
        <w:t>(</w:t>
      </w:r>
      <w:proofErr w:type="gramEnd"/>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proofErr w:type="gramStart"/>
      <w:r w:rsidR="00CC2194" w:rsidRPr="00CC2194">
        <w:rPr>
          <w:vertAlign w:val="subscript"/>
        </w:rPr>
        <w:t>2</w:t>
      </w:r>
      <w:r w:rsidR="00CC2194">
        <w:t>,…</w:t>
      </w:r>
      <w:proofErr w:type="gramEnd"/>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8A7751">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proofErr w:type="gramStart"/>
      <w:r w:rsidRPr="00F600EF">
        <w:rPr>
          <w:i/>
        </w:rPr>
        <w:t>L</w:t>
      </w:r>
      <w:r>
        <w:t>(</w:t>
      </w:r>
      <w:proofErr w:type="gramEnd"/>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proofErr w:type="gramStart"/>
      <w:r w:rsidRPr="006830BF">
        <w:rPr>
          <w:vertAlign w:val="subscript"/>
        </w:rPr>
        <w:t>2</w:t>
      </w:r>
      <w:r>
        <w:t>,…</w:t>
      </w:r>
      <w:proofErr w:type="gramEnd"/>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proofErr w:type="gramStart"/>
      <w:r>
        <w:t>”)</w:t>
      </w:r>
      <w:r w:rsidRPr="00673C2F">
        <w:rPr>
          <w:i/>
          <w:vertAlign w:val="superscript"/>
        </w:rPr>
        <w:t>T</w:t>
      </w:r>
      <w:proofErr w:type="gramEnd"/>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w:t>
      </w:r>
      <w:proofErr w:type="gramStart"/>
      <w:r>
        <w:t>1)</w:t>
      </w:r>
      <w:r w:rsidRPr="006830BF">
        <w:rPr>
          <w:i/>
          <w:vertAlign w:val="superscript"/>
        </w:rPr>
        <w:t>T</w:t>
      </w:r>
      <w:r>
        <w:t>.</w:t>
      </w:r>
      <w:proofErr w:type="gramEnd"/>
      <w:r>
        <w:t xml:space="preserve"> When SGD is applied into minimizing the cross-entropy, partial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8A775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8A7751"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8A775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8A7751"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8A7751"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proofErr w:type="gramStart"/>
      <w:r w:rsidRPr="00F600EF">
        <w:rPr>
          <w:i/>
        </w:rPr>
        <w:t>L</w:t>
      </w:r>
      <w:r>
        <w:t>(</w:t>
      </w:r>
      <w:proofErr w:type="gramEnd"/>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8A7751"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e>
            <m:sup>
              <m:r>
                <w:rPr>
                  <w:rFonts w:ascii="Cambria Math" w:hAnsi="Cambria Math"/>
                </w:rPr>
                <m:t>T</m:t>
              </m:r>
            </m:sup>
          </m:sSup>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proofErr w:type="gramStart"/>
      <w:r>
        <w:t>))</w:t>
      </w:r>
      <w:r w:rsidRPr="00EF5FCE">
        <w:rPr>
          <w:i/>
          <w:vertAlign w:val="superscript"/>
        </w:rPr>
        <w:t>T</w:t>
      </w:r>
      <w:proofErr w:type="gramEnd"/>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proofErr w:type="gramStart"/>
      <w:r w:rsidR="00F5368F" w:rsidRPr="00F5368F">
        <w:rPr>
          <w:b/>
        </w:rPr>
        <w:t>0</w:t>
      </w:r>
      <w:r w:rsidR="00F5368F">
        <w:t>,…</w:t>
      </w:r>
      <w:proofErr w:type="gramEnd"/>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proofErr w:type="gramStart"/>
      <w:r w:rsidR="00D93209">
        <w:t>)</w:t>
      </w:r>
      <w:r>
        <w:t>)</w:t>
      </w:r>
      <w:r w:rsidRPr="00EF5FCE">
        <w:rPr>
          <w:i/>
          <w:vertAlign w:val="superscript"/>
        </w:rPr>
        <w:t>T</w:t>
      </w:r>
      <w:r>
        <w:t>.</w:t>
      </w:r>
      <w:proofErr w:type="gramEnd"/>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proofErr w:type="gramStart"/>
      <w:r>
        <w:t>))</w:t>
      </w:r>
      <w:r w:rsidRPr="00EF5FCE">
        <w:rPr>
          <w:i/>
          <w:vertAlign w:val="superscript"/>
        </w:rPr>
        <w:t>T</w:t>
      </w:r>
      <w:proofErr w:type="gramEnd"/>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proofErr w:type="gramStart"/>
      <w:r>
        <w:t>))</w:t>
      </w:r>
      <w:r w:rsidRPr="000F420C">
        <w:rPr>
          <w:i/>
          <w:vertAlign w:val="superscript"/>
        </w:rPr>
        <w:t>T</w:t>
      </w:r>
      <w:r>
        <w:t>.</w:t>
      </w:r>
      <w:proofErr w:type="gramEnd"/>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0F420C">
        <w:rPr>
          <w:i/>
          <w:vertAlign w:val="superscript"/>
        </w:rPr>
        <w:t>T</w:t>
      </w:r>
      <w:proofErr w:type="gramEnd"/>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proofErr w:type="gramStart"/>
      <w:r w:rsidR="00C8002C">
        <w:t>)</w:t>
      </w:r>
      <w:r w:rsidR="00C8002C" w:rsidRPr="00C8002C">
        <w:t xml:space="preserve"> </w:t>
      </w:r>
      <w:r w:rsidR="00C8002C">
        <w:t>,</w:t>
      </w:r>
      <w:proofErr w:type="gramEnd"/>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p w:rsidR="00CE5960" w:rsidRPr="00E77F2D" w:rsidRDefault="00976F17" w:rsidP="00CE5960">
      <m:oMathPara>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oMath>
      </m:oMathPara>
    </w:p>
    <w:p w:rsidR="00976F17" w:rsidRPr="00E77F2D" w:rsidRDefault="00976F17" w:rsidP="00976F17">
      <m:oMathPara>
        <m:oMath>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oMath>
      </m:oMathPara>
    </w:p>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proofErr w:type="gramStart"/>
      <w:r w:rsidR="0039080C">
        <w:t>pos</w:t>
      </w:r>
      <w:proofErr w:type="spellEnd"/>
      <w:r w:rsidR="0039080C">
        <w:t>(</w:t>
      </w:r>
      <w:proofErr w:type="gramEnd"/>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p w:rsidR="00976F17" w:rsidRDefault="0039080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w:t>
      </w:r>
      <w:proofErr w:type="gramStart"/>
      <w:r w:rsidR="00EA78FE" w:rsidRPr="00EA78FE">
        <w:t>1)</w:t>
      </w:r>
      <w:proofErr w:type="spellStart"/>
      <w:r w:rsidRPr="002D1479">
        <w:rPr>
          <w:vertAlign w:val="superscript"/>
        </w:rPr>
        <w:t>th</w:t>
      </w:r>
      <w:proofErr w:type="spellEnd"/>
      <w:proofErr w:type="gram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8A7751"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p w:rsidR="00D9479E" w:rsidRDefault="008A7751">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proofErr w:type="gramStart"/>
      <w:r>
        <w:t>LayerNorm</w:t>
      </w:r>
      <w:proofErr w:type="spellEnd"/>
      <w:r>
        <w:t>(</w:t>
      </w:r>
      <w:proofErr w:type="gramEnd"/>
      <w:r w:rsidRPr="00162C0E">
        <w:rPr>
          <w:b/>
          <w:i/>
        </w:rPr>
        <w:t>X</w:t>
      </w:r>
      <w:r>
        <w:t xml:space="preserve"> + Sublayer(</w:t>
      </w:r>
      <w:r w:rsidRPr="00162C0E">
        <w:rPr>
          <w:b/>
          <w:i/>
        </w:rPr>
        <w:t>X</w:t>
      </w:r>
      <w:r>
        <w:t>))</w:t>
      </w:r>
    </w:p>
    <w:p w:rsidR="00A1233A" w:rsidRDefault="00A1233A" w:rsidP="00A1233A">
      <w:pPr>
        <w:jc w:val="center"/>
      </w:pPr>
      <w:proofErr w:type="spellStart"/>
      <w:proofErr w:type="gramStart"/>
      <w:r>
        <w:t>LayerNorm</w:t>
      </w:r>
      <w:proofErr w:type="spellEnd"/>
      <w:r>
        <w:t>(</w:t>
      </w:r>
      <w:proofErr w:type="gramEnd"/>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proofErr w:type="gramStart"/>
      <w:r w:rsidR="009C4420" w:rsidRPr="009C4420">
        <w:rPr>
          <w:vertAlign w:val="subscript"/>
        </w:rPr>
        <w:t>2</w:t>
      </w:r>
      <w:r w:rsidR="009C4420">
        <w:t>,…</w:t>
      </w:r>
      <w:proofErr w:type="gramEnd"/>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8A7751"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p w:rsidR="000B30CC" w:rsidRDefault="008A7751" w:rsidP="00A1233A">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p w:rsidR="00874209" w:rsidRDefault="00874209" w:rsidP="00A1233A">
      <w:r>
        <w:t>In literature, layer normalization aims to improve convergence speed in training.</w:t>
      </w:r>
    </w:p>
    <w:p w:rsidR="003A2BFF" w:rsidRPr="00CA7F74"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874209" w:rsidRDefault="00874209" w:rsidP="00A1233A"/>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t>
      </w:r>
      <w:r>
        <w:lastRenderedPageBreak/>
        <w:t xml:space="preserve">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w:t>
      </w:r>
      <w:r w:rsidR="005C64D0">
        <w:lastRenderedPageBreak/>
        <w:t xml:space="preserve">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p w:rsidR="00586AF4" w:rsidRDefault="008A7751" w:rsidP="00586AF4">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p w:rsidR="005C64D0" w:rsidRDefault="006968F8" w:rsidP="00A1233A">
      <w:r>
        <w:t>Where,</w:t>
      </w:r>
    </w:p>
    <w:p w:rsidR="00A20571" w:rsidRDefault="008A7751"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34410C">
        <w:t xml:space="preserve">, </w:t>
      </w:r>
      <w:r w:rsidR="00EF54E3">
        <w:rPr>
          <w:b/>
          <w:i/>
        </w:rPr>
        <w:t>y</w:t>
      </w:r>
      <w:r w:rsidR="0034410C" w:rsidRPr="0034410C">
        <w:rPr>
          <w:vertAlign w:val="subscript"/>
        </w:rPr>
        <w:t>2</w:t>
      </w:r>
      <w:r w:rsidR="0034410C">
        <w:t xml:space="preserve">,…, </w:t>
      </w:r>
      <w:r w:rsidR="00EF54E3">
        <w:rPr>
          <w:b/>
          <w:i/>
        </w:rPr>
        <w:t>y</w:t>
      </w:r>
      <w:r w:rsidR="00EF54E3">
        <w:rPr>
          <w:i/>
          <w:vertAlign w:val="subscript"/>
        </w:rPr>
        <w:t>n</w:t>
      </w:r>
      <w:r w:rsidR="004208E8" w:rsidRPr="004208E8">
        <w:rPr>
          <w:vertAlign w:val="subscript"/>
        </w:rPr>
        <w:t>+1</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p w:rsidR="0034410C" w:rsidRDefault="008A7751" w:rsidP="00A2057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lastRenderedPageBreak/>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DA6E1F" w:rsidRPr="008E24E5">
        <w:rPr>
          <w:i/>
          <w:vertAlign w:val="superscript"/>
        </w:rPr>
        <w:t>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p w:rsidR="00437846" w:rsidRDefault="008A7751" w:rsidP="00437846">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p w:rsidR="00437846" w:rsidRDefault="00437846" w:rsidP="00437846">
      <w:r>
        <w:t>Where,</w:t>
      </w:r>
    </w:p>
    <w:p w:rsidR="00437846" w:rsidRDefault="008A7751"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w:t>
      </w:r>
      <w:r w:rsidR="007F1910" w:rsidRPr="0034410C">
        <w:rPr>
          <w:i/>
          <w:vertAlign w:val="superscript"/>
        </w:rPr>
        <w:t>T</w:t>
      </w:r>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p w:rsidR="004057BD" w:rsidRDefault="008A7751" w:rsidP="00EF54E3">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lastRenderedPageBreak/>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w:t>
      </w:r>
      <w:r w:rsidR="004218B9">
        <w:lastRenderedPageBreak/>
        <w:t xml:space="preserve">added to output of transformer. Given a text sequence which is classified into a class is fed to transformer as an input, and then </w:t>
      </w:r>
      <w:r w:rsidR="00E639F7">
        <w:t>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 xml:space="preserve">(PPO) </w:t>
      </w:r>
      <w:r w:rsidR="00EF10C8">
        <w:lastRenderedPageBreak/>
        <w:t>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w:t>
      </w:r>
      <w:r w:rsidR="00820673">
        <w:lastRenderedPageBreak/>
        <w:t xml:space="preserve">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Recall that the third step called RL fine-tuning step is the most important step of RL fine-tuning process and moreover, RL algorithm like PPO is the core of such third step and so, PPO 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r w:rsidR="006A786F" w:rsidRPr="006A786F">
        <w:rPr>
          <w:rFonts w:cs="Times New Roman"/>
          <w:i/>
        </w:rPr>
        <w:t>π</w:t>
      </w:r>
      <w:r w:rsidR="006A786F" w:rsidRPr="006A786F">
        <w:rPr>
          <w:rFonts w:cs="Times New Roman"/>
          <w:vertAlign w:val="subscript"/>
        </w:rPr>
        <w:t>Φ</w:t>
      </w:r>
      <w:r w:rsidR="006A786F">
        <w:t>(</w:t>
      </w:r>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 xml:space="preserve">original </w:t>
      </w:r>
      <w:r w:rsidR="002B7D30" w:rsidRPr="002B7D30">
        <w:rPr>
          <w:i/>
        </w:rPr>
        <w:lastRenderedPageBreak/>
        <w:t>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p w:rsidR="006769E7" w:rsidRPr="00C61DBF" w:rsidRDefault="008A7751" w:rsidP="006769E7">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p w:rsidR="00614E32" w:rsidRPr="003E1AB3" w:rsidRDefault="008A7751" w:rsidP="00A1233A">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8A7751"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p w:rsidR="00A1304D" w:rsidRPr="003E1AB3" w:rsidRDefault="008A7751" w:rsidP="00A1304D">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p w:rsidR="004D1E9F" w:rsidRDefault="008A7751" w:rsidP="00A1304D">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8A7751"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p w:rsidR="007357A0" w:rsidRDefault="008A7751" w:rsidP="00A1233A">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p w:rsidR="003619E2" w:rsidRDefault="003619E2" w:rsidP="00A1233A">
      <w:pPr>
        <w:rPr>
          <w:rFonts w:cs="Times New Roman"/>
        </w:rPr>
      </w:pPr>
      <w:r>
        <w:lastRenderedPageBreak/>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p w:rsidR="003619E2" w:rsidRPr="00B03AA8" w:rsidRDefault="00CE6695" w:rsidP="00A1233A">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8A7751"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p w:rsidR="00D32BFD" w:rsidRDefault="00D32BFD" w:rsidP="00A1233A">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p w:rsidR="00DC690C" w:rsidRPr="004A3B50" w:rsidRDefault="008A7751" w:rsidP="00A1233A">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p w:rsidR="0065469B" w:rsidRDefault="008A7751" w:rsidP="00A1233A">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p w:rsidR="00A04FCA" w:rsidRDefault="008A7751" w:rsidP="00CE6695">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p w:rsidR="00902CFD" w:rsidRDefault="005174A4" w:rsidP="00512868">
      <w:pPr>
        <w:ind w:firstLine="360"/>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p w:rsidR="005174A4" w:rsidRPr="005174A4" w:rsidRDefault="008A7751" w:rsidP="00CE6695">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8A7751"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w:t>
      </w:r>
      <w:r w:rsidR="009E51B4">
        <w:lastRenderedPageBreak/>
        <w:t xml:space="preserve">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p w:rsidR="00A77F5B" w:rsidRDefault="008A7751" w:rsidP="00C94C8D">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512868" w:rsidRDefault="00C94C8D" w:rsidP="00C94C8D">
      <w:pPr>
        <w:rPr>
          <w:rFonts w:cs="Times New Roman"/>
        </w:rPr>
      </w:pPr>
      <w:r>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p w:rsidR="00884DB6" w:rsidRPr="00C94C8D" w:rsidRDefault="008A7751" w:rsidP="00C94C8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p w:rsidR="00895C5C" w:rsidRDefault="004C7913" w:rsidP="0021332A">
      <w:r>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p w:rsidR="00E52603" w:rsidRPr="0030542D" w:rsidRDefault="008A7751" w:rsidP="0021332A">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p w:rsidR="0030542D" w:rsidRDefault="008A7751" w:rsidP="0030542D">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8A7751"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p w:rsidR="00E41EF4" w:rsidRDefault="00E41EF4" w:rsidP="00E41EF4">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lastRenderedPageBreak/>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8A7751"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8A7751"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p w:rsidR="00953744" w:rsidRDefault="00B16D7B" w:rsidP="00A1233A">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p w:rsidR="00B16D7B" w:rsidRPr="00A75E81" w:rsidRDefault="00B16D7B" w:rsidP="00A1233A">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8A7751"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w:t>
      </w:r>
      <w:r w:rsidR="00DB3452">
        <w:lastRenderedPageBreak/>
        <w:t xml:space="preserve">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bookmarkStart w:id="0" w:name="_GoBack"/>
      <w:bookmarkEnd w:id="0"/>
      <w:r w:rsidR="0067538C">
        <w:t xml:space="preserve">with just only transformer although transformer is still the essential </w:t>
      </w:r>
      <w:r w:rsidR="0067538C">
        <w:t>fundamental of LLM</w:t>
      </w:r>
      <w:r w:rsidR="0067538C">
        <w:t xml:space="preserve">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w:t>
      </w:r>
      <w:r w:rsidR="007A30EC">
        <w:t xml:space="preserve">supervised learning </w:t>
      </w:r>
      <w:r w:rsidR="007A30EC">
        <w:t xml:space="preserve">methods </w:t>
      </w:r>
      <w:r w:rsidR="007A30EC">
        <w:t>with standard / finer data</w:t>
      </w:r>
      <w:r w:rsidR="007A30EC">
        <w:t xml:space="preserve">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w:t>
      </w:r>
      <w:r w:rsidR="007B178D">
        <w:t>multimodal data</w:t>
      </w:r>
      <w:r w:rsidR="007B178D">
        <w:t xml:space="preserve"> includes text, image, sound and video.</w:t>
      </w:r>
      <w:r w:rsidR="00600C53">
        <w:t xml:space="preserve"> The third generation of LLM, which can generate </w:t>
      </w:r>
      <w:r w:rsidR="00600C53">
        <w:t xml:space="preserve">multimodal data </w:t>
      </w:r>
      <w:r w:rsidR="00600C53">
        <w:t>such as</w:t>
      </w:r>
      <w:r w:rsidR="00600C53">
        <w:t xml:space="preserve"> text, image, sound and video</w:t>
      </w:r>
      <w:r w:rsidR="00600C53">
        <w:t>,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xml:space="preserve">. Therefore, I think that the current </w:t>
      </w:r>
      <w:r w:rsidR="003F28FD">
        <w:t>reasoning capacity</w:t>
      </w:r>
      <w:r w:rsidR="003F28FD">
        <w:t xml:space="preserve">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w:t>
      </w:r>
      <w:r w:rsidR="00CB77DC">
        <w:lastRenderedPageBreak/>
        <w:t xml:space="preserve">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203EDE" w:rsidRPr="00203EDE" w:rsidRDefault="00203EDE">
      <w:pPr>
        <w:rPr>
          <w:b/>
          <w:sz w:val="28"/>
          <w:szCs w:val="28"/>
        </w:rPr>
      </w:pPr>
      <w:r w:rsidRPr="00203EDE">
        <w:rPr>
          <w:b/>
          <w:sz w:val="28"/>
          <w:szCs w:val="28"/>
        </w:rPr>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751" w:rsidRDefault="008A7751" w:rsidP="0077617D">
      <w:r>
        <w:separator/>
      </w:r>
    </w:p>
  </w:endnote>
  <w:endnote w:type="continuationSeparator" w:id="0">
    <w:p w:rsidR="008A7751" w:rsidRDefault="008A7751"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382BD3" w:rsidRDefault="00382BD3">
        <w:pPr>
          <w:pStyle w:val="Footer"/>
          <w:jc w:val="center"/>
        </w:pPr>
        <w:r>
          <w:fldChar w:fldCharType="begin"/>
        </w:r>
        <w:r>
          <w:instrText xml:space="preserve"> PAGE   \* MERGEFORMAT </w:instrText>
        </w:r>
        <w:r>
          <w:fldChar w:fldCharType="separate"/>
        </w:r>
        <w:r w:rsidR="00377A11">
          <w:rPr>
            <w:noProof/>
          </w:rPr>
          <w:t>35</w:t>
        </w:r>
        <w:r>
          <w:rPr>
            <w:noProof/>
          </w:rPr>
          <w:fldChar w:fldCharType="end"/>
        </w:r>
      </w:p>
    </w:sdtContent>
  </w:sdt>
  <w:p w:rsidR="00382BD3" w:rsidRDefault="00382B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751" w:rsidRDefault="008A7751" w:rsidP="0077617D">
      <w:r>
        <w:separator/>
      </w:r>
    </w:p>
  </w:footnote>
  <w:footnote w:type="continuationSeparator" w:id="0">
    <w:p w:rsidR="008A7751" w:rsidRDefault="008A7751"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633"/>
    <w:rsid w:val="00002D36"/>
    <w:rsid w:val="00002E68"/>
    <w:rsid w:val="0000378B"/>
    <w:rsid w:val="0000512E"/>
    <w:rsid w:val="000078A8"/>
    <w:rsid w:val="00007EB4"/>
    <w:rsid w:val="00011A54"/>
    <w:rsid w:val="00016375"/>
    <w:rsid w:val="00016B01"/>
    <w:rsid w:val="00022A62"/>
    <w:rsid w:val="00025639"/>
    <w:rsid w:val="000265F8"/>
    <w:rsid w:val="00027E26"/>
    <w:rsid w:val="00030142"/>
    <w:rsid w:val="00032118"/>
    <w:rsid w:val="00032248"/>
    <w:rsid w:val="00033149"/>
    <w:rsid w:val="0003350B"/>
    <w:rsid w:val="000343CB"/>
    <w:rsid w:val="00037142"/>
    <w:rsid w:val="00041A04"/>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943"/>
    <w:rsid w:val="00071CAB"/>
    <w:rsid w:val="00073F16"/>
    <w:rsid w:val="00082243"/>
    <w:rsid w:val="00082A43"/>
    <w:rsid w:val="000849CB"/>
    <w:rsid w:val="000926FF"/>
    <w:rsid w:val="00092DE0"/>
    <w:rsid w:val="00095112"/>
    <w:rsid w:val="000954BD"/>
    <w:rsid w:val="000A0254"/>
    <w:rsid w:val="000A33EB"/>
    <w:rsid w:val="000A4401"/>
    <w:rsid w:val="000A66F3"/>
    <w:rsid w:val="000B01BD"/>
    <w:rsid w:val="000B21B3"/>
    <w:rsid w:val="000B2F55"/>
    <w:rsid w:val="000B30CC"/>
    <w:rsid w:val="000B370B"/>
    <w:rsid w:val="000B3DB4"/>
    <w:rsid w:val="000B4F67"/>
    <w:rsid w:val="000B75B3"/>
    <w:rsid w:val="000C0A2F"/>
    <w:rsid w:val="000C321F"/>
    <w:rsid w:val="000C3491"/>
    <w:rsid w:val="000C3E73"/>
    <w:rsid w:val="000D0F3A"/>
    <w:rsid w:val="000D1D85"/>
    <w:rsid w:val="000D2022"/>
    <w:rsid w:val="000D2881"/>
    <w:rsid w:val="000D5C26"/>
    <w:rsid w:val="000D7020"/>
    <w:rsid w:val="000D7E58"/>
    <w:rsid w:val="000E00A5"/>
    <w:rsid w:val="000E0770"/>
    <w:rsid w:val="000E1807"/>
    <w:rsid w:val="000E1B3F"/>
    <w:rsid w:val="000E1C8B"/>
    <w:rsid w:val="000E50CF"/>
    <w:rsid w:val="000F0CE3"/>
    <w:rsid w:val="000F2168"/>
    <w:rsid w:val="000F420C"/>
    <w:rsid w:val="000F4C90"/>
    <w:rsid w:val="00104BE5"/>
    <w:rsid w:val="00104E1E"/>
    <w:rsid w:val="00105071"/>
    <w:rsid w:val="001051E9"/>
    <w:rsid w:val="00105E1E"/>
    <w:rsid w:val="00107CA5"/>
    <w:rsid w:val="00110320"/>
    <w:rsid w:val="00114EE6"/>
    <w:rsid w:val="001178EC"/>
    <w:rsid w:val="001219D3"/>
    <w:rsid w:val="00122D86"/>
    <w:rsid w:val="0012531B"/>
    <w:rsid w:val="00125D3C"/>
    <w:rsid w:val="00125E00"/>
    <w:rsid w:val="001269BD"/>
    <w:rsid w:val="00127B87"/>
    <w:rsid w:val="0013326E"/>
    <w:rsid w:val="00133BBC"/>
    <w:rsid w:val="001366ED"/>
    <w:rsid w:val="00137E49"/>
    <w:rsid w:val="00141041"/>
    <w:rsid w:val="00144176"/>
    <w:rsid w:val="0014467C"/>
    <w:rsid w:val="001502F4"/>
    <w:rsid w:val="00151081"/>
    <w:rsid w:val="00155D87"/>
    <w:rsid w:val="00155F1C"/>
    <w:rsid w:val="00156DF3"/>
    <w:rsid w:val="001574E4"/>
    <w:rsid w:val="00160BCF"/>
    <w:rsid w:val="00161F4F"/>
    <w:rsid w:val="00162785"/>
    <w:rsid w:val="001628C3"/>
    <w:rsid w:val="00162C0E"/>
    <w:rsid w:val="001649AD"/>
    <w:rsid w:val="001673F7"/>
    <w:rsid w:val="0017674B"/>
    <w:rsid w:val="001778E0"/>
    <w:rsid w:val="00180C5F"/>
    <w:rsid w:val="00181396"/>
    <w:rsid w:val="00183906"/>
    <w:rsid w:val="00186499"/>
    <w:rsid w:val="00187B3C"/>
    <w:rsid w:val="00191421"/>
    <w:rsid w:val="00191A61"/>
    <w:rsid w:val="00194591"/>
    <w:rsid w:val="00194A06"/>
    <w:rsid w:val="001A06E5"/>
    <w:rsid w:val="001A5180"/>
    <w:rsid w:val="001A76FC"/>
    <w:rsid w:val="001B0A98"/>
    <w:rsid w:val="001B0C2F"/>
    <w:rsid w:val="001B23C8"/>
    <w:rsid w:val="001B370C"/>
    <w:rsid w:val="001B6552"/>
    <w:rsid w:val="001B6946"/>
    <w:rsid w:val="001B7A18"/>
    <w:rsid w:val="001C04BE"/>
    <w:rsid w:val="001C4017"/>
    <w:rsid w:val="001C4954"/>
    <w:rsid w:val="001C74BF"/>
    <w:rsid w:val="001C762F"/>
    <w:rsid w:val="001D55AD"/>
    <w:rsid w:val="001D63E6"/>
    <w:rsid w:val="001D7EA2"/>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07864"/>
    <w:rsid w:val="0021332A"/>
    <w:rsid w:val="00213C60"/>
    <w:rsid w:val="00215CAA"/>
    <w:rsid w:val="002218F7"/>
    <w:rsid w:val="00224E86"/>
    <w:rsid w:val="00226B49"/>
    <w:rsid w:val="002309C6"/>
    <w:rsid w:val="00230FD2"/>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91C"/>
    <w:rsid w:val="00270DBF"/>
    <w:rsid w:val="0027176B"/>
    <w:rsid w:val="002807A5"/>
    <w:rsid w:val="00283426"/>
    <w:rsid w:val="0028510C"/>
    <w:rsid w:val="00287143"/>
    <w:rsid w:val="00293AD0"/>
    <w:rsid w:val="00294450"/>
    <w:rsid w:val="002961B4"/>
    <w:rsid w:val="002962B3"/>
    <w:rsid w:val="002977E4"/>
    <w:rsid w:val="002A079B"/>
    <w:rsid w:val="002A6924"/>
    <w:rsid w:val="002B311C"/>
    <w:rsid w:val="002B7D06"/>
    <w:rsid w:val="002B7D30"/>
    <w:rsid w:val="002C150A"/>
    <w:rsid w:val="002C1560"/>
    <w:rsid w:val="002C4E98"/>
    <w:rsid w:val="002C6E7B"/>
    <w:rsid w:val="002C73E5"/>
    <w:rsid w:val="002D1479"/>
    <w:rsid w:val="002D1890"/>
    <w:rsid w:val="002D1B9D"/>
    <w:rsid w:val="002D3F64"/>
    <w:rsid w:val="002E19B1"/>
    <w:rsid w:val="002E2021"/>
    <w:rsid w:val="002E2157"/>
    <w:rsid w:val="002E5F72"/>
    <w:rsid w:val="002E6727"/>
    <w:rsid w:val="002F693E"/>
    <w:rsid w:val="0030542D"/>
    <w:rsid w:val="00306AE5"/>
    <w:rsid w:val="00307AA0"/>
    <w:rsid w:val="00307EB4"/>
    <w:rsid w:val="00311896"/>
    <w:rsid w:val="003125BA"/>
    <w:rsid w:val="003131CB"/>
    <w:rsid w:val="003163C9"/>
    <w:rsid w:val="00320233"/>
    <w:rsid w:val="0032055C"/>
    <w:rsid w:val="00320C8F"/>
    <w:rsid w:val="00320D4B"/>
    <w:rsid w:val="0032284B"/>
    <w:rsid w:val="003234FA"/>
    <w:rsid w:val="00324B9C"/>
    <w:rsid w:val="0032747A"/>
    <w:rsid w:val="003278FB"/>
    <w:rsid w:val="00327F17"/>
    <w:rsid w:val="00330030"/>
    <w:rsid w:val="00331569"/>
    <w:rsid w:val="00333AF5"/>
    <w:rsid w:val="00334353"/>
    <w:rsid w:val="00335139"/>
    <w:rsid w:val="00335914"/>
    <w:rsid w:val="00343631"/>
    <w:rsid w:val="0034410C"/>
    <w:rsid w:val="003458C9"/>
    <w:rsid w:val="00346424"/>
    <w:rsid w:val="00346479"/>
    <w:rsid w:val="0034713F"/>
    <w:rsid w:val="00352345"/>
    <w:rsid w:val="00353831"/>
    <w:rsid w:val="003543D3"/>
    <w:rsid w:val="00354F95"/>
    <w:rsid w:val="00355C89"/>
    <w:rsid w:val="00360BA7"/>
    <w:rsid w:val="003619E2"/>
    <w:rsid w:val="00362523"/>
    <w:rsid w:val="003625FF"/>
    <w:rsid w:val="00363C28"/>
    <w:rsid w:val="00363CAA"/>
    <w:rsid w:val="003733DE"/>
    <w:rsid w:val="00374B69"/>
    <w:rsid w:val="00377A11"/>
    <w:rsid w:val="00377AA3"/>
    <w:rsid w:val="00381181"/>
    <w:rsid w:val="00382243"/>
    <w:rsid w:val="00382AC6"/>
    <w:rsid w:val="00382BD3"/>
    <w:rsid w:val="003830C1"/>
    <w:rsid w:val="003833DF"/>
    <w:rsid w:val="00384988"/>
    <w:rsid w:val="00384D78"/>
    <w:rsid w:val="00386FDC"/>
    <w:rsid w:val="0039009C"/>
    <w:rsid w:val="0039080C"/>
    <w:rsid w:val="00390AA9"/>
    <w:rsid w:val="00390E10"/>
    <w:rsid w:val="00394A1C"/>
    <w:rsid w:val="00395C15"/>
    <w:rsid w:val="003A290C"/>
    <w:rsid w:val="003A2BFF"/>
    <w:rsid w:val="003A4C95"/>
    <w:rsid w:val="003A655C"/>
    <w:rsid w:val="003B25ED"/>
    <w:rsid w:val="003B36BF"/>
    <w:rsid w:val="003B392D"/>
    <w:rsid w:val="003B4024"/>
    <w:rsid w:val="003B63B7"/>
    <w:rsid w:val="003B7774"/>
    <w:rsid w:val="003C06FB"/>
    <w:rsid w:val="003C0FA2"/>
    <w:rsid w:val="003C2583"/>
    <w:rsid w:val="003C2E67"/>
    <w:rsid w:val="003C30C0"/>
    <w:rsid w:val="003C4B4B"/>
    <w:rsid w:val="003C5A14"/>
    <w:rsid w:val="003C755D"/>
    <w:rsid w:val="003D1778"/>
    <w:rsid w:val="003D3FEC"/>
    <w:rsid w:val="003D43D7"/>
    <w:rsid w:val="003E1AB3"/>
    <w:rsid w:val="003E2D43"/>
    <w:rsid w:val="003F006D"/>
    <w:rsid w:val="003F28FD"/>
    <w:rsid w:val="003F3541"/>
    <w:rsid w:val="003F3941"/>
    <w:rsid w:val="003F48BA"/>
    <w:rsid w:val="003F5A54"/>
    <w:rsid w:val="003F7339"/>
    <w:rsid w:val="00400A3D"/>
    <w:rsid w:val="00400BC5"/>
    <w:rsid w:val="00405743"/>
    <w:rsid w:val="004057BD"/>
    <w:rsid w:val="00410B5F"/>
    <w:rsid w:val="00412F7F"/>
    <w:rsid w:val="00415299"/>
    <w:rsid w:val="004152ED"/>
    <w:rsid w:val="004165C8"/>
    <w:rsid w:val="004208E8"/>
    <w:rsid w:val="004218B9"/>
    <w:rsid w:val="00425E6C"/>
    <w:rsid w:val="0043076E"/>
    <w:rsid w:val="00435743"/>
    <w:rsid w:val="00436D42"/>
    <w:rsid w:val="0043709A"/>
    <w:rsid w:val="00437846"/>
    <w:rsid w:val="00445FA0"/>
    <w:rsid w:val="00447657"/>
    <w:rsid w:val="00451B8D"/>
    <w:rsid w:val="00454198"/>
    <w:rsid w:val="004567F0"/>
    <w:rsid w:val="00461C26"/>
    <w:rsid w:val="00465E6F"/>
    <w:rsid w:val="00467E3B"/>
    <w:rsid w:val="004700EB"/>
    <w:rsid w:val="004731C5"/>
    <w:rsid w:val="004751B2"/>
    <w:rsid w:val="00481D8D"/>
    <w:rsid w:val="004831B5"/>
    <w:rsid w:val="00484079"/>
    <w:rsid w:val="00496071"/>
    <w:rsid w:val="00496767"/>
    <w:rsid w:val="004A0EAF"/>
    <w:rsid w:val="004A13C2"/>
    <w:rsid w:val="004A2BD6"/>
    <w:rsid w:val="004A3B50"/>
    <w:rsid w:val="004A4FC0"/>
    <w:rsid w:val="004A6EF6"/>
    <w:rsid w:val="004B12BE"/>
    <w:rsid w:val="004B3D8B"/>
    <w:rsid w:val="004C143E"/>
    <w:rsid w:val="004C4D8E"/>
    <w:rsid w:val="004C7913"/>
    <w:rsid w:val="004C7E23"/>
    <w:rsid w:val="004C7FE9"/>
    <w:rsid w:val="004D1E9F"/>
    <w:rsid w:val="004D2132"/>
    <w:rsid w:val="004D47F1"/>
    <w:rsid w:val="004D577E"/>
    <w:rsid w:val="004E14ED"/>
    <w:rsid w:val="004E22E2"/>
    <w:rsid w:val="004E6873"/>
    <w:rsid w:val="004F0AA8"/>
    <w:rsid w:val="004F0FF7"/>
    <w:rsid w:val="004F2645"/>
    <w:rsid w:val="004F34EC"/>
    <w:rsid w:val="004F38AF"/>
    <w:rsid w:val="00512868"/>
    <w:rsid w:val="005152FE"/>
    <w:rsid w:val="00515951"/>
    <w:rsid w:val="005174A4"/>
    <w:rsid w:val="005227E4"/>
    <w:rsid w:val="00522E47"/>
    <w:rsid w:val="00523138"/>
    <w:rsid w:val="00524067"/>
    <w:rsid w:val="00525302"/>
    <w:rsid w:val="00527828"/>
    <w:rsid w:val="00533DD3"/>
    <w:rsid w:val="00534DCA"/>
    <w:rsid w:val="005353E1"/>
    <w:rsid w:val="0054068B"/>
    <w:rsid w:val="005447C5"/>
    <w:rsid w:val="0055116D"/>
    <w:rsid w:val="0055165C"/>
    <w:rsid w:val="0055332D"/>
    <w:rsid w:val="00561678"/>
    <w:rsid w:val="0056203E"/>
    <w:rsid w:val="00562C79"/>
    <w:rsid w:val="00571126"/>
    <w:rsid w:val="00574EB8"/>
    <w:rsid w:val="00575D18"/>
    <w:rsid w:val="00577EC5"/>
    <w:rsid w:val="00581F58"/>
    <w:rsid w:val="00582160"/>
    <w:rsid w:val="00584EAF"/>
    <w:rsid w:val="00586AF4"/>
    <w:rsid w:val="005932EA"/>
    <w:rsid w:val="00594D23"/>
    <w:rsid w:val="0059524B"/>
    <w:rsid w:val="005A1A98"/>
    <w:rsid w:val="005A363D"/>
    <w:rsid w:val="005A53D4"/>
    <w:rsid w:val="005A623E"/>
    <w:rsid w:val="005B1258"/>
    <w:rsid w:val="005B3689"/>
    <w:rsid w:val="005B3DE9"/>
    <w:rsid w:val="005B5D16"/>
    <w:rsid w:val="005C0F41"/>
    <w:rsid w:val="005C0F7A"/>
    <w:rsid w:val="005C1A40"/>
    <w:rsid w:val="005C64D0"/>
    <w:rsid w:val="005D0372"/>
    <w:rsid w:val="005D4B31"/>
    <w:rsid w:val="005D5D7C"/>
    <w:rsid w:val="005D5E4D"/>
    <w:rsid w:val="005E03FD"/>
    <w:rsid w:val="005E24BA"/>
    <w:rsid w:val="005E3E4C"/>
    <w:rsid w:val="005E5B06"/>
    <w:rsid w:val="005E5E8E"/>
    <w:rsid w:val="005F05FB"/>
    <w:rsid w:val="005F27E8"/>
    <w:rsid w:val="005F33E3"/>
    <w:rsid w:val="005F3687"/>
    <w:rsid w:val="005F50BA"/>
    <w:rsid w:val="00600C53"/>
    <w:rsid w:val="006014E9"/>
    <w:rsid w:val="006026DF"/>
    <w:rsid w:val="00603941"/>
    <w:rsid w:val="00606057"/>
    <w:rsid w:val="00606E59"/>
    <w:rsid w:val="00607395"/>
    <w:rsid w:val="00614DD6"/>
    <w:rsid w:val="00614E32"/>
    <w:rsid w:val="006158F7"/>
    <w:rsid w:val="006204A0"/>
    <w:rsid w:val="00620DE9"/>
    <w:rsid w:val="006212D4"/>
    <w:rsid w:val="006222C8"/>
    <w:rsid w:val="00631B75"/>
    <w:rsid w:val="00633DC2"/>
    <w:rsid w:val="0063422A"/>
    <w:rsid w:val="006346F5"/>
    <w:rsid w:val="006350A5"/>
    <w:rsid w:val="006355F1"/>
    <w:rsid w:val="00636C75"/>
    <w:rsid w:val="0063781E"/>
    <w:rsid w:val="00640976"/>
    <w:rsid w:val="0064264E"/>
    <w:rsid w:val="006430E9"/>
    <w:rsid w:val="00643275"/>
    <w:rsid w:val="00652406"/>
    <w:rsid w:val="006525EB"/>
    <w:rsid w:val="0065357D"/>
    <w:rsid w:val="0065415F"/>
    <w:rsid w:val="0065469B"/>
    <w:rsid w:val="00654911"/>
    <w:rsid w:val="0065501E"/>
    <w:rsid w:val="00656038"/>
    <w:rsid w:val="00657306"/>
    <w:rsid w:val="00660C57"/>
    <w:rsid w:val="00661DC4"/>
    <w:rsid w:val="006632FF"/>
    <w:rsid w:val="00663D50"/>
    <w:rsid w:val="006645CF"/>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786F"/>
    <w:rsid w:val="006B0116"/>
    <w:rsid w:val="006B0769"/>
    <w:rsid w:val="006B084A"/>
    <w:rsid w:val="006B11F0"/>
    <w:rsid w:val="006B2367"/>
    <w:rsid w:val="006B6818"/>
    <w:rsid w:val="006B6B17"/>
    <w:rsid w:val="006B7F41"/>
    <w:rsid w:val="006C299A"/>
    <w:rsid w:val="006C42B6"/>
    <w:rsid w:val="006C4648"/>
    <w:rsid w:val="006D38F1"/>
    <w:rsid w:val="006D54A2"/>
    <w:rsid w:val="006D6C82"/>
    <w:rsid w:val="006E2C93"/>
    <w:rsid w:val="006E3375"/>
    <w:rsid w:val="006E35A5"/>
    <w:rsid w:val="006E550D"/>
    <w:rsid w:val="006F05C7"/>
    <w:rsid w:val="006F203D"/>
    <w:rsid w:val="006F24C8"/>
    <w:rsid w:val="006F32DE"/>
    <w:rsid w:val="006F4B0A"/>
    <w:rsid w:val="006F572A"/>
    <w:rsid w:val="006F7072"/>
    <w:rsid w:val="006F7735"/>
    <w:rsid w:val="0070064B"/>
    <w:rsid w:val="00700AAD"/>
    <w:rsid w:val="00703846"/>
    <w:rsid w:val="00712A7B"/>
    <w:rsid w:val="00714D9E"/>
    <w:rsid w:val="007165C7"/>
    <w:rsid w:val="00720A12"/>
    <w:rsid w:val="00721275"/>
    <w:rsid w:val="007218A7"/>
    <w:rsid w:val="00724F6A"/>
    <w:rsid w:val="00725036"/>
    <w:rsid w:val="00725F86"/>
    <w:rsid w:val="007308DE"/>
    <w:rsid w:val="00730E7F"/>
    <w:rsid w:val="007320A1"/>
    <w:rsid w:val="0073246A"/>
    <w:rsid w:val="007335CE"/>
    <w:rsid w:val="00734663"/>
    <w:rsid w:val="007357A0"/>
    <w:rsid w:val="00735C0F"/>
    <w:rsid w:val="007376DD"/>
    <w:rsid w:val="007376F8"/>
    <w:rsid w:val="00742AEE"/>
    <w:rsid w:val="0074304D"/>
    <w:rsid w:val="00747125"/>
    <w:rsid w:val="0075304E"/>
    <w:rsid w:val="007534C6"/>
    <w:rsid w:val="00756388"/>
    <w:rsid w:val="00757B70"/>
    <w:rsid w:val="00760CE6"/>
    <w:rsid w:val="00761CD6"/>
    <w:rsid w:val="00764960"/>
    <w:rsid w:val="00771411"/>
    <w:rsid w:val="007718C6"/>
    <w:rsid w:val="00771D56"/>
    <w:rsid w:val="00772962"/>
    <w:rsid w:val="0077412F"/>
    <w:rsid w:val="007752FD"/>
    <w:rsid w:val="00775E3A"/>
    <w:rsid w:val="0077617D"/>
    <w:rsid w:val="00776341"/>
    <w:rsid w:val="007813C9"/>
    <w:rsid w:val="00783EAE"/>
    <w:rsid w:val="00783FE8"/>
    <w:rsid w:val="00785F07"/>
    <w:rsid w:val="00785F27"/>
    <w:rsid w:val="007870DC"/>
    <w:rsid w:val="007A30EC"/>
    <w:rsid w:val="007A33E0"/>
    <w:rsid w:val="007A3881"/>
    <w:rsid w:val="007A639D"/>
    <w:rsid w:val="007A73B7"/>
    <w:rsid w:val="007B13E0"/>
    <w:rsid w:val="007B178D"/>
    <w:rsid w:val="007B2DA6"/>
    <w:rsid w:val="007B63B2"/>
    <w:rsid w:val="007B6AC4"/>
    <w:rsid w:val="007C4975"/>
    <w:rsid w:val="007C5C86"/>
    <w:rsid w:val="007C7CC0"/>
    <w:rsid w:val="007C7CD3"/>
    <w:rsid w:val="007C7EE1"/>
    <w:rsid w:val="007D104C"/>
    <w:rsid w:val="007D2194"/>
    <w:rsid w:val="007D7758"/>
    <w:rsid w:val="007D7BC8"/>
    <w:rsid w:val="007E28DE"/>
    <w:rsid w:val="007E403B"/>
    <w:rsid w:val="007E4B2B"/>
    <w:rsid w:val="007F1910"/>
    <w:rsid w:val="007F4E24"/>
    <w:rsid w:val="007F5557"/>
    <w:rsid w:val="007F5DA0"/>
    <w:rsid w:val="00802DE1"/>
    <w:rsid w:val="0080536B"/>
    <w:rsid w:val="008066A5"/>
    <w:rsid w:val="00806B34"/>
    <w:rsid w:val="008124FF"/>
    <w:rsid w:val="00813E43"/>
    <w:rsid w:val="00815426"/>
    <w:rsid w:val="00820673"/>
    <w:rsid w:val="0082141B"/>
    <w:rsid w:val="00821801"/>
    <w:rsid w:val="00823418"/>
    <w:rsid w:val="00836914"/>
    <w:rsid w:val="00842001"/>
    <w:rsid w:val="008437F6"/>
    <w:rsid w:val="008470A7"/>
    <w:rsid w:val="008514D6"/>
    <w:rsid w:val="00851581"/>
    <w:rsid w:val="00855E8D"/>
    <w:rsid w:val="00856216"/>
    <w:rsid w:val="00861CC1"/>
    <w:rsid w:val="00861FF3"/>
    <w:rsid w:val="008627EA"/>
    <w:rsid w:val="00864A6E"/>
    <w:rsid w:val="008711C3"/>
    <w:rsid w:val="0087254C"/>
    <w:rsid w:val="00872AF8"/>
    <w:rsid w:val="00873423"/>
    <w:rsid w:val="00874209"/>
    <w:rsid w:val="00875F08"/>
    <w:rsid w:val="0087621D"/>
    <w:rsid w:val="00877A5A"/>
    <w:rsid w:val="00880D3E"/>
    <w:rsid w:val="00884DB6"/>
    <w:rsid w:val="00885477"/>
    <w:rsid w:val="008855D3"/>
    <w:rsid w:val="008858A2"/>
    <w:rsid w:val="008916BD"/>
    <w:rsid w:val="00893460"/>
    <w:rsid w:val="00893FE7"/>
    <w:rsid w:val="00895C5C"/>
    <w:rsid w:val="00896EB8"/>
    <w:rsid w:val="008A2601"/>
    <w:rsid w:val="008A3C5D"/>
    <w:rsid w:val="008A6E99"/>
    <w:rsid w:val="008A7751"/>
    <w:rsid w:val="008B070A"/>
    <w:rsid w:val="008B34FC"/>
    <w:rsid w:val="008B4C20"/>
    <w:rsid w:val="008C13E8"/>
    <w:rsid w:val="008C14C0"/>
    <w:rsid w:val="008C1BF3"/>
    <w:rsid w:val="008C3EAE"/>
    <w:rsid w:val="008C5480"/>
    <w:rsid w:val="008D25E3"/>
    <w:rsid w:val="008D2EC9"/>
    <w:rsid w:val="008D318B"/>
    <w:rsid w:val="008E08BC"/>
    <w:rsid w:val="008E24E5"/>
    <w:rsid w:val="008E41C5"/>
    <w:rsid w:val="008E4B13"/>
    <w:rsid w:val="008E735B"/>
    <w:rsid w:val="008F007C"/>
    <w:rsid w:val="008F2DC5"/>
    <w:rsid w:val="00900515"/>
    <w:rsid w:val="00902A7D"/>
    <w:rsid w:val="00902CFD"/>
    <w:rsid w:val="00903D9D"/>
    <w:rsid w:val="009049F4"/>
    <w:rsid w:val="00912DDD"/>
    <w:rsid w:val="0091480C"/>
    <w:rsid w:val="00920572"/>
    <w:rsid w:val="00921822"/>
    <w:rsid w:val="009256DE"/>
    <w:rsid w:val="00931249"/>
    <w:rsid w:val="00932EDD"/>
    <w:rsid w:val="0093369C"/>
    <w:rsid w:val="00936E63"/>
    <w:rsid w:val="00940E82"/>
    <w:rsid w:val="009510EB"/>
    <w:rsid w:val="00952921"/>
    <w:rsid w:val="00953744"/>
    <w:rsid w:val="00953E9E"/>
    <w:rsid w:val="00954C39"/>
    <w:rsid w:val="00956C02"/>
    <w:rsid w:val="00970467"/>
    <w:rsid w:val="00971395"/>
    <w:rsid w:val="00973C71"/>
    <w:rsid w:val="00976F17"/>
    <w:rsid w:val="00985575"/>
    <w:rsid w:val="00985C6D"/>
    <w:rsid w:val="009870B4"/>
    <w:rsid w:val="00995D61"/>
    <w:rsid w:val="009A3939"/>
    <w:rsid w:val="009A4042"/>
    <w:rsid w:val="009A4B91"/>
    <w:rsid w:val="009A60BC"/>
    <w:rsid w:val="009B0E2E"/>
    <w:rsid w:val="009B7E34"/>
    <w:rsid w:val="009C136F"/>
    <w:rsid w:val="009C4420"/>
    <w:rsid w:val="009C6E8D"/>
    <w:rsid w:val="009D256D"/>
    <w:rsid w:val="009D312F"/>
    <w:rsid w:val="009D679B"/>
    <w:rsid w:val="009E0976"/>
    <w:rsid w:val="009E3152"/>
    <w:rsid w:val="009E345B"/>
    <w:rsid w:val="009E51B4"/>
    <w:rsid w:val="009F0D9F"/>
    <w:rsid w:val="009F440E"/>
    <w:rsid w:val="009F4908"/>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306D"/>
    <w:rsid w:val="00A43C5B"/>
    <w:rsid w:val="00A4514F"/>
    <w:rsid w:val="00A53271"/>
    <w:rsid w:val="00A5451F"/>
    <w:rsid w:val="00A56515"/>
    <w:rsid w:val="00A607D6"/>
    <w:rsid w:val="00A62B04"/>
    <w:rsid w:val="00A649BB"/>
    <w:rsid w:val="00A64B9A"/>
    <w:rsid w:val="00A66527"/>
    <w:rsid w:val="00A72B98"/>
    <w:rsid w:val="00A75E81"/>
    <w:rsid w:val="00A7737F"/>
    <w:rsid w:val="00A77F5B"/>
    <w:rsid w:val="00A8016F"/>
    <w:rsid w:val="00A8468F"/>
    <w:rsid w:val="00A8613E"/>
    <w:rsid w:val="00A91809"/>
    <w:rsid w:val="00A94721"/>
    <w:rsid w:val="00A95EAE"/>
    <w:rsid w:val="00A9709E"/>
    <w:rsid w:val="00A97253"/>
    <w:rsid w:val="00AA3D68"/>
    <w:rsid w:val="00AA4488"/>
    <w:rsid w:val="00AA4968"/>
    <w:rsid w:val="00AA6135"/>
    <w:rsid w:val="00AB05CB"/>
    <w:rsid w:val="00AB0919"/>
    <w:rsid w:val="00AB14C0"/>
    <w:rsid w:val="00AB1E16"/>
    <w:rsid w:val="00AB2048"/>
    <w:rsid w:val="00AB219C"/>
    <w:rsid w:val="00AB4057"/>
    <w:rsid w:val="00AB4615"/>
    <w:rsid w:val="00AB771D"/>
    <w:rsid w:val="00AC20CA"/>
    <w:rsid w:val="00AC2AB2"/>
    <w:rsid w:val="00AC36F3"/>
    <w:rsid w:val="00AC3AF9"/>
    <w:rsid w:val="00AD358F"/>
    <w:rsid w:val="00AD55D1"/>
    <w:rsid w:val="00AE1A80"/>
    <w:rsid w:val="00AE3F72"/>
    <w:rsid w:val="00AE41A3"/>
    <w:rsid w:val="00AE73F4"/>
    <w:rsid w:val="00AE7551"/>
    <w:rsid w:val="00AE7E12"/>
    <w:rsid w:val="00AF2330"/>
    <w:rsid w:val="00AF34CB"/>
    <w:rsid w:val="00AF3A86"/>
    <w:rsid w:val="00AF673D"/>
    <w:rsid w:val="00B039D7"/>
    <w:rsid w:val="00B03AA8"/>
    <w:rsid w:val="00B05771"/>
    <w:rsid w:val="00B071D1"/>
    <w:rsid w:val="00B158BD"/>
    <w:rsid w:val="00B16D7B"/>
    <w:rsid w:val="00B17394"/>
    <w:rsid w:val="00B21F78"/>
    <w:rsid w:val="00B249D2"/>
    <w:rsid w:val="00B252EF"/>
    <w:rsid w:val="00B316F1"/>
    <w:rsid w:val="00B343DA"/>
    <w:rsid w:val="00B35702"/>
    <w:rsid w:val="00B47F95"/>
    <w:rsid w:val="00B5131D"/>
    <w:rsid w:val="00B51442"/>
    <w:rsid w:val="00B539C0"/>
    <w:rsid w:val="00B54DAB"/>
    <w:rsid w:val="00B579DC"/>
    <w:rsid w:val="00B60DC5"/>
    <w:rsid w:val="00B60FAD"/>
    <w:rsid w:val="00B62F14"/>
    <w:rsid w:val="00B62F5F"/>
    <w:rsid w:val="00B63AD3"/>
    <w:rsid w:val="00B659F5"/>
    <w:rsid w:val="00B66A79"/>
    <w:rsid w:val="00B7293A"/>
    <w:rsid w:val="00B72FA3"/>
    <w:rsid w:val="00B741AB"/>
    <w:rsid w:val="00B743F6"/>
    <w:rsid w:val="00B75828"/>
    <w:rsid w:val="00B77C98"/>
    <w:rsid w:val="00B93426"/>
    <w:rsid w:val="00B940FD"/>
    <w:rsid w:val="00B94EFE"/>
    <w:rsid w:val="00B95CDE"/>
    <w:rsid w:val="00BA1D91"/>
    <w:rsid w:val="00BA5204"/>
    <w:rsid w:val="00BB0B1E"/>
    <w:rsid w:val="00BB40E2"/>
    <w:rsid w:val="00BC1E6A"/>
    <w:rsid w:val="00BC32BE"/>
    <w:rsid w:val="00BC34FC"/>
    <w:rsid w:val="00BC4636"/>
    <w:rsid w:val="00BC5204"/>
    <w:rsid w:val="00BC6B49"/>
    <w:rsid w:val="00BC6CCC"/>
    <w:rsid w:val="00BD16C6"/>
    <w:rsid w:val="00BD2E18"/>
    <w:rsid w:val="00BD49CC"/>
    <w:rsid w:val="00BE071A"/>
    <w:rsid w:val="00BE4CDC"/>
    <w:rsid w:val="00BE688D"/>
    <w:rsid w:val="00BF1B26"/>
    <w:rsid w:val="00BF2BD9"/>
    <w:rsid w:val="00BF3632"/>
    <w:rsid w:val="00BF5D1A"/>
    <w:rsid w:val="00BF6247"/>
    <w:rsid w:val="00BF63DC"/>
    <w:rsid w:val="00BF6511"/>
    <w:rsid w:val="00BF6A76"/>
    <w:rsid w:val="00C002FB"/>
    <w:rsid w:val="00C06AF3"/>
    <w:rsid w:val="00C2068D"/>
    <w:rsid w:val="00C20DEE"/>
    <w:rsid w:val="00C2147E"/>
    <w:rsid w:val="00C25999"/>
    <w:rsid w:val="00C25DCB"/>
    <w:rsid w:val="00C2665F"/>
    <w:rsid w:val="00C30FE9"/>
    <w:rsid w:val="00C314AB"/>
    <w:rsid w:val="00C335F2"/>
    <w:rsid w:val="00C3707F"/>
    <w:rsid w:val="00C470B2"/>
    <w:rsid w:val="00C47E5A"/>
    <w:rsid w:val="00C5395C"/>
    <w:rsid w:val="00C540E1"/>
    <w:rsid w:val="00C545A5"/>
    <w:rsid w:val="00C560D9"/>
    <w:rsid w:val="00C57846"/>
    <w:rsid w:val="00C60ABC"/>
    <w:rsid w:val="00C612B1"/>
    <w:rsid w:val="00C61DBF"/>
    <w:rsid w:val="00C66DB7"/>
    <w:rsid w:val="00C7149E"/>
    <w:rsid w:val="00C75548"/>
    <w:rsid w:val="00C76BC5"/>
    <w:rsid w:val="00C8002C"/>
    <w:rsid w:val="00C812E3"/>
    <w:rsid w:val="00C84417"/>
    <w:rsid w:val="00C939B6"/>
    <w:rsid w:val="00C94C8D"/>
    <w:rsid w:val="00C953CF"/>
    <w:rsid w:val="00CA36C9"/>
    <w:rsid w:val="00CA6BCF"/>
    <w:rsid w:val="00CA7F74"/>
    <w:rsid w:val="00CB021C"/>
    <w:rsid w:val="00CB1C4A"/>
    <w:rsid w:val="00CB4A23"/>
    <w:rsid w:val="00CB544B"/>
    <w:rsid w:val="00CB611C"/>
    <w:rsid w:val="00CB66D4"/>
    <w:rsid w:val="00CB77DC"/>
    <w:rsid w:val="00CB79D9"/>
    <w:rsid w:val="00CC0E9C"/>
    <w:rsid w:val="00CC15FC"/>
    <w:rsid w:val="00CC1D10"/>
    <w:rsid w:val="00CC2194"/>
    <w:rsid w:val="00CD00FA"/>
    <w:rsid w:val="00CD2D45"/>
    <w:rsid w:val="00CD32ED"/>
    <w:rsid w:val="00CD65FA"/>
    <w:rsid w:val="00CD687A"/>
    <w:rsid w:val="00CE0612"/>
    <w:rsid w:val="00CE3A87"/>
    <w:rsid w:val="00CE4BA5"/>
    <w:rsid w:val="00CE5960"/>
    <w:rsid w:val="00CE6695"/>
    <w:rsid w:val="00CF38B3"/>
    <w:rsid w:val="00CF795E"/>
    <w:rsid w:val="00CF7A3F"/>
    <w:rsid w:val="00D00D4E"/>
    <w:rsid w:val="00D01102"/>
    <w:rsid w:val="00D03DAD"/>
    <w:rsid w:val="00D04154"/>
    <w:rsid w:val="00D05336"/>
    <w:rsid w:val="00D06E0F"/>
    <w:rsid w:val="00D10F20"/>
    <w:rsid w:val="00D11347"/>
    <w:rsid w:val="00D133CB"/>
    <w:rsid w:val="00D158E0"/>
    <w:rsid w:val="00D16EAD"/>
    <w:rsid w:val="00D172B1"/>
    <w:rsid w:val="00D17C5D"/>
    <w:rsid w:val="00D201BD"/>
    <w:rsid w:val="00D24DCC"/>
    <w:rsid w:val="00D26FDA"/>
    <w:rsid w:val="00D32BFD"/>
    <w:rsid w:val="00D344ED"/>
    <w:rsid w:val="00D34E2F"/>
    <w:rsid w:val="00D366EC"/>
    <w:rsid w:val="00D4083A"/>
    <w:rsid w:val="00D454DC"/>
    <w:rsid w:val="00D47844"/>
    <w:rsid w:val="00D57B5E"/>
    <w:rsid w:val="00D609B5"/>
    <w:rsid w:val="00D62692"/>
    <w:rsid w:val="00D64679"/>
    <w:rsid w:val="00D66AAC"/>
    <w:rsid w:val="00D675B6"/>
    <w:rsid w:val="00D71B57"/>
    <w:rsid w:val="00D71E66"/>
    <w:rsid w:val="00D73B97"/>
    <w:rsid w:val="00D74243"/>
    <w:rsid w:val="00D773C2"/>
    <w:rsid w:val="00D80626"/>
    <w:rsid w:val="00D8399F"/>
    <w:rsid w:val="00D877F7"/>
    <w:rsid w:val="00D9093E"/>
    <w:rsid w:val="00D93209"/>
    <w:rsid w:val="00D94181"/>
    <w:rsid w:val="00D9479E"/>
    <w:rsid w:val="00DA24FF"/>
    <w:rsid w:val="00DA362F"/>
    <w:rsid w:val="00DA393A"/>
    <w:rsid w:val="00DA4CB6"/>
    <w:rsid w:val="00DA6E1F"/>
    <w:rsid w:val="00DB2228"/>
    <w:rsid w:val="00DB22AF"/>
    <w:rsid w:val="00DB3452"/>
    <w:rsid w:val="00DB3B16"/>
    <w:rsid w:val="00DB5745"/>
    <w:rsid w:val="00DB5A2A"/>
    <w:rsid w:val="00DC356C"/>
    <w:rsid w:val="00DC4E66"/>
    <w:rsid w:val="00DC6424"/>
    <w:rsid w:val="00DC673E"/>
    <w:rsid w:val="00DC690C"/>
    <w:rsid w:val="00DD06F3"/>
    <w:rsid w:val="00DD0A0E"/>
    <w:rsid w:val="00DD2BC3"/>
    <w:rsid w:val="00DD4D0B"/>
    <w:rsid w:val="00DE1688"/>
    <w:rsid w:val="00DE1ABF"/>
    <w:rsid w:val="00DE2729"/>
    <w:rsid w:val="00DE4A15"/>
    <w:rsid w:val="00DE5E61"/>
    <w:rsid w:val="00DE60BA"/>
    <w:rsid w:val="00DF028C"/>
    <w:rsid w:val="00DF051B"/>
    <w:rsid w:val="00DF1667"/>
    <w:rsid w:val="00DF48F5"/>
    <w:rsid w:val="00DF4DA5"/>
    <w:rsid w:val="00DF50E3"/>
    <w:rsid w:val="00DF6539"/>
    <w:rsid w:val="00DF7DC6"/>
    <w:rsid w:val="00E00707"/>
    <w:rsid w:val="00E00B96"/>
    <w:rsid w:val="00E028FB"/>
    <w:rsid w:val="00E0474A"/>
    <w:rsid w:val="00E04A34"/>
    <w:rsid w:val="00E04D4B"/>
    <w:rsid w:val="00E103E6"/>
    <w:rsid w:val="00E2312A"/>
    <w:rsid w:val="00E2568E"/>
    <w:rsid w:val="00E26F64"/>
    <w:rsid w:val="00E30F84"/>
    <w:rsid w:val="00E31F56"/>
    <w:rsid w:val="00E32539"/>
    <w:rsid w:val="00E327AD"/>
    <w:rsid w:val="00E33DB1"/>
    <w:rsid w:val="00E40231"/>
    <w:rsid w:val="00E40AAD"/>
    <w:rsid w:val="00E41EF4"/>
    <w:rsid w:val="00E4333C"/>
    <w:rsid w:val="00E43B12"/>
    <w:rsid w:val="00E47495"/>
    <w:rsid w:val="00E5007E"/>
    <w:rsid w:val="00E52603"/>
    <w:rsid w:val="00E52774"/>
    <w:rsid w:val="00E5639C"/>
    <w:rsid w:val="00E56614"/>
    <w:rsid w:val="00E60E6C"/>
    <w:rsid w:val="00E62904"/>
    <w:rsid w:val="00E639F7"/>
    <w:rsid w:val="00E71E00"/>
    <w:rsid w:val="00E72410"/>
    <w:rsid w:val="00E72A4E"/>
    <w:rsid w:val="00E74DC7"/>
    <w:rsid w:val="00E767F7"/>
    <w:rsid w:val="00E77F2D"/>
    <w:rsid w:val="00E77FFD"/>
    <w:rsid w:val="00E81C88"/>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B3C"/>
    <w:rsid w:val="00EB1F72"/>
    <w:rsid w:val="00EB258E"/>
    <w:rsid w:val="00EB2A9F"/>
    <w:rsid w:val="00EB5814"/>
    <w:rsid w:val="00EB7A8B"/>
    <w:rsid w:val="00EB7E88"/>
    <w:rsid w:val="00EC06A5"/>
    <w:rsid w:val="00EC076F"/>
    <w:rsid w:val="00EC26C2"/>
    <w:rsid w:val="00EC3C74"/>
    <w:rsid w:val="00EC4276"/>
    <w:rsid w:val="00EC5978"/>
    <w:rsid w:val="00EC638D"/>
    <w:rsid w:val="00ED3BA2"/>
    <w:rsid w:val="00ED3D1D"/>
    <w:rsid w:val="00EE042C"/>
    <w:rsid w:val="00EE0881"/>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9D0"/>
    <w:rsid w:val="00F20071"/>
    <w:rsid w:val="00F22818"/>
    <w:rsid w:val="00F24CC8"/>
    <w:rsid w:val="00F2560F"/>
    <w:rsid w:val="00F2665D"/>
    <w:rsid w:val="00F2798A"/>
    <w:rsid w:val="00F30920"/>
    <w:rsid w:val="00F32023"/>
    <w:rsid w:val="00F42D76"/>
    <w:rsid w:val="00F447A0"/>
    <w:rsid w:val="00F5199F"/>
    <w:rsid w:val="00F5368F"/>
    <w:rsid w:val="00F54DB6"/>
    <w:rsid w:val="00F55831"/>
    <w:rsid w:val="00F56A36"/>
    <w:rsid w:val="00F56F43"/>
    <w:rsid w:val="00F600EF"/>
    <w:rsid w:val="00F60E89"/>
    <w:rsid w:val="00F616B4"/>
    <w:rsid w:val="00F62447"/>
    <w:rsid w:val="00F6458E"/>
    <w:rsid w:val="00F64BC2"/>
    <w:rsid w:val="00F660C9"/>
    <w:rsid w:val="00F73A65"/>
    <w:rsid w:val="00F75B17"/>
    <w:rsid w:val="00F76ED0"/>
    <w:rsid w:val="00F7708B"/>
    <w:rsid w:val="00F77E22"/>
    <w:rsid w:val="00F80FBD"/>
    <w:rsid w:val="00F90392"/>
    <w:rsid w:val="00F91361"/>
    <w:rsid w:val="00F92291"/>
    <w:rsid w:val="00F92D8E"/>
    <w:rsid w:val="00F93314"/>
    <w:rsid w:val="00F956DC"/>
    <w:rsid w:val="00F97CD2"/>
    <w:rsid w:val="00FA406E"/>
    <w:rsid w:val="00FA4183"/>
    <w:rsid w:val="00FA441F"/>
    <w:rsid w:val="00FA5DCC"/>
    <w:rsid w:val="00FA631A"/>
    <w:rsid w:val="00FA6A97"/>
    <w:rsid w:val="00FA6FBE"/>
    <w:rsid w:val="00FB04A2"/>
    <w:rsid w:val="00FB4D44"/>
    <w:rsid w:val="00FC0A58"/>
    <w:rsid w:val="00FC2A11"/>
    <w:rsid w:val="00FC46E3"/>
    <w:rsid w:val="00FC55F3"/>
    <w:rsid w:val="00FD53E9"/>
    <w:rsid w:val="00FD55A8"/>
    <w:rsid w:val="00FD670D"/>
    <w:rsid w:val="00FE142D"/>
    <w:rsid w:val="00FE5128"/>
    <w:rsid w:val="00FF02F5"/>
    <w:rsid w:val="00FF0A07"/>
    <w:rsid w:val="00FF1D00"/>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6AD1"/>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61C24974-CC0F-4432-870B-AB0A8738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36</Pages>
  <Words>15318</Words>
  <Characters>87317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894</cp:revision>
  <dcterms:created xsi:type="dcterms:W3CDTF">2024-05-18T13:22:00Z</dcterms:created>
  <dcterms:modified xsi:type="dcterms:W3CDTF">2025-05-21T06:09:00Z</dcterms:modified>
</cp:coreProperties>
</file>