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2A8E0305" w:rsidR="00DC36B8" w:rsidRDefault="00DC36B8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054AC815" w:rsidR="00876410" w:rsidRDefault="00876410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726"/>
        <w:gridCol w:w="279"/>
      </w:tblGrid>
      <w:tr w:rsidR="009255C9" w14:paraId="386D2E3C" w14:textId="77777777" w:rsidTr="00436017">
        <w:tc>
          <w:tcPr>
            <w:tcW w:w="4845" w:type="pct"/>
          </w:tcPr>
          <w:p w14:paraId="6175C2D0" w14:textId="77777777" w:rsidR="009255C9" w:rsidRDefault="009255C9" w:rsidP="00436017"/>
        </w:tc>
        <w:tc>
          <w:tcPr>
            <w:tcW w:w="155" w:type="pct"/>
            <w:vAlign w:val="center"/>
          </w:tcPr>
          <w:p w14:paraId="7DBF8C10" w14:textId="77777777" w:rsidR="009255C9" w:rsidRDefault="009255C9" w:rsidP="00436017">
            <w:pPr>
              <w:jc w:val="right"/>
            </w:pPr>
          </w:p>
        </w:tc>
      </w:tr>
    </w:tbl>
    <w:p w14:paraId="20EA8ED2" w14:textId="77777777" w:rsidR="009255C9" w:rsidRDefault="009255C9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77777777" w:rsidR="00FE16A2" w:rsidRDefault="00FE16A2" w:rsidP="00E07C94"/>
    <w:p w14:paraId="25AB05A0" w14:textId="77777777" w:rsidR="00FE16A2" w:rsidRDefault="00FE16A2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4F3C9FFE" w14:textId="3FD6A865" w:rsidR="00DF5116" w:rsidRDefault="00DF5116" w:rsidP="00E07C94"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following conditions for satisfying convergence and monotonicity of minima distribution:</w:t>
      </w:r>
    </w:p>
    <w:p w14:paraId="6C0C1A6A" w14:textId="232685A4" w:rsidR="00737A40" w:rsidRPr="005476CB" w:rsidRDefault="0052322D" w:rsidP="00737A40">
      <w:pPr>
        <w:pStyle w:val="ListParagraph"/>
        <w:numPr>
          <w:ilvl w:val="0"/>
          <w:numId w:val="1"/>
        </w:numPr>
      </w:pPr>
      <w:r>
        <w:t xml:space="preserve">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based on function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such that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= </w:t>
      </w:r>
      <w:r w:rsidRPr="0052322D">
        <w:rPr>
          <w:rFonts w:cs="Times New Roman"/>
          <w:i/>
          <w:iCs/>
        </w:rPr>
        <w:t>ρ</w:t>
      </w:r>
      <w:r>
        <w:t>(</w:t>
      </w:r>
      <w:r w:rsidRPr="0052322D">
        <w:rPr>
          <w:i/>
          <w:iCs/>
        </w:rPr>
        <w:t>f</w:t>
      </w:r>
      <w:r>
        <w:t>(</w:t>
      </w:r>
      <w:r w:rsidRPr="0052322D">
        <w:rPr>
          <w:i/>
          <w:iCs/>
        </w:rPr>
        <w:t>x</w:t>
      </w:r>
      <w:r>
        <w:t xml:space="preserve">)) </w:t>
      </w:r>
      <w:r>
        <w:rPr>
          <w:rFonts w:cs="Times New Roman"/>
        </w:rPr>
        <w:t xml:space="preserve">where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).</w:t>
      </w:r>
    </w:p>
    <w:p w14:paraId="5A366C3A" w14:textId="097D9B70" w:rsidR="005476CB" w:rsidRDefault="000776A6" w:rsidP="00737A40">
      <w:pPr>
        <w:pStyle w:val="ListParagraph"/>
        <w:numPr>
          <w:ilvl w:val="0"/>
          <w:numId w:val="1"/>
        </w:numPr>
      </w:pPr>
      <w:r>
        <w:rPr>
          <w:rFonts w:cs="Times New Roman"/>
        </w:rPr>
        <w:t>Function</w:t>
      </w:r>
      <w:r w:rsidR="005476CB">
        <w:rPr>
          <w:rFonts w:cs="Times New Roman"/>
        </w:rPr>
        <w:t xml:space="preserve">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>
        <w:rPr>
          <w:rFonts w:cs="Times New Roman"/>
        </w:rPr>
        <w:t xml:space="preserve">is defined as </w:t>
      </w:r>
      <w:r w:rsidR="00245ED8" w:rsidRPr="0052322D">
        <w:rPr>
          <w:rFonts w:cs="Times New Roman"/>
          <w:i/>
          <w:iCs/>
        </w:rPr>
        <w:t>τ</w:t>
      </w:r>
      <w:r w:rsidR="00245ED8">
        <w:t>(</w:t>
      </w:r>
      <w:r w:rsidR="00245ED8" w:rsidRPr="0052322D">
        <w:rPr>
          <w:i/>
          <w:iCs/>
        </w:rPr>
        <w:t>x</w:t>
      </w:r>
      <w:r w:rsidR="00245ED8">
        <w:t>) = exp(</w:t>
      </w:r>
      <w:r w:rsidR="00413A53">
        <w:t>–</w:t>
      </w:r>
      <w:r w:rsidR="00245ED8" w:rsidRPr="00245ED8">
        <w:rPr>
          <w:i/>
          <w:iCs/>
        </w:rPr>
        <w:t>f</w:t>
      </w:r>
      <w:r w:rsidR="00245ED8">
        <w:t>(</w:t>
      </w:r>
      <w:r w:rsidR="00245ED8" w:rsidRPr="00245ED8">
        <w:rPr>
          <w:i/>
          <w:iCs/>
        </w:rPr>
        <w:t>x</w:t>
      </w:r>
      <w:r w:rsidR="00245ED8">
        <w:t>)) so as to easily obtain the monotonicity.</w:t>
      </w:r>
    </w:p>
    <w:p w14:paraId="3B616769" w14:textId="72933DCD" w:rsidR="002A2137" w:rsidRDefault="00631B03" w:rsidP="00E07C94">
      <w:pPr>
        <w:rPr>
          <w:rFonts w:cs="Times New Roman"/>
        </w:rPr>
      </w:pPr>
      <w:r>
        <w:t>However, it is not necessary to strictly defin</w:t>
      </w:r>
      <w:r w:rsidR="00533C52">
        <w:t>e</w:t>
      </w:r>
      <w:r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in </w:t>
      </w:r>
      <w:sdt>
        <w:sdtPr>
          <w:rPr>
            <w:rFonts w:cs="Times New Roman"/>
          </w:rPr>
          <w:id w:val="-1528094764"/>
          <w:citation/>
        </w:sdtPr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530A47">
        <w:rPr>
          <w:rFonts w:cs="Times New Roman"/>
        </w:rPr>
        <w:t>that</w:t>
      </w:r>
      <w:r w:rsidR="002A2137">
        <w:rPr>
          <w:rFonts w:cs="Times New Roman"/>
        </w:rPr>
        <w:t>:</w:t>
      </w:r>
    </w:p>
    <w:p w14:paraId="63BE6350" w14:textId="08D2CA53" w:rsidR="007626C6" w:rsidRPr="007626C6" w:rsidRDefault="002A2137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Function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</w:p>
    <w:p w14:paraId="567D8099" w14:textId="38217641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maximizer of </w:t>
      </w:r>
      <w:r w:rsidRPr="00F442C1">
        <w:rPr>
          <w:i/>
          <w:iCs/>
        </w:rPr>
        <w:t>f</w:t>
      </w:r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530A47">
        <w:t xml:space="preserve"> </w:t>
      </w:r>
    </w:p>
    <w:p w14:paraId="684B6FE9" w14:textId="30ABA910" w:rsidR="002A5288" w:rsidRDefault="00E63BDE" w:rsidP="002A2137">
      <w:r>
        <w:t xml:space="preserve">This condition </w:t>
      </w:r>
      <w:r w:rsidR="00530A47">
        <w:t xml:space="preserve">is easily proved by 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is defined </w:t>
      </w:r>
      <w:r w:rsidR="00B95DAA">
        <w:t>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</w:t>
      </w:r>
      <w:r w:rsidR="00B95DAA" w:rsidRPr="002A2137">
        <w:rPr>
          <w:rFonts w:cs="Times New Roman"/>
        </w:rPr>
        <w:t>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>)</w:t>
      </w:r>
      <w:r w:rsidR="00F91B00">
        <w:t xml:space="preserve"> is defined as a </w:t>
      </w:r>
      <w:r w:rsidR="004D6B59">
        <w:t xml:space="preserve">nonconstant, </w:t>
      </w:r>
      <w:r w:rsidR="00F91B00">
        <w:t>positive</w:t>
      </w:r>
      <w:r w:rsidR="004D6B59">
        <w:t>, and continuous</w:t>
      </w:r>
      <w:r w:rsidR="00F91B00">
        <w:t xml:space="preserve"> function</w:t>
      </w:r>
      <w:r w:rsidR="004D6B59">
        <w:t xml:space="preserve"> which 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minima.</w:t>
      </w:r>
    </w:p>
    <w:p w14:paraId="6882E042" w14:textId="05C817F3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7B125E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r w:rsidR="00C534DE">
        <w:t xml:space="preserve">with regard to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2B8DF999" w:rsidR="00770C6A" w:rsidRDefault="007B125E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62CDE869" w:rsidR="00631B03" w:rsidRDefault="008432B5" w:rsidP="00E07C94">
      <w:r>
        <w:t xml:space="preserve">Here </w:t>
      </w:r>
      <w:r w:rsidR="001F0898">
        <w:t xml:space="preserve">the positive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</w:t>
      </w:r>
      <w:r w:rsidR="00D52794">
        <w:t>such</w:t>
      </w:r>
      <w:r>
        <w:t xml:space="preserve"> that: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D43D9E" w14:paraId="530665FB" w14:textId="77777777" w:rsidTr="000319E9">
        <w:tc>
          <w:tcPr>
            <w:tcW w:w="4845" w:type="pct"/>
          </w:tcPr>
          <w:p w14:paraId="634719C3" w14:textId="136FB6F9" w:rsidR="00D43D9E" w:rsidRDefault="007B125E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9B43FF5" w14:textId="2EDEA17F" w:rsidR="00D43D9E" w:rsidRDefault="00D43D9E" w:rsidP="000319E9">
            <w:pPr>
              <w:jc w:val="right"/>
            </w:pPr>
            <w:r>
              <w:t>(1.1)</w:t>
            </w:r>
          </w:p>
        </w:tc>
      </w:tr>
    </w:tbl>
    <w:p w14:paraId="65659316" w14:textId="30DDE147" w:rsidR="00FB375C" w:rsidRDefault="00FB375C" w:rsidP="00E07C94">
      <w:r>
        <w:t>Following the proof of theorem 1 (v), we have: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2C606E" w14:paraId="20625070" w14:textId="77777777" w:rsidTr="000319E9">
        <w:tc>
          <w:tcPr>
            <w:tcW w:w="4845" w:type="pct"/>
          </w:tcPr>
          <w:p w14:paraId="7B886AC7" w14:textId="5CF926CB" w:rsidR="002C606E" w:rsidRDefault="007B125E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51994A09" w:rsidR="003E6F72" w:rsidRDefault="007B125E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7CA36ABD" w:rsidR="00C813CE" w:rsidRDefault="00D6513E" w:rsidP="00E07C94">
      <w:r>
        <w:t>Therefore, we obtain: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060B9F" w14:paraId="63D75EE7" w14:textId="77777777" w:rsidTr="000319E9">
        <w:tc>
          <w:tcPr>
            <w:tcW w:w="4845" w:type="pct"/>
          </w:tcPr>
          <w:p w14:paraId="33C48A69" w14:textId="1481CF44" w:rsidR="00060B9F" w:rsidRDefault="007B125E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5444F097" w:rsidR="002C4B64" w:rsidRDefault="005A2AB4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65C43D7" w14:textId="5E3FD666" w:rsidR="00060B9F" w:rsidRDefault="00D77FE0" w:rsidP="00E07C94">
      <w:r>
        <w:t xml:space="preserve">According to </w:t>
      </w:r>
      <w:r w:rsidRPr="00D77FE0">
        <w:t>Gurland’s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63690F" w:rsidRPr="00E45116">
        <w:rPr>
          <w:i/>
          <w:iCs/>
        </w:rPr>
        <w:t>g</w:t>
      </w:r>
      <w:r w:rsidR="0063690F">
        <w:t>(</w:t>
      </w:r>
      <w:r w:rsidR="002856A6">
        <w:rPr>
          <w:i/>
          <w:iCs/>
        </w:rPr>
        <w:t>y</w:t>
      </w:r>
      <w:r w:rsidR="0063690F">
        <w:t xml:space="preserve">) </w:t>
      </w:r>
      <w:r w:rsidR="002856A6">
        <w:t xml:space="preserve">is nonincreasing </w:t>
      </w:r>
      <w:r w:rsidR="00EE1D98">
        <w:t xml:space="preserve">with regard to </w:t>
      </w:r>
      <w:r w:rsidR="00EE1D98" w:rsidRPr="00220077">
        <w:rPr>
          <w:i/>
          <w:iCs/>
        </w:rPr>
        <w:t>y</w:t>
      </w:r>
      <w:r w:rsidR="00EE1D98">
        <w:t xml:space="preserve"> where </w:t>
      </w:r>
      <w:r w:rsidR="00EE1D98" w:rsidRPr="00EE1D98">
        <w:rPr>
          <w:i/>
          <w:iCs/>
        </w:rPr>
        <w:t>y</w:t>
      </w:r>
      <w:r w:rsidR="00EE1D98">
        <w:t xml:space="preserve"> = </w:t>
      </w:r>
      <w:r w:rsidR="00EE1D98" w:rsidRPr="00EE1D98">
        <w:rPr>
          <w:i/>
          <w:iCs/>
        </w:rPr>
        <w:t>f</w:t>
      </w:r>
      <w:r w:rsidR="00EE1D98">
        <w:t>(</w:t>
      </w:r>
      <w:r w:rsidR="00EE1D98" w:rsidRPr="00EE1D98">
        <w:rPr>
          <w:i/>
          <w:iCs/>
        </w:rPr>
        <w:t>x</w:t>
      </w:r>
      <w:r w:rsidR="00EE1D98">
        <w:t xml:space="preserve">)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E45116" w:rsidRPr="00E45116">
        <w:rPr>
          <w:i/>
          <w:iCs/>
        </w:rPr>
        <w:t>fg</w:t>
      </w:r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E45116" w:rsidRPr="00E45116">
        <w:rPr>
          <w:i/>
          <w:iCs/>
        </w:rPr>
        <w:t>f</w:t>
      </w:r>
      <w:r w:rsidR="00E45116">
        <w:t>))</w:t>
      </w:r>
      <w:r w:rsidR="00E45116" w:rsidRPr="00E45116">
        <w:t xml:space="preserve"> </w:t>
      </w:r>
      <w:r w:rsidR="00E45116">
        <w:t>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E45116" w:rsidRPr="00E45116">
        <w:rPr>
          <w:i/>
          <w:iCs/>
        </w:rPr>
        <w:t>f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that </w:t>
      </w:r>
      <w:r w:rsidR="007804A9">
        <w:rPr>
          <w:rFonts w:cs="Times New Roman"/>
        </w:rPr>
        <w:t xml:space="preserve">positive 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F01A57">
        <w:t xml:space="preserve">by the way </w:t>
      </w:r>
      <w:r w:rsidR="009A3E8F">
        <w:t xml:space="preserve">that equation 1.1 is satisfied </w:t>
      </w:r>
      <w:r w:rsidR="007E3F4E">
        <w:t xml:space="preserve">in addition to that </w:t>
      </w:r>
      <w:r w:rsidR="00220077" w:rsidRPr="00E45116">
        <w:rPr>
          <w:i/>
          <w:iCs/>
        </w:rPr>
        <w:t>g</w:t>
      </w:r>
      <w:r w:rsidR="00220077">
        <w:t>(</w:t>
      </w:r>
      <w:r w:rsidR="00220077">
        <w:rPr>
          <w:i/>
          <w:iCs/>
        </w:rPr>
        <w:t>y</w:t>
      </w:r>
      <w:r w:rsidR="00220077">
        <w:t xml:space="preserve">) is nonincreasing </w:t>
      </w:r>
      <w:r w:rsidR="00220077">
        <w:t xml:space="preserve">regarding </w:t>
      </w:r>
      <w:r w:rsidR="00220077" w:rsidRPr="00220077">
        <w:rPr>
          <w:i/>
          <w:iCs/>
        </w:rPr>
        <w:t>y</w:t>
      </w:r>
      <w:r w:rsidR="00220077">
        <w:t xml:space="preserve"> = </w:t>
      </w:r>
      <w:r w:rsidR="00220077" w:rsidRPr="00220077">
        <w:rPr>
          <w:i/>
          <w:iCs/>
        </w:rPr>
        <w:t>f</w:t>
      </w:r>
      <w:r w:rsidR="00220077">
        <w:t>(</w:t>
      </w:r>
      <w:r w:rsidR="00220077" w:rsidRPr="00220077">
        <w:rPr>
          <w:i/>
          <w:iCs/>
        </w:rPr>
        <w:t>x</w:t>
      </w:r>
      <w:r w:rsidR="00220077">
        <w:t>)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</w:t>
      </w:r>
      <w:r w:rsidR="00FC254A" w:rsidRPr="00FC254A">
        <w:rPr>
          <w:rFonts w:cs="Times New Roman"/>
        </w:rPr>
        <w:t xml:space="preserve"> follows the weak convergence condition</w:t>
      </w:r>
      <w:r w:rsidR="001F0898">
        <w:t xml:space="preserve">. </w:t>
      </w:r>
      <w:r w:rsidR="00FE056D">
        <w:t>Based on two weak conditions of convergence and monotonicity, convergence speed is proposed in the next section.</w:t>
      </w:r>
    </w:p>
    <w:p w14:paraId="0EB24AA6" w14:textId="77777777" w:rsidR="00D77FE0" w:rsidRDefault="00D77FE0" w:rsidP="00E07C94"/>
    <w:p w14:paraId="23B5BAC7" w14:textId="281698AA" w:rsidR="00E07C94" w:rsidRPr="00876410" w:rsidRDefault="00E07C94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2.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7B125E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7B125E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114DABB7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1.2.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435210" w14:paraId="6E407E92" w14:textId="77777777" w:rsidTr="000319E9">
        <w:tc>
          <w:tcPr>
            <w:tcW w:w="4845" w:type="pct"/>
          </w:tcPr>
          <w:p w14:paraId="56BD6445" w14:textId="56372FD9" w:rsidR="00435210" w:rsidRDefault="007B125E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397C840D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r w:rsidR="007A2CB1">
        <w:t xml:space="preserve"> is proportional to the difference between </w:t>
      </w:r>
      <w:r w:rsidR="003008F7">
        <w:rPr>
          <w:i/>
          <w:iCs/>
        </w:rPr>
        <w:t>y = 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008F7">
        <w:rPr>
          <w:i/>
          <w:iCs/>
        </w:rPr>
        <w:t>y</w:t>
      </w:r>
      <w:r w:rsidR="007A2CB1">
        <w:t>)</w:t>
      </w:r>
      <w:r w:rsidR="003302B2">
        <w:t xml:space="preserve"> which is determined by the following derivative:</w:t>
      </w:r>
    </w:p>
    <w:p w14:paraId="7E7828E2" w14:textId="353B1FF7" w:rsidR="003302B2" w:rsidRPr="00C66F32" w:rsidRDefault="00AF270E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3846169B" w14:textId="6FA16949" w:rsidR="00C66F32" w:rsidRPr="00C66F32" w:rsidRDefault="00C66F32" w:rsidP="00E07C94">
      <w:r>
        <w:t xml:space="preserve">Because 1 is constant, let </w:t>
      </w:r>
      <w:r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r>
        <w:t xml:space="preserve"> be the metric that measures </w:t>
      </w:r>
      <w:r>
        <w:t>the convergence speed</w:t>
      </w:r>
      <w:r>
        <w:t>, which is defined as follows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5828D6" w14:paraId="2FA98F80" w14:textId="77777777" w:rsidTr="000319E9">
        <w:tc>
          <w:tcPr>
            <w:tcW w:w="4845" w:type="pct"/>
          </w:tcPr>
          <w:p w14:paraId="48E7784B" w14:textId="341079CC" w:rsidR="005828D6" w:rsidRDefault="007B125E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766E9E3D" w:rsidR="00AC4F11" w:rsidRDefault="00C66F32" w:rsidP="00E07C94">
      <w:pPr>
        <w:rPr>
          <w:rFonts w:cs="Times New Roman"/>
        </w:rPr>
      </w:pPr>
      <w:r>
        <w:t xml:space="preserve">Actually,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</w:t>
      </w:r>
      <w:r w:rsidR="006B7F41">
        <w:t xml:space="preserve">The </w:t>
      </w:r>
      <w:r w:rsidR="006B7F41">
        <w:t>steeper</w:t>
      </w:r>
      <w:r w:rsidR="00F47293">
        <w:t xml:space="preserve">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6B7F41">
        <w:t xml:space="preserve"> is, the larger </w:t>
      </w:r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r w:rsidR="006B7F41">
        <w:t xml:space="preserve"> is, which in turn, the faster convergence speed.</w:t>
      </w:r>
      <w:r w:rsidR="006B7F41">
        <w:t xml:space="preserve"> </w:t>
      </w:r>
      <w:r w:rsidR="004F486C">
        <w:t xml:space="preserve">For example, </w:t>
      </w:r>
      <w:r w:rsidR="000D0A05">
        <w:t xml:space="preserve">given </w:t>
      </w:r>
      <w:r w:rsidR="000D0A05" w:rsidRPr="000D0A05">
        <w:rPr>
          <w:i/>
          <w:iCs/>
        </w:rPr>
        <w:t>y</w:t>
      </w:r>
      <w:r w:rsidR="000D0A05">
        <w:t xml:space="preserve"> = </w:t>
      </w:r>
      <w:r w:rsidR="000D0A05" w:rsidRPr="000D0A05">
        <w:rPr>
          <w:i/>
          <w:iCs/>
        </w:rPr>
        <w:t>f</w:t>
      </w:r>
      <w:r w:rsidR="000D0A05">
        <w:t>(</w:t>
      </w:r>
      <w:r w:rsidR="000D0A05" w:rsidRPr="000D0A05">
        <w:rPr>
          <w:i/>
          <w:iCs/>
        </w:rPr>
        <w:t>x</w:t>
      </w:r>
      <w:r w:rsidR="000D0A05">
        <w:t xml:space="preserve">), </w:t>
      </w:r>
      <w:r w:rsidR="004F486C">
        <w:t xml:space="preserve">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3AFC7903" w:rsidR="004F486C" w:rsidRPr="00DD7B43" w:rsidRDefault="00817CFD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1F9ADC62" w:rsidR="00DD7B43" w:rsidRPr="008678E9" w:rsidRDefault="00DD7B43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77F6D065" w:rsidR="008678E9" w:rsidRDefault="008678E9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4F836F3F" w:rsidR="00F41C4A" w:rsidRPr="000113FA" w:rsidRDefault="007B125E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083D8770" w:rsidR="000113FA" w:rsidRPr="008678E9" w:rsidRDefault="000113FA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</m:d>
            </m:e>
          </m:d>
        </m:oMath>
      </m:oMathPara>
    </w:p>
    <w:p w14:paraId="2E616E60" w14:textId="456873FB" w:rsidR="000113FA" w:rsidRDefault="000113FA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1D845EDD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r>
        <w:t>(</w:t>
      </w:r>
      <w:r w:rsidRPr="009249C8">
        <w:rPr>
          <w:i/>
          <w:iCs/>
        </w:rPr>
        <w:t>x</w:t>
      </w:r>
      <w:r>
        <w:t xml:space="preserve">) is faster than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r>
        <w:t>(</w:t>
      </w:r>
      <w:r w:rsidRPr="009249C8">
        <w:rPr>
          <w:i/>
          <w:iCs/>
        </w:rPr>
        <w:t>x</w:t>
      </w:r>
      <w:r>
        <w:t xml:space="preserve">) because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r>
        <w:t>(</w:t>
      </w:r>
      <w:r w:rsidR="006151DB">
        <w:rPr>
          <w:i/>
          <w:iCs/>
        </w:rPr>
        <w:t>y</w:t>
      </w:r>
      <w:r>
        <w:t xml:space="preserve">) is steeper than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r>
        <w:t>(</w:t>
      </w:r>
      <w:r w:rsidR="008C30EE">
        <w:rPr>
          <w:i/>
          <w:iCs/>
        </w:rPr>
        <w:t>y</w:t>
      </w:r>
      <w:r>
        <w:t>).</w:t>
      </w:r>
      <w:r w:rsidR="00C40A5E">
        <w:t xml:space="preserve"> In other words, </w:t>
      </w:r>
      <w:r w:rsidR="006151DB">
        <w:rPr>
          <w:rFonts w:cs="Times New Roman"/>
          <w:i/>
          <w:iCs/>
        </w:rPr>
        <w:t>ρ</w:t>
      </w:r>
      <w:r w:rsidR="00C40A5E" w:rsidRPr="009249C8">
        <w:rPr>
          <w:i/>
          <w:iCs/>
          <w:vertAlign w:val="subscript"/>
        </w:rPr>
        <w:t>G</w:t>
      </w:r>
      <w:r w:rsidR="00C40A5E">
        <w:t>(</w:t>
      </w:r>
      <w:r w:rsidR="008C30EE">
        <w:rPr>
          <w:i/>
          <w:iCs/>
        </w:rPr>
        <w:t>y</w:t>
      </w:r>
      <w:r w:rsidR="00C40A5E">
        <w:t xml:space="preserve">) is steeper than </w:t>
      </w:r>
      <w:r w:rsidR="006151DB">
        <w:rPr>
          <w:rFonts w:cs="Times New Roman"/>
          <w:i/>
          <w:iCs/>
        </w:rPr>
        <w:t>ρ</w:t>
      </w:r>
      <w:r w:rsidR="00C40A5E" w:rsidRPr="009249C8">
        <w:rPr>
          <w:i/>
          <w:iCs/>
          <w:vertAlign w:val="subscript"/>
        </w:rPr>
        <w:t>N</w:t>
      </w:r>
      <w:r w:rsidR="00C40A5E">
        <w:t>(</w:t>
      </w:r>
      <w:r w:rsidR="008C30EE">
        <w:rPr>
          <w:i/>
          <w:iCs/>
        </w:rPr>
        <w:t>y</w:t>
      </w:r>
      <w:r w:rsidR="00C40A5E">
        <w:t>).</w:t>
      </w:r>
      <w:r w:rsidR="00EC43F8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r w:rsidR="006151DB">
        <w:rPr>
          <w:rFonts w:cs="Times New Roman"/>
          <w:i/>
          <w:iCs/>
        </w:rPr>
        <w:t>ρ</w:t>
      </w:r>
      <w:r w:rsidR="00E77394" w:rsidRPr="00270D40">
        <w:rPr>
          <w:rFonts w:cs="Times New Roman"/>
          <w:i/>
          <w:iCs/>
          <w:vertAlign w:val="subscript"/>
        </w:rPr>
        <w:t>N</w:t>
      </w:r>
      <w:r w:rsidR="00E77394">
        <w:rPr>
          <w:rFonts w:cs="Times New Roman"/>
        </w:rPr>
        <w:t>(</w:t>
      </w:r>
      <w:r w:rsidR="008C30EE">
        <w:rPr>
          <w:rFonts w:cs="Times New Roman"/>
          <w:i/>
          <w:iCs/>
        </w:rPr>
        <w:t>y</w:t>
      </w:r>
      <w:r w:rsidR="00E77394">
        <w:rPr>
          <w:rFonts w:cs="Times New Roman"/>
        </w:rPr>
        <w:t>) is redefined as follows:</w:t>
      </w:r>
    </w:p>
    <w:p w14:paraId="15E2552B" w14:textId="622FD729" w:rsidR="00E77394" w:rsidRDefault="007B125E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767616A" w14:textId="5911998C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steeper of </w:t>
      </w:r>
      <w:r w:rsidR="006151DB">
        <w:rPr>
          <w:rFonts w:cs="Times New Roman"/>
          <w:i/>
          <w:iCs/>
        </w:rPr>
        <w:t>ρ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r w:rsidR="00EA5073">
        <w:rPr>
          <w:rFonts w:cs="Times New Roman"/>
          <w:i/>
          <w:iCs/>
        </w:rPr>
        <w:t>ρ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37CC85BA" w:rsidR="00E07C94" w:rsidRPr="00876410" w:rsidRDefault="008F64E7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 xml:space="preserve">. Experiment </w:t>
      </w:r>
      <w:r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1712FAB9" w:rsidR="00E07C94" w:rsidRDefault="004A5935" w:rsidP="00E07C94">
      <w:r>
        <w:t xml:space="preserve">In this research, convergence speed of minima distribution is calculated, which </w:t>
      </w:r>
      <w:r w:rsidR="008812A5">
        <w:t xml:space="preserve">in turn derives the conclusion that function </w:t>
      </w:r>
      <w:r w:rsidR="008812A5" w:rsidRPr="008F23EC">
        <w:rPr>
          <w:rFonts w:cs="Times New Roman"/>
          <w:i/>
          <w:iCs/>
        </w:rPr>
        <w:t>τ</w:t>
      </w:r>
      <w:r w:rsidR="008812A5">
        <w:t>(</w:t>
      </w:r>
      <w:r w:rsidR="008812A5" w:rsidRPr="008F23EC">
        <w:rPr>
          <w:i/>
          <w:iCs/>
        </w:rPr>
        <w:t>x</w:t>
      </w:r>
      <w:r w:rsidR="008812A5">
        <w:t xml:space="preserve">) </w:t>
      </w:r>
      <w:r w:rsidR="003C10D8">
        <w:t xml:space="preserve">= </w:t>
      </w:r>
      <w:r w:rsidR="003C10D8">
        <w:rPr>
          <w:rFonts w:cs="Times New Roman"/>
          <w:i/>
          <w:iCs/>
        </w:rPr>
        <w:t>ρ</w:t>
      </w:r>
      <w:r w:rsidR="003C10D8">
        <w:t>(</w:t>
      </w:r>
      <w:r w:rsidR="003C10D8" w:rsidRPr="003C10D8">
        <w:rPr>
          <w:i/>
          <w:iCs/>
        </w:rPr>
        <w:t>f</w:t>
      </w:r>
      <w:r w:rsidR="003C10D8">
        <w:t>(</w:t>
      </w:r>
      <w:r w:rsidR="009012FB">
        <w:rPr>
          <w:i/>
          <w:iCs/>
        </w:rPr>
        <w:t>x</w:t>
      </w:r>
      <w:r w:rsidR="003C10D8">
        <w:t>)</w:t>
      </w:r>
      <w:r w:rsidR="003C10D8">
        <w:t xml:space="preserve">) </w:t>
      </w:r>
      <w:r w:rsidR="008812A5">
        <w:t xml:space="preserve">should be more steeper regarding </w:t>
      </w:r>
      <w:r w:rsidR="008812A5" w:rsidRPr="00F14151">
        <w:rPr>
          <w:i/>
          <w:iCs/>
        </w:rPr>
        <w:t>f</w:t>
      </w:r>
      <w:r w:rsidR="008812A5">
        <w:t>(</w:t>
      </w:r>
      <w:r w:rsidR="008812A5" w:rsidRPr="00F14151">
        <w:rPr>
          <w:i/>
          <w:iCs/>
        </w:rPr>
        <w:t>x</w:t>
      </w:r>
      <w:r w:rsidR="008812A5">
        <w:t>) in order to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</w:p>
    <w:p w14:paraId="04EDE046" w14:textId="34C18BA9" w:rsidR="00E07C94" w:rsidRDefault="00E07C94" w:rsidP="00E07C94"/>
    <w:p w14:paraId="0017AF03" w14:textId="521FEF83" w:rsidR="00E07C94" w:rsidRPr="00876410" w:rsidRDefault="008F64E7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072DACD7" w:rsidR="00876410" w:rsidRDefault="00F97346" w:rsidP="00E07C94">
      <w:r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>)</w:t>
      </w:r>
      <w:r w:rsidR="00023C93">
        <w:t xml:space="preserve">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</w:t>
      </w:r>
      <w:r w:rsidR="00023C93">
        <w:t>.</w:t>
      </w:r>
      <w:r w:rsidR="00DB2BFE">
        <w:t xml:space="preserve"> Therefore, it is reasonable to assert their convergence by the weak convergence condition.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71431FC7" w14:textId="372710ED" w:rsidR="00876410" w:rsidRDefault="00876410" w:rsidP="00E07C94"/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113FA"/>
    <w:rsid w:val="00017ADA"/>
    <w:rsid w:val="00023C93"/>
    <w:rsid w:val="00060B9F"/>
    <w:rsid w:val="00065E95"/>
    <w:rsid w:val="000729B3"/>
    <w:rsid w:val="000735C4"/>
    <w:rsid w:val="0007420C"/>
    <w:rsid w:val="0007550A"/>
    <w:rsid w:val="000776A6"/>
    <w:rsid w:val="000940DA"/>
    <w:rsid w:val="00096E26"/>
    <w:rsid w:val="000A1668"/>
    <w:rsid w:val="000C0EEC"/>
    <w:rsid w:val="000D0A05"/>
    <w:rsid w:val="000D30E2"/>
    <w:rsid w:val="00101BB9"/>
    <w:rsid w:val="00141A00"/>
    <w:rsid w:val="00160EB7"/>
    <w:rsid w:val="00170DFB"/>
    <w:rsid w:val="00180D6A"/>
    <w:rsid w:val="001C624F"/>
    <w:rsid w:val="001C70E0"/>
    <w:rsid w:val="001D0A76"/>
    <w:rsid w:val="001D4980"/>
    <w:rsid w:val="001D5190"/>
    <w:rsid w:val="001D7A76"/>
    <w:rsid w:val="001E01D8"/>
    <w:rsid w:val="001F0898"/>
    <w:rsid w:val="00217E9C"/>
    <w:rsid w:val="00220077"/>
    <w:rsid w:val="00245ED8"/>
    <w:rsid w:val="00255032"/>
    <w:rsid w:val="00270D40"/>
    <w:rsid w:val="00274E1B"/>
    <w:rsid w:val="002856A6"/>
    <w:rsid w:val="002A1157"/>
    <w:rsid w:val="002A2137"/>
    <w:rsid w:val="002A5288"/>
    <w:rsid w:val="002B6FEF"/>
    <w:rsid w:val="002C4B64"/>
    <w:rsid w:val="002C606E"/>
    <w:rsid w:val="002E0EBC"/>
    <w:rsid w:val="002E795D"/>
    <w:rsid w:val="003008F7"/>
    <w:rsid w:val="0030576B"/>
    <w:rsid w:val="003302B2"/>
    <w:rsid w:val="00342B04"/>
    <w:rsid w:val="00353B08"/>
    <w:rsid w:val="00366AFC"/>
    <w:rsid w:val="0037251D"/>
    <w:rsid w:val="00376B68"/>
    <w:rsid w:val="003A0B98"/>
    <w:rsid w:val="003A38FC"/>
    <w:rsid w:val="003A7A69"/>
    <w:rsid w:val="003B22DA"/>
    <w:rsid w:val="003B279C"/>
    <w:rsid w:val="003C10D8"/>
    <w:rsid w:val="003C7514"/>
    <w:rsid w:val="003E6F72"/>
    <w:rsid w:val="003F29C4"/>
    <w:rsid w:val="00405068"/>
    <w:rsid w:val="00412C69"/>
    <w:rsid w:val="00413A53"/>
    <w:rsid w:val="00424C7A"/>
    <w:rsid w:val="00432694"/>
    <w:rsid w:val="00432DEC"/>
    <w:rsid w:val="00435210"/>
    <w:rsid w:val="00443147"/>
    <w:rsid w:val="00443154"/>
    <w:rsid w:val="004534F5"/>
    <w:rsid w:val="00463C3C"/>
    <w:rsid w:val="00464628"/>
    <w:rsid w:val="00472A7F"/>
    <w:rsid w:val="00485AA6"/>
    <w:rsid w:val="004A5935"/>
    <w:rsid w:val="004B1A5C"/>
    <w:rsid w:val="004C0AB2"/>
    <w:rsid w:val="004D6B59"/>
    <w:rsid w:val="004E1A4B"/>
    <w:rsid w:val="004E2ADC"/>
    <w:rsid w:val="004E3189"/>
    <w:rsid w:val="004F486C"/>
    <w:rsid w:val="00506155"/>
    <w:rsid w:val="00507646"/>
    <w:rsid w:val="0052322D"/>
    <w:rsid w:val="00530A47"/>
    <w:rsid w:val="00533C52"/>
    <w:rsid w:val="005476CB"/>
    <w:rsid w:val="005828D6"/>
    <w:rsid w:val="00584404"/>
    <w:rsid w:val="00591FCD"/>
    <w:rsid w:val="00593644"/>
    <w:rsid w:val="005A2AB4"/>
    <w:rsid w:val="005B04BA"/>
    <w:rsid w:val="005B4622"/>
    <w:rsid w:val="005B5904"/>
    <w:rsid w:val="005C075D"/>
    <w:rsid w:val="005D1BE7"/>
    <w:rsid w:val="005D3161"/>
    <w:rsid w:val="005D404C"/>
    <w:rsid w:val="005F2141"/>
    <w:rsid w:val="005F2E3A"/>
    <w:rsid w:val="00601DD4"/>
    <w:rsid w:val="00602A77"/>
    <w:rsid w:val="00607B69"/>
    <w:rsid w:val="006151DB"/>
    <w:rsid w:val="00626DDB"/>
    <w:rsid w:val="00631B03"/>
    <w:rsid w:val="00635AFD"/>
    <w:rsid w:val="0063690F"/>
    <w:rsid w:val="00674F7D"/>
    <w:rsid w:val="00695A68"/>
    <w:rsid w:val="00697206"/>
    <w:rsid w:val="006B4931"/>
    <w:rsid w:val="006B7F41"/>
    <w:rsid w:val="006C158B"/>
    <w:rsid w:val="006C6F52"/>
    <w:rsid w:val="006D0F5F"/>
    <w:rsid w:val="006D5D75"/>
    <w:rsid w:val="006E5AFC"/>
    <w:rsid w:val="006F2AA4"/>
    <w:rsid w:val="0071238D"/>
    <w:rsid w:val="00721175"/>
    <w:rsid w:val="00737A40"/>
    <w:rsid w:val="007444A3"/>
    <w:rsid w:val="007527CF"/>
    <w:rsid w:val="00756B3F"/>
    <w:rsid w:val="007621C0"/>
    <w:rsid w:val="007626C6"/>
    <w:rsid w:val="007630AC"/>
    <w:rsid w:val="00770C6A"/>
    <w:rsid w:val="00770F0F"/>
    <w:rsid w:val="00775CD4"/>
    <w:rsid w:val="007804A9"/>
    <w:rsid w:val="00783719"/>
    <w:rsid w:val="00787499"/>
    <w:rsid w:val="007A17CB"/>
    <w:rsid w:val="007A2CB1"/>
    <w:rsid w:val="007B125E"/>
    <w:rsid w:val="007B6936"/>
    <w:rsid w:val="007E0533"/>
    <w:rsid w:val="007E3F4E"/>
    <w:rsid w:val="007E5578"/>
    <w:rsid w:val="00803E67"/>
    <w:rsid w:val="008142BD"/>
    <w:rsid w:val="00817CFD"/>
    <w:rsid w:val="008269AA"/>
    <w:rsid w:val="00826C01"/>
    <w:rsid w:val="008305CE"/>
    <w:rsid w:val="008432B5"/>
    <w:rsid w:val="00845C44"/>
    <w:rsid w:val="008678E9"/>
    <w:rsid w:val="0087350F"/>
    <w:rsid w:val="00873E24"/>
    <w:rsid w:val="00876410"/>
    <w:rsid w:val="008812A5"/>
    <w:rsid w:val="00887CA8"/>
    <w:rsid w:val="00891CD1"/>
    <w:rsid w:val="008B3BAE"/>
    <w:rsid w:val="008C30EE"/>
    <w:rsid w:val="008C408C"/>
    <w:rsid w:val="008D1509"/>
    <w:rsid w:val="008E0542"/>
    <w:rsid w:val="008E57FC"/>
    <w:rsid w:val="008E7E8A"/>
    <w:rsid w:val="008F23EC"/>
    <w:rsid w:val="008F64E7"/>
    <w:rsid w:val="009012FB"/>
    <w:rsid w:val="00904E14"/>
    <w:rsid w:val="00915EDB"/>
    <w:rsid w:val="0092062A"/>
    <w:rsid w:val="009249C8"/>
    <w:rsid w:val="009255C9"/>
    <w:rsid w:val="009358AC"/>
    <w:rsid w:val="00942203"/>
    <w:rsid w:val="009425C1"/>
    <w:rsid w:val="00942C6D"/>
    <w:rsid w:val="00957550"/>
    <w:rsid w:val="00960604"/>
    <w:rsid w:val="00967050"/>
    <w:rsid w:val="00993310"/>
    <w:rsid w:val="00994E4C"/>
    <w:rsid w:val="009A3194"/>
    <w:rsid w:val="009A3E8F"/>
    <w:rsid w:val="009A6D4B"/>
    <w:rsid w:val="009C40D2"/>
    <w:rsid w:val="009E13AC"/>
    <w:rsid w:val="00A40587"/>
    <w:rsid w:val="00A65F3E"/>
    <w:rsid w:val="00A74DC1"/>
    <w:rsid w:val="00A76686"/>
    <w:rsid w:val="00A95062"/>
    <w:rsid w:val="00AA52BE"/>
    <w:rsid w:val="00AB431A"/>
    <w:rsid w:val="00AB7437"/>
    <w:rsid w:val="00AC4F11"/>
    <w:rsid w:val="00AD5B02"/>
    <w:rsid w:val="00AE2CE1"/>
    <w:rsid w:val="00AF270E"/>
    <w:rsid w:val="00AF574F"/>
    <w:rsid w:val="00B022AD"/>
    <w:rsid w:val="00B22C77"/>
    <w:rsid w:val="00B305E4"/>
    <w:rsid w:val="00B5240F"/>
    <w:rsid w:val="00B572B8"/>
    <w:rsid w:val="00B661DE"/>
    <w:rsid w:val="00B843B2"/>
    <w:rsid w:val="00B95DAA"/>
    <w:rsid w:val="00B97FAB"/>
    <w:rsid w:val="00BA257E"/>
    <w:rsid w:val="00BB356A"/>
    <w:rsid w:val="00BF2D4A"/>
    <w:rsid w:val="00C0109C"/>
    <w:rsid w:val="00C016EA"/>
    <w:rsid w:val="00C368C0"/>
    <w:rsid w:val="00C40A5E"/>
    <w:rsid w:val="00C534DE"/>
    <w:rsid w:val="00C6165F"/>
    <w:rsid w:val="00C66F32"/>
    <w:rsid w:val="00C813CE"/>
    <w:rsid w:val="00C87963"/>
    <w:rsid w:val="00C97907"/>
    <w:rsid w:val="00CA20AB"/>
    <w:rsid w:val="00CB1E9F"/>
    <w:rsid w:val="00CB2640"/>
    <w:rsid w:val="00D21E74"/>
    <w:rsid w:val="00D21F33"/>
    <w:rsid w:val="00D23C4C"/>
    <w:rsid w:val="00D249E3"/>
    <w:rsid w:val="00D37260"/>
    <w:rsid w:val="00D43D9E"/>
    <w:rsid w:val="00D45CFA"/>
    <w:rsid w:val="00D46B1B"/>
    <w:rsid w:val="00D52794"/>
    <w:rsid w:val="00D53B67"/>
    <w:rsid w:val="00D545E5"/>
    <w:rsid w:val="00D56F27"/>
    <w:rsid w:val="00D63777"/>
    <w:rsid w:val="00D6513E"/>
    <w:rsid w:val="00D7625B"/>
    <w:rsid w:val="00D77FE0"/>
    <w:rsid w:val="00D93FC1"/>
    <w:rsid w:val="00D9756D"/>
    <w:rsid w:val="00DB2BFE"/>
    <w:rsid w:val="00DC36B8"/>
    <w:rsid w:val="00DD4523"/>
    <w:rsid w:val="00DD7B43"/>
    <w:rsid w:val="00DF5116"/>
    <w:rsid w:val="00DF58A7"/>
    <w:rsid w:val="00E04B35"/>
    <w:rsid w:val="00E07C94"/>
    <w:rsid w:val="00E14123"/>
    <w:rsid w:val="00E331CD"/>
    <w:rsid w:val="00E3768C"/>
    <w:rsid w:val="00E37A84"/>
    <w:rsid w:val="00E45116"/>
    <w:rsid w:val="00E50ED8"/>
    <w:rsid w:val="00E62021"/>
    <w:rsid w:val="00E63BDE"/>
    <w:rsid w:val="00E709B2"/>
    <w:rsid w:val="00E75196"/>
    <w:rsid w:val="00E77394"/>
    <w:rsid w:val="00E85EE1"/>
    <w:rsid w:val="00E9292C"/>
    <w:rsid w:val="00E9461A"/>
    <w:rsid w:val="00EA5073"/>
    <w:rsid w:val="00EC11BB"/>
    <w:rsid w:val="00EC1562"/>
    <w:rsid w:val="00EC43F8"/>
    <w:rsid w:val="00ED4254"/>
    <w:rsid w:val="00ED675B"/>
    <w:rsid w:val="00EE1D98"/>
    <w:rsid w:val="00EE4DFB"/>
    <w:rsid w:val="00EF25C4"/>
    <w:rsid w:val="00EF3210"/>
    <w:rsid w:val="00F01A57"/>
    <w:rsid w:val="00F03474"/>
    <w:rsid w:val="00F07D0A"/>
    <w:rsid w:val="00F14151"/>
    <w:rsid w:val="00F2736B"/>
    <w:rsid w:val="00F33F7D"/>
    <w:rsid w:val="00F416B3"/>
    <w:rsid w:val="00F41C4A"/>
    <w:rsid w:val="00F442C1"/>
    <w:rsid w:val="00F4474B"/>
    <w:rsid w:val="00F47293"/>
    <w:rsid w:val="00F52D69"/>
    <w:rsid w:val="00F54682"/>
    <w:rsid w:val="00F55980"/>
    <w:rsid w:val="00F81AD3"/>
    <w:rsid w:val="00F90D3D"/>
    <w:rsid w:val="00F91B00"/>
    <w:rsid w:val="00F97346"/>
    <w:rsid w:val="00FA2686"/>
    <w:rsid w:val="00FA6D5B"/>
    <w:rsid w:val="00FB375C"/>
    <w:rsid w:val="00FC254A"/>
    <w:rsid w:val="00FC65EA"/>
    <w:rsid w:val="00FD2332"/>
    <w:rsid w:val="00FD41A4"/>
    <w:rsid w:val="00FE056D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B7A9B3-CC4E-4A2B-8E2D-945E84CD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293</cp:revision>
  <dcterms:created xsi:type="dcterms:W3CDTF">2022-06-20T04:31:00Z</dcterms:created>
  <dcterms:modified xsi:type="dcterms:W3CDTF">2022-06-22T14:15:00Z</dcterms:modified>
</cp:coreProperties>
</file>