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7B6AE2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7B6AE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7B6AE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7B6AE2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230E8D" w:rsidRDefault="00230E8D" w:rsidP="0013340E">
      <w:r>
        <w:t xml:space="preserve">The notation </w:t>
      </w:r>
      <w:proofErr w:type="gramStart"/>
      <w:r>
        <w:t>|.</w:t>
      </w:r>
      <w:proofErr w:type="gramEnd"/>
      <w:r>
        <w:t>| also denotes absolute value of scalar and determinant of squared matrix; for example, we have |</w:t>
      </w:r>
      <w:r>
        <w:t>–</w:t>
      </w:r>
      <w:r>
        <w:t>1| = 1 and |</w:t>
      </w:r>
      <w:r w:rsidRPr="00230E8D">
        <w:rPr>
          <w:i/>
        </w:rPr>
        <w:t>A</w:t>
      </w:r>
      <w:r>
        <w:t xml:space="preserve">| which is determinant of given squared matrix </w:t>
      </w:r>
      <w:r w:rsidRPr="00230E8D">
        <w:rPr>
          <w:i/>
        </w:rPr>
        <w:t>A</w:t>
      </w:r>
      <w:r>
        <w:t>.</w:t>
      </w:r>
      <w:bookmarkStart w:id="0" w:name="_GoBack"/>
      <w:bookmarkEnd w:id="0"/>
    </w:p>
    <w:p w:rsidR="0013340E" w:rsidRDefault="0013340E" w:rsidP="00230E8D">
      <w:pPr>
        <w:ind w:firstLine="360"/>
      </w:pPr>
      <w:r>
        <w:t>The product of two matrices is:</w:t>
      </w:r>
      <w:r w:rsidR="00230E8D">
        <w:t xml:space="preserve"> </w:t>
      </w:r>
    </w:p>
    <w:p w:rsidR="0013340E" w:rsidRDefault="007B6AE2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7B6AE2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7B6AE2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</w:t>
      </w:r>
      <w:r w:rsidR="00284A4D">
        <w:rPr>
          <w:szCs w:val="24"/>
        </w:rPr>
        <w:t xml:space="preserve">probability density function </w:t>
      </w:r>
      <w:r w:rsidR="0080362B">
        <w:rPr>
          <w:szCs w:val="24"/>
        </w:rPr>
        <w:t xml:space="preserve">(PDF)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lastRenderedPageBreak/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7B6AE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7B6AE2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7B6AE2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7B6AE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7B6AE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lastRenderedPageBreak/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7B6AE2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7B6AE2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7B6AE2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1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7B6AE2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proofErr w:type="gramStart"/>
      <w:r w:rsidR="00536395" w:rsidRPr="00045DA7">
        <w:rPr>
          <w:i/>
        </w:rPr>
        <w:t>f</w:t>
      </w:r>
      <w:r w:rsidR="00536395">
        <w:t>(</w:t>
      </w:r>
      <w:proofErr w:type="gramEnd"/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:rsidR="0080362B" w:rsidRDefault="0080362B" w:rsidP="00672F60"/>
    <w:p w:rsidR="00672F60" w:rsidRDefault="0080362B" w:rsidP="0080362B"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7B6AE2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7B6AE2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7B6AE2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7B6AE2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7B6AE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7B6AE2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7B6AE2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7B6AE2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7B6AE2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7B6AE2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7B6AE2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proofErr w:type="gramStart"/>
      <w:r w:rsidR="003611A0" w:rsidRPr="00891DC5">
        <w:rPr>
          <w:i/>
        </w:rPr>
        <w:t>f</w:t>
      </w:r>
      <w:r w:rsidR="003611A0">
        <w:t>(</w:t>
      </w:r>
      <w:proofErr w:type="gramEnd"/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</w:t>
            </w:r>
            <w:r w:rsidR="00F47741">
              <w:rPr>
                <w:szCs w:val="26"/>
              </w:rPr>
              <w:t>s follows:</w:t>
            </w:r>
          </w:p>
          <w:p w:rsidR="00F47741" w:rsidRDefault="007B6AE2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following equation: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, given regular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7B6AE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p w:rsidR="00624C3D" w:rsidRPr="00C415C9" w:rsidRDefault="00624C3D" w:rsidP="00624C3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B6103B" w:rsidRDefault="00356207"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p w:rsidR="00C518FC" w:rsidRDefault="007B6AE2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C518FC" w:rsidRDefault="00C518FC" w:rsidP="00406BF1">
            <w:pPr>
              <w:jc w:val="right"/>
            </w:pPr>
            <w:r>
              <w:t>(2.1)</w:t>
            </w:r>
          </w:p>
        </w:tc>
      </w:tr>
    </w:tbl>
    <w:p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C518FC">
        <w:rPr>
          <w:rFonts w:cs="Times New Roman"/>
        </w:rPr>
        <w:t>2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2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7B6AE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3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0D5E86">
        <w:tc>
          <w:tcPr>
            <w:tcW w:w="8353" w:type="dxa"/>
            <w:vAlign w:val="center"/>
          </w:tcPr>
          <w:p w:rsidR="00C518FC" w:rsidRDefault="007B6AE2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:rsidR="00C518FC" w:rsidRDefault="00C518FC" w:rsidP="00C518FC">
            <w:pPr>
              <w:jc w:val="right"/>
            </w:pPr>
            <w:r>
              <w:t>(2.4)</w:t>
            </w:r>
          </w:p>
        </w:tc>
      </w:tr>
    </w:tbl>
    <w:p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C518FC">
        <w:t>5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B6AE2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5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C518FC">
        <w:t>5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C518FC">
        <w:t>2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7B6AE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0D5E86" w:rsidRDefault="000D5E86" w:rsidP="0067588F"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p w:rsidR="000D5E86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2.5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proofErr w:type="gramStart"/>
      <w:r w:rsidR="006C4EEF" w:rsidRPr="00891DC5">
        <w:rPr>
          <w:i/>
        </w:rPr>
        <w:t>f</w:t>
      </w:r>
      <w:r w:rsidR="006C4EEF">
        <w:t>(</w:t>
      </w:r>
      <w:proofErr w:type="gramEnd"/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proofErr w:type="gramStart"/>
      <w:r w:rsidR="00F93CE9" w:rsidRPr="00F93CE9">
        <w:rPr>
          <w:i/>
        </w:rPr>
        <w:t>Q</w:t>
      </w:r>
      <w:r w:rsidR="00F93CE9">
        <w:t>(</w:t>
      </w:r>
      <w:proofErr w:type="gramEnd"/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C518FC">
        <w:t>6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6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C518FC">
              <w:t>6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</w:t>
      </w:r>
      <w:r w:rsidR="005F3783">
        <w:lastRenderedPageBreak/>
        <w:t xml:space="preserve">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C518FC">
        <w:t>3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r w:rsidR="00456C81" w:rsidRPr="00F93CE9">
        <w:rPr>
          <w:i/>
        </w:rPr>
        <w:t>Q</w:t>
      </w:r>
      <w:r w:rsidR="00456C81">
        <w:t>(</w:t>
      </w:r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C518FC">
        <w:t>7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7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t>Following is a proof of equation 2.</w:t>
      </w:r>
      <w:r w:rsidR="00C518FC">
        <w:t>7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5A4F99" w:rsidRDefault="005A4F99" w:rsidP="005A4F99"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mutually independent.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 and </w:t>
      </w:r>
      <w:r w:rsidR="00DD71FF">
        <w:t xml:space="preserve">so </w:t>
      </w:r>
      <w:r>
        <w:t xml:space="preserve">all </w:t>
      </w:r>
      <w:r w:rsidR="00DD71FF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</w:t>
      </w:r>
      <w:r w:rsidR="00DD71FF">
        <w:t xml:space="preserve">share the same </w:t>
      </w:r>
      <w:proofErr w:type="gramStart"/>
      <w:r w:rsidR="00DD71FF" w:rsidRPr="00DD71FF">
        <w:rPr>
          <w:i/>
        </w:rPr>
        <w:t>f</w:t>
      </w:r>
      <w:r w:rsidR="00DD71FF">
        <w:t>(</w:t>
      </w:r>
      <w:proofErr w:type="gramEnd"/>
      <w:r w:rsidR="00DD71FF" w:rsidRPr="00DD71FF">
        <w:rPr>
          <w:i/>
        </w:rPr>
        <w:t>X</w:t>
      </w:r>
      <w:r w:rsidR="00DD71FF">
        <w:t xml:space="preserve"> | </w:t>
      </w:r>
      <w:r w:rsidR="00DD71FF">
        <w:rPr>
          <w:rFonts w:cs="Times New Roman"/>
        </w:rPr>
        <w:t>Θ</w:t>
      </w:r>
      <w:r w:rsidR="00DD71FF">
        <w:t xml:space="preserve">) and </w:t>
      </w:r>
      <w:r w:rsidR="00DD71FF" w:rsidRPr="00DD71FF">
        <w:rPr>
          <w:i/>
        </w:rPr>
        <w:t>k</w:t>
      </w:r>
      <w:r w:rsidR="00DD71FF">
        <w:t>(</w:t>
      </w:r>
      <w:r w:rsidR="00DD71FF" w:rsidRPr="00DD71FF">
        <w:rPr>
          <w:i/>
        </w:rPr>
        <w:t>X</w:t>
      </w:r>
      <w:r w:rsidR="00DD71FF">
        <w:t xml:space="preserve"> | </w:t>
      </w:r>
      <w:r w:rsidR="00DD71FF" w:rsidRPr="00DD71FF">
        <w:rPr>
          <w:i/>
        </w:rPr>
        <w:t>Y</w:t>
      </w:r>
      <w:r w:rsidR="00DD71FF">
        <w:t xml:space="preserve">, </w:t>
      </w:r>
      <w:r w:rsidR="00DD71FF">
        <w:rPr>
          <w:rFonts w:cs="Times New Roman"/>
        </w:rPr>
        <w:t>Θ</w:t>
      </w:r>
      <w:r w:rsidR="00DD71FF">
        <w:t xml:space="preserve">).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5A4F99" w:rsidRPr="0027146B" w:rsidRDefault="007B6AE2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5A4F99" w:rsidRPr="0027146B" w:rsidRDefault="007B6AE2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:rsidR="005A4F99" w:rsidRDefault="007B6AE2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A4F99" w:rsidRDefault="005A4F99" w:rsidP="005A4F99">
      <w:r>
        <w:t xml:space="preserve">As a result, equation 2.8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F72E8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5A4F99" w:rsidTr="00EF365F">
        <w:tc>
          <w:tcPr>
            <w:tcW w:w="8513" w:type="dxa"/>
            <w:vAlign w:val="center"/>
          </w:tcPr>
          <w:p w:rsidR="005A4F99" w:rsidRDefault="005A4F99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5A4F99" w:rsidRDefault="005A4F99" w:rsidP="00EF365F">
            <w:pPr>
              <w:jc w:val="right"/>
            </w:pPr>
            <w:r>
              <w:t>(2.8)</w:t>
            </w:r>
          </w:p>
        </w:tc>
      </w:tr>
    </w:tbl>
    <w:p w:rsidR="00D11911" w:rsidRDefault="00211250" w:rsidP="00202B95">
      <w:pPr>
        <w:rPr>
          <w:rFonts w:cs="Times New Roman"/>
          <w:szCs w:val="26"/>
        </w:rPr>
      </w:pPr>
      <w:r>
        <w:lastRenderedPageBreak/>
        <w:t xml:space="preserve">The similar proof of equation 2.8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D11911" w:rsidRPr="00CC0C06">
        <w:rPr>
          <w:i/>
        </w:rPr>
        <w:t>X</w:t>
      </w:r>
      <w:r w:rsidR="00D11911" w:rsidRPr="00D11911">
        <w:rPr>
          <w:i/>
          <w:vertAlign w:val="subscript"/>
        </w:rPr>
        <w:t>i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2.8 becomes equation 2.9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02B95">
        <w:t xml:space="preserve"> = {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X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 w:rsidRPr="00E61CF0">
        <w:rPr>
          <w:i/>
        </w:rPr>
        <w:t>X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D11911" w:rsidTr="00EF365F">
        <w:tc>
          <w:tcPr>
            <w:tcW w:w="8513" w:type="dxa"/>
            <w:vAlign w:val="center"/>
          </w:tcPr>
          <w:p w:rsidR="00D11911" w:rsidRDefault="00D11911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D11911" w:rsidRDefault="00D11911" w:rsidP="00EF365F">
            <w:pPr>
              <w:jc w:val="right"/>
            </w:pPr>
            <w:r>
              <w:t>(2.</w:t>
            </w:r>
            <w:r w:rsidR="009D5F1D">
              <w:t>9</w:t>
            </w:r>
            <w:r>
              <w:t>)</w:t>
            </w:r>
          </w:p>
        </w:tc>
      </w:tr>
    </w:tbl>
    <w:p w:rsidR="00D11911" w:rsidRDefault="00D11911" w:rsidP="005A4F99">
      <w:r>
        <w:t>Where,</w:t>
      </w:r>
    </w:p>
    <w:p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D11911" w:rsidRDefault="00D11911" w:rsidP="005A4F99">
      <w:r>
        <w:t>Please combine equation</w:t>
      </w:r>
      <w:r w:rsidR="009D5F1D">
        <w:t>s</w:t>
      </w:r>
      <w:r>
        <w:t xml:space="preserve"> 2.7 and 2.8 to </w:t>
      </w:r>
      <w:r w:rsidR="00202B95">
        <w:t>comprehend</w:t>
      </w:r>
      <w:r>
        <w:t xml:space="preserve"> how to derive equation 2.9.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>Θ</w:t>
      </w:r>
      <w:r w:rsidR="00D64D53">
        <w:rPr>
          <w:rFonts w:cs="Times New Roman"/>
          <w:szCs w:val="26"/>
        </w:rPr>
        <w:t xml:space="preserve">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C518FC">
        <w:rPr>
          <w:szCs w:val="24"/>
        </w:rPr>
        <w:t>6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r>
        <w:rPr>
          <w:i/>
          <w:szCs w:val="24"/>
        </w:rPr>
        <w:t>f</w:t>
      </w:r>
      <w:r w:rsidR="00456C81">
        <w:rPr>
          <w:szCs w:val="24"/>
        </w:rPr>
        <w:t>(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:rsidR="00456C81" w:rsidRDefault="007B6AE2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10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10</w:t>
            </w:r>
            <w:r>
              <w:t>)</w:t>
            </w:r>
          </w:p>
        </w:tc>
      </w:tr>
    </w:tbl>
    <w:p w:rsidR="00B55D86" w:rsidRDefault="00B55D86" w:rsidP="00456C81">
      <w:r>
        <w:t>Where,</w:t>
      </w:r>
    </w:p>
    <w:p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10</w:t>
      </w:r>
      <w:r w:rsidR="0057113B">
        <w:t xml:space="preserve">, the existence of the joint PDF </w:t>
      </w:r>
      <w:proofErr w:type="gramStart"/>
      <w:r w:rsidR="0057113B" w:rsidRPr="0057113B">
        <w:rPr>
          <w:i/>
        </w:rPr>
        <w:t>f</w:t>
      </w:r>
      <w:r w:rsidR="0057113B">
        <w:t>(</w:t>
      </w:r>
      <w:proofErr w:type="gramEnd"/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:rsidR="0005004F" w:rsidRDefault="002119CD" w:rsidP="00456C81">
      <w:r>
        <w:t>In applied statistics, equation 2.6 is often replaced by equation 2.</w:t>
      </w:r>
      <w:r w:rsidR="009D5F1D">
        <w:t>10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</w:t>
      </w:r>
      <w:r w:rsidR="00B55D86">
        <w:lastRenderedPageBreak/>
        <w:t xml:space="preserve">equation 2.6 is more general </w:t>
      </w:r>
      <w:r w:rsidR="008A75A2">
        <w:t>equation 2.</w:t>
      </w:r>
      <w:r w:rsidR="009D5F1D">
        <w:t>10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10</w:t>
      </w:r>
      <w:r w:rsidR="0057113B">
        <w:t xml:space="preserve"> is stricter than the requirement of the explicit mapping for equation 2.6.</w:t>
      </w:r>
    </w:p>
    <w:p w:rsidR="00E7258A" w:rsidRPr="00E7258A" w:rsidRDefault="00E7258A" w:rsidP="00E7258A">
      <w:pPr>
        <w:ind w:firstLine="360"/>
      </w:pPr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</w:t>
      </w:r>
      <w:r w:rsidR="009D5F1D" w:rsidRPr="00E61CF0">
        <w:t>ndependent and identically distributed</w:t>
      </w:r>
      <w:r w:rsidR="009D5F1D">
        <w:t xml:space="preserve"> (</w:t>
      </w:r>
      <w:proofErr w:type="spellStart"/>
      <w:r w:rsidR="009D5F1D">
        <w:t>iid</w:t>
      </w:r>
      <w:proofErr w:type="spellEnd"/>
      <w:r w:rsidR="009D5F1D">
        <w:t xml:space="preserve">) and so all </w:t>
      </w:r>
      <w:r w:rsidR="009D5F1D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share the same joint PDF </w:t>
      </w:r>
      <w:proofErr w:type="gramStart"/>
      <w:r w:rsidR="009D5F1D">
        <w:rPr>
          <w:i/>
        </w:rPr>
        <w:t>f</w:t>
      </w:r>
      <w:r w:rsidR="009D5F1D">
        <w:t>(</w:t>
      </w:r>
      <w:proofErr w:type="gramEnd"/>
      <w:r w:rsidR="009D5F1D" w:rsidRPr="00DD71FF">
        <w:rPr>
          <w:i/>
        </w:rPr>
        <w:t>X</w:t>
      </w:r>
      <w:r w:rsidR="009D5F1D">
        <w:t xml:space="preserve">, </w:t>
      </w:r>
      <w:r w:rsidR="009D5F1D" w:rsidRPr="009D5F1D">
        <w:rPr>
          <w:i/>
        </w:rPr>
        <w:t>Y</w:t>
      </w:r>
      <w:r w:rsidR="009D5F1D">
        <w:t xml:space="preserve"> | </w:t>
      </w:r>
      <w:r w:rsidR="009D5F1D">
        <w:rPr>
          <w:rFonts w:cs="Times New Roman"/>
        </w:rPr>
        <w:t>Θ</w:t>
      </w:r>
      <w:r w:rsidR="009D5F1D">
        <w:t xml:space="preserve">).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is a random variable like </w:t>
      </w:r>
      <w:r w:rsidR="009D5F1D" w:rsidRPr="003D6BC9">
        <w:rPr>
          <w:i/>
        </w:rPr>
        <w:t>X</w:t>
      </w:r>
      <w:r w:rsidR="009D5F1D">
        <w:t xml:space="preserve">. Of course, the domain of each </w:t>
      </w:r>
      <w:r w:rsidR="009D5F1D" w:rsidRPr="003D6BC9">
        <w:rPr>
          <w:i/>
        </w:rPr>
        <w:t>X</w:t>
      </w:r>
      <w:r w:rsidR="009D5F1D" w:rsidRPr="003D6BC9">
        <w:rPr>
          <w:i/>
          <w:vertAlign w:val="subscript"/>
        </w:rPr>
        <w:t>i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9D5F1D">
        <w:t>1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m:oMath>
        <m:r>
          <m:rPr>
            <m:scr m:val="script"/>
          </m:rPr>
          <w:rPr>
            <w:rFonts w:ascii="Cambria Math" w:hAnsi="Cambria Math"/>
          </w:rPr>
          <m:t xml:space="preserve"> X</m:t>
        </m:r>
      </m:oMath>
      <w:r>
        <w:t xml:space="preserve"> </w:t>
      </w:r>
      <w:r w:rsidR="00CC0C06"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:rsidTr="00EF365F">
        <w:tc>
          <w:tcPr>
            <w:tcW w:w="8513" w:type="dxa"/>
            <w:vAlign w:val="center"/>
          </w:tcPr>
          <w:p w:rsidR="00CC0C06" w:rsidRDefault="00CC0C06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CC0C06" w:rsidRDefault="00CC0C06" w:rsidP="00EF365F">
            <w:pPr>
              <w:jc w:val="right"/>
            </w:pPr>
            <w:r>
              <w:t>(2.1</w:t>
            </w:r>
            <w:r w:rsidR="009D5F1D">
              <w:t>1</w:t>
            </w:r>
            <w:r>
              <w:t>)</w:t>
            </w:r>
          </w:p>
        </w:tc>
      </w:tr>
    </w:tbl>
    <w:p w:rsidR="0019448D" w:rsidRDefault="00E7258A" w:rsidP="00456C81">
      <w:r>
        <w:t>Equation 2.1</w:t>
      </w:r>
      <w:r w:rsidR="009D5F1D">
        <w:t>1</w:t>
      </w:r>
      <w:r>
        <w:t xml:space="preserve"> is a variant of equation 2.8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2.8 to </w:t>
      </w:r>
      <w:r w:rsidR="009D5F1D">
        <w:t>comprehend</w:t>
      </w:r>
      <w:r w:rsidR="00CC0C06">
        <w:t xml:space="preserve"> how to derive equation 2.1</w:t>
      </w:r>
      <w:r w:rsidR="009D5F1D">
        <w:t>1</w:t>
      </w:r>
      <w:r w:rsidR="00CC0C06">
        <w:t>.</w:t>
      </w:r>
    </w:p>
    <w:p w:rsidR="00077775" w:rsidRDefault="000D5E86" w:rsidP="0019448D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2.12</w:t>
      </w:r>
      <w:r w:rsidR="00AD2507">
        <w:t xml:space="preserve"> is the discrete variant of equation 2.11,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:rsidTr="00EF365F">
        <w:tc>
          <w:tcPr>
            <w:tcW w:w="8513" w:type="dxa"/>
            <w:vAlign w:val="center"/>
          </w:tcPr>
          <w:p w:rsidR="0019448D" w:rsidRDefault="0019448D" w:rsidP="00EF365F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19448D" w:rsidRDefault="0019448D" w:rsidP="00EF365F">
            <w:pPr>
              <w:jc w:val="right"/>
            </w:pPr>
            <w:r>
              <w:t>(2.12)</w:t>
            </w:r>
          </w:p>
        </w:tc>
      </w:tr>
    </w:tbl>
    <w:p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Pr="0019448D">
        <w:rPr>
          <w:i/>
        </w:rPr>
        <w:t>X</w:t>
      </w:r>
      <w:r w:rsidRPr="0019448D">
        <w:rPr>
          <w:i/>
          <w:vertAlign w:val="subscript"/>
        </w:rPr>
        <w:t>i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:rsidR="00E7258A" w:rsidRDefault="00CB2D22" w:rsidP="00456C81">
      <w:r>
        <w:t>Thus, equation 2.1</w:t>
      </w:r>
      <w:r w:rsidR="0019448D">
        <w:t>2</w:t>
      </w:r>
      <w:r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:rsidR="00D555F9" w:rsidRDefault="00D555F9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C518FC">
        <w:t>6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7B6AE2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B6AE2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lastRenderedPageBreak/>
        <w:t xml:space="preserve">Of course, specification of GEM shown in table 2.2 satisfies the definition 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7B6AE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7B6AE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7B6AE2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7B6AE2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lastRenderedPageBreak/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7B6AE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7B6AE2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7B6AE2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7B6AE2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>. The corollaries 1 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lastRenderedPageBreak/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7B6AE2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7B6AE2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7B6AE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7B6AE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7B6AE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7B6AE2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7B6AE2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7B6AE2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7B6AE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7B6AE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7B6AE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7B6AE2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7B6AE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7B6AE2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7B6AE2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7B6AE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7B6AE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t>It implies:</w:t>
      </w:r>
    </w:p>
    <w:p w:rsidR="00075CE5" w:rsidRPr="00075CE5" w:rsidRDefault="007B6AE2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lastRenderedPageBreak/>
        <w:t>Due to:</w:t>
      </w:r>
    </w:p>
    <w:p w:rsidR="004631B7" w:rsidRPr="004631B7" w:rsidRDefault="007B6AE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7B6AE2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7B6AE2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7B6AE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7B6AE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7B6AE2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7B6AE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7B6AE2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7B6AE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7B6AE2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7B6AE2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7B6AE2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7B6AE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7B6AE2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7B6AE2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7B6AE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7B6AE2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7B6AE2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7B6AE2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lastRenderedPageBreak/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7B6AE2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7B6AE2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7B6AE2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r w:rsidRPr="009E41D9">
        <w:rPr>
          <w:i/>
        </w:rPr>
        <w:lastRenderedPageBreak/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7B6AE2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7B6AE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7B6AE2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B6AE2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</w:t>
      </w:r>
      <w:r w:rsidR="007E68A5">
        <w:lastRenderedPageBreak/>
        <w:t xml:space="preserve">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7B6AE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7B6AE2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proofErr w:type="gramStart"/>
      <w:r w:rsidR="003E66D0" w:rsidRPr="005355D1">
        <w:rPr>
          <w:i/>
        </w:rPr>
        <w:t>Q</w:t>
      </w:r>
      <w:r w:rsidR="003E66D0">
        <w:t>(</w:t>
      </w:r>
      <w:proofErr w:type="gramEnd"/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7B6AE2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proofErr w:type="gramStart"/>
      <w:r w:rsidR="00CF1D6A"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B6AE2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7B6AE2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w:lastRenderedPageBreak/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B6AE2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B6AE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B6AE2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proofErr w:type="gramStart"/>
      <w:r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B6AE2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7B6AE2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7B6AE2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</w:t>
      </w:r>
      <w:r w:rsidR="00281707">
        <w:rPr>
          <w:rFonts w:cs="Times New Roman"/>
        </w:rPr>
        <w:lastRenderedPageBreak/>
        <w:t>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7B6AE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Or</w:t>
      </w:r>
    </w:p>
    <w:p w:rsidR="00C6366A" w:rsidRDefault="007B6AE2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7B6AE2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7B6AE2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proofErr w:type="gramStart"/>
      <w:r w:rsidRPr="00752881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7B6AE2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7B6AE2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7B6AE2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7B6AE2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B6AE2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proofErr w:type="gramStart"/>
      <w:r w:rsidRPr="00817DD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B6AE2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7B6AE2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7B6AE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7B6AE2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7B6AE2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7B6AE2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7B6AE2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B6AE2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7B6AE2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>) is the first-</w:t>
      </w:r>
      <w:r w:rsidR="00EF5BF7">
        <w:lastRenderedPageBreak/>
        <w:t xml:space="preserve">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B6AE2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7B6AE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proofErr w:type="gramStart"/>
      <w:r w:rsidR="007077E6">
        <w:rPr>
          <w:i/>
        </w:rPr>
        <w:t>Q</w:t>
      </w:r>
      <w:r w:rsidR="007077E6">
        <w:t>(</w:t>
      </w:r>
      <w:proofErr w:type="gramEnd"/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7B6AE2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7B6AE2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7B6AE2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7B6AE2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7B6AE2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7B6AE2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7B6AE2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7B6AE2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B6AE2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7B6AE2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7B6AE2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7B6AE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lastRenderedPageBreak/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7B6AE2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7B6AE2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proofErr w:type="gramStart"/>
      <w:r>
        <w:t>In order to</w:t>
      </w:r>
      <w:proofErr w:type="gramEnd"/>
      <w:r>
        <w:t xml:space="preserve">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:rsidR="006221D1" w:rsidRDefault="007B6AE2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7B6AE2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7B6AE2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7B6AE2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7B6AE2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7B6AE2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7B6AE2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7B6AE2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7B6AE2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B6AE2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7B6AE2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B6AE2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7B6AE2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</w:t>
            </w:r>
            <w:proofErr w:type="gramStart"/>
            <w:r>
              <w:t>3,…</w:t>
            </w:r>
            <w:proofErr w:type="gramEnd"/>
            <w:r>
              <w:t xml:space="preserve">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7B6AE2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</w:t>
            </w:r>
            <w:proofErr w:type="gramStart"/>
            <w:r>
              <w:t>stops</w:t>
            </w:r>
            <w:proofErr w:type="gramEnd"/>
            <w:r>
              <w:t xml:space="preserve">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B6AE2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proofErr w:type="gramStart"/>
      <w:r w:rsidR="00A86377" w:rsidRPr="007977BE">
        <w:rPr>
          <w:i/>
        </w:rPr>
        <w:t>Q</w:t>
      </w:r>
      <w:r w:rsidR="00A86377">
        <w:t>(</w:t>
      </w:r>
      <w:proofErr w:type="gramEnd"/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7B6AE2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7B6AE2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lastRenderedPageBreak/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80362B" w:rsidRDefault="0080362B" w:rsidP="00F97A1B"/>
    <w:p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</w:p>
    <w:p w:rsidR="00774C59" w:rsidRDefault="00774C59" w:rsidP="0067588F"/>
    <w:p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</w:p>
    <w:p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{1, </w:t>
      </w:r>
      <w:proofErr w:type="gramStart"/>
      <w:r>
        <w:rPr>
          <w:szCs w:val="24"/>
        </w:rPr>
        <w:t>2,..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mixture model</w:t>
      </w:r>
      <w:r>
        <w:rPr>
          <w:szCs w:val="24"/>
        </w:rPr>
        <w:t xml:space="preserve"> is represented by the </w:t>
      </w:r>
      <w:r w:rsidR="003C1C4F">
        <w:rPr>
          <w:szCs w:val="24"/>
        </w:rPr>
        <w:t>probability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5.1.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254B9C">
        <w:tc>
          <w:tcPr>
            <w:tcW w:w="4625" w:type="pct"/>
          </w:tcPr>
          <w:p w:rsidR="00254B9C" w:rsidRDefault="003C1C4F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(5.1)</w:t>
            </w:r>
          </w:p>
        </w:tc>
      </w:tr>
    </w:tbl>
    <w:p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:rsidR="003E71B1" w:rsidRDefault="007B6AE2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Ψ=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the </w:t>
      </w:r>
      <w:r w:rsidR="003C1C4F">
        <w:rPr>
          <w:szCs w:val="24"/>
        </w:rPr>
        <w:t>probability</w:t>
      </w:r>
      <w:r w:rsidR="001514F5">
        <w:rPr>
          <w:szCs w:val="24"/>
        </w:rPr>
        <w:t xml:space="preserve"> </w:t>
      </w:r>
      <w:r w:rsidR="001514F5" w:rsidRPr="001514F5">
        <w:rPr>
          <w:i/>
          <w:szCs w:val="24"/>
        </w:rPr>
        <w:t>P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1514F5">
        <w:rPr>
          <w:rFonts w:cs="Times New Roman"/>
          <w:szCs w:val="24"/>
        </w:rPr>
        <w:t>Ψ</w:t>
      </w:r>
      <w:r w:rsidR="001514F5">
        <w:rPr>
          <w:szCs w:val="24"/>
        </w:rPr>
        <w:t xml:space="preserve">). </w:t>
      </w:r>
      <w:r w:rsidR="00254B9C">
        <w:rPr>
          <w:szCs w:val="24"/>
        </w:rPr>
        <w:t xml:space="preserve">Each </w:t>
      </w:r>
      <w:r w:rsidR="003C1C4F">
        <w:rPr>
          <w:i/>
          <w:szCs w:val="24"/>
        </w:rPr>
        <w:t>P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254B9C">
        <w:rPr>
          <w:rFonts w:cs="Times New Roman"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probability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254B9C">
        <w:rPr>
          <w:rFonts w:cs="Times New Roman"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. 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probability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5.2.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254B9C">
        <w:tc>
          <w:tcPr>
            <w:tcW w:w="4625" w:type="pct"/>
          </w:tcPr>
          <w:p w:rsidR="00254B9C" w:rsidRDefault="007B6AE2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(5.2)</w:t>
            </w:r>
          </w:p>
        </w:tc>
      </w:tr>
    </w:tbl>
    <w:p w:rsidR="003E71B1" w:rsidRDefault="00254B9C" w:rsidP="00254B9C">
      <w:pPr>
        <w:rPr>
          <w:szCs w:val="24"/>
        </w:rPr>
      </w:pPr>
      <w:r>
        <w:rPr>
          <w:szCs w:val="24"/>
        </w:rPr>
        <w:t xml:space="preserve">From equation 5.1,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>
        <w:rPr>
          <w:i/>
          <w:szCs w:val="24"/>
        </w:rPr>
        <w:t>P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Ψ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probabilities.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probability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3E71B1">
        <w:rPr>
          <w:rFonts w:cs="Times New Roman"/>
          <w:szCs w:val="24"/>
        </w:rPr>
        <w:t>Ψ.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44" w:type="pct"/>
          </w:tcPr>
          <w:p w:rsidR="003E71B1" w:rsidRDefault="007B6AE2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(5.3)</w:t>
            </w:r>
          </w:p>
        </w:tc>
      </w:tr>
    </w:tbl>
    <w:p w:rsidR="00254B9C" w:rsidRPr="003E71B1" w:rsidRDefault="003E71B1" w:rsidP="0067588F">
      <w:r>
        <w:t xml:space="preserve">The joint probability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partial probability of </w:t>
      </w:r>
      <w:r>
        <w:rPr>
          <w:i/>
          <w:szCs w:val="24"/>
        </w:rPr>
        <w:t>Y</w:t>
      </w:r>
      <w:r>
        <w:rPr>
          <w:szCs w:val="24"/>
        </w:rPr>
        <w:t>, as seen in equation 5.4.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44" w:type="pct"/>
          </w:tcPr>
          <w:p w:rsidR="003E71B1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(5.4)</w:t>
            </w:r>
          </w:p>
        </w:tc>
      </w:tr>
    </w:tbl>
    <w:p w:rsidR="00254B9C" w:rsidRDefault="003E71B1" w:rsidP="0067588F">
      <w:r>
        <w:t>This implies: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25" w:type="pct"/>
          </w:tcPr>
          <w:p w:rsidR="003E71B1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3E71B1" w:rsidRDefault="003E71B1" w:rsidP="00313763">
            <w:pPr>
              <w:jc w:val="right"/>
            </w:pPr>
            <w:r>
              <w:t>(5.5)</w:t>
            </w:r>
          </w:p>
        </w:tc>
      </w:tr>
    </w:tbl>
    <w:p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313763">
        <w:tc>
          <w:tcPr>
            <w:tcW w:w="4644" w:type="pct"/>
          </w:tcPr>
          <w:p w:rsidR="00254B9C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:rsidR="00254B9C" w:rsidRDefault="00254B9C" w:rsidP="00313763">
            <w:pPr>
              <w:jc w:val="right"/>
            </w:pPr>
            <w:r>
              <w:t>(5.</w:t>
            </w:r>
            <w:r w:rsidR="003E71B1">
              <w:t>6</w:t>
            </w:r>
            <w:r>
              <w:t>)</w:t>
            </w:r>
          </w:p>
        </w:tc>
      </w:tr>
    </w:tbl>
    <w:p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Ψ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80362B" w:rsidRDefault="00716416" w:rsidP="0067588F">
      <w:r>
        <w:lastRenderedPageBreak/>
        <w:t>Applying equations 5.3 and 5.4, we have:</w:t>
      </w:r>
    </w:p>
    <w:p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Ψ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716416" w:rsidRDefault="006510C4" w:rsidP="0067588F">
      <w:r>
        <w:t>In other words, equation 5.6 is established</w:t>
      </w:r>
      <w:r>
        <w:rPr>
          <w:rFonts w:cs="Times New Roman"/>
        </w:rPr>
        <w:t>■</w:t>
      </w:r>
    </w:p>
    <w:p w:rsidR="006C2B96" w:rsidRDefault="006C2B96" w:rsidP="00FD422B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510C4" w:rsidRDefault="00E61CF0" w:rsidP="00FD422B">
      <w:pPr>
        <w:ind w:firstLine="360"/>
      </w:pPr>
      <w:r>
        <w:t xml:space="preserve">Suppose </w:t>
      </w:r>
      <w:r w:rsidRPr="00E61CF0">
        <w:rPr>
          <w:b/>
          <w:i/>
        </w:rPr>
        <w:t>X</w:t>
      </w:r>
      <w:r>
        <w:t xml:space="preserve"> and </w:t>
      </w:r>
      <w:r w:rsidRPr="00E61CF0">
        <w:rPr>
          <w:b/>
          <w:i/>
        </w:rPr>
        <w:t>Y</w:t>
      </w:r>
      <w:r>
        <w:t xml:space="preserve"> are discretized as statistical samples of size </w:t>
      </w:r>
      <w:r w:rsidRPr="00E61CF0">
        <w:rPr>
          <w:i/>
        </w:rPr>
        <w:t>N</w:t>
      </w:r>
      <w:r>
        <w:t xml:space="preserve"> such that </w:t>
      </w:r>
      <w:r w:rsidRPr="00E61CF0">
        <w:rPr>
          <w:i/>
        </w:rPr>
        <w:t>X</w:t>
      </w:r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and </w:t>
      </w:r>
      <w:r w:rsidRPr="00E61CF0">
        <w:rPr>
          <w:i/>
        </w:rPr>
        <w:t>Y</w:t>
      </w:r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}. Note,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 with </w:t>
      </w:r>
      <w:r w:rsidRPr="00E61CF0">
        <w:rPr>
          <w:i/>
        </w:rPr>
        <w:t>X</w:t>
      </w:r>
      <w:r>
        <w:t xml:space="preserve"> and all </w:t>
      </w:r>
      <w:r>
        <w:rPr>
          <w:i/>
        </w:rPr>
        <w:t>Y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i.i.d</w:t>
      </w:r>
      <w:proofErr w:type="spellEnd"/>
      <w:r>
        <w:t xml:space="preserve">.) with </w:t>
      </w:r>
      <w:r>
        <w:rPr>
          <w:i/>
        </w:rPr>
        <w:t>Y</w:t>
      </w:r>
      <w:r>
        <w:t>.</w:t>
      </w:r>
      <w:r w:rsidR="00FD422B">
        <w:t xml:space="preserve"> Moreover, all pairs (</w:t>
      </w:r>
      <w:r w:rsidR="00FD422B" w:rsidRPr="00FD422B">
        <w:rPr>
          <w:i/>
        </w:rPr>
        <w:t>X</w:t>
      </w:r>
      <w:r w:rsidR="00FD422B" w:rsidRPr="00FD422B">
        <w:rPr>
          <w:i/>
          <w:vertAlign w:val="subscript"/>
        </w:rPr>
        <w:t>i</w:t>
      </w:r>
      <w:r w:rsidR="00FD422B">
        <w:t xml:space="preserve">, </w:t>
      </w:r>
      <w:r w:rsidR="00FD422B" w:rsidRPr="00FD422B">
        <w:rPr>
          <w:i/>
        </w:rPr>
        <w:t>Y</w:t>
      </w:r>
      <w:r w:rsidR="00FD422B" w:rsidRPr="00FD422B">
        <w:rPr>
          <w:i/>
          <w:vertAlign w:val="subscript"/>
        </w:rPr>
        <w:t>i</w:t>
      </w:r>
      <w:r w:rsidR="00FD422B">
        <w:t>) are mutually independent.</w:t>
      </w:r>
    </w:p>
    <w:p w:rsidR="00E61CF0" w:rsidRDefault="00E61CF0" w:rsidP="0067588F"/>
    <w:p w:rsidR="001514F5" w:rsidRDefault="001514F5" w:rsidP="0067588F">
      <w:pPr>
        <w:rPr>
          <w:szCs w:val="24"/>
        </w:rPr>
      </w:pPr>
      <w:r>
        <w:rPr>
          <w:szCs w:val="24"/>
        </w:rPr>
        <w:t xml:space="preserve">Now EM algorithm is applied into mixture model for estimating the parameter </w:t>
      </w:r>
      <w:r>
        <w:rPr>
          <w:rFonts w:cs="Times New Roman"/>
          <w:szCs w:val="24"/>
        </w:rPr>
        <w:t>Ψ</w:t>
      </w:r>
      <w:r>
        <w:rPr>
          <w:szCs w:val="24"/>
        </w:rPr>
        <w:t xml:space="preserve">. In E-step, it is necessary to calculate </w:t>
      </w:r>
      <w:r w:rsidRPr="001514F5">
        <w:rPr>
          <w:i/>
          <w:szCs w:val="24"/>
        </w:rPr>
        <w:t>Q</w:t>
      </w:r>
      <w:r>
        <w:rPr>
          <w:szCs w:val="24"/>
        </w:rPr>
        <w:t>(</w:t>
      </w:r>
      <w:r>
        <w:rPr>
          <w:rFonts w:cs="Times New Roman"/>
          <w:szCs w:val="24"/>
        </w:rPr>
        <w:t>Ψ</w:t>
      </w:r>
      <w:r>
        <w:rPr>
          <w:szCs w:val="24"/>
        </w:rPr>
        <w:t>|</w:t>
      </w:r>
      <w:r>
        <w:rPr>
          <w:rFonts w:cs="Times New Roman"/>
          <w:szCs w:val="24"/>
        </w:rPr>
        <w:t>Ψ</w:t>
      </w:r>
      <w:r w:rsidRPr="001514F5">
        <w:rPr>
          <w:szCs w:val="24"/>
          <w:vertAlign w:val="superscript"/>
        </w:rPr>
        <w:t>(</w:t>
      </w:r>
      <w:r w:rsidRPr="001514F5">
        <w:rPr>
          <w:i/>
          <w:szCs w:val="24"/>
          <w:vertAlign w:val="superscript"/>
        </w:rPr>
        <w:t>t</w:t>
      </w:r>
      <w:r w:rsidRPr="001514F5">
        <w:rPr>
          <w:szCs w:val="24"/>
          <w:vertAlign w:val="superscript"/>
        </w:rPr>
        <w:t>)</w:t>
      </w:r>
      <w:r>
        <w:rPr>
          <w:szCs w:val="24"/>
        </w:rPr>
        <w:t>)</w:t>
      </w:r>
      <w:r w:rsidR="00D61691">
        <w:rPr>
          <w:szCs w:val="24"/>
        </w:rPr>
        <w:t xml:space="preserve"> according to equation </w:t>
      </w:r>
      <w:r w:rsidR="00D61691" w:rsidRPr="00CC0C06">
        <w:rPr>
          <w:szCs w:val="24"/>
          <w:highlight w:val="yellow"/>
        </w:rPr>
        <w:t>2.</w:t>
      </w:r>
      <w:r w:rsidR="00CC0C06">
        <w:rPr>
          <w:szCs w:val="24"/>
          <w:highlight w:val="yellow"/>
        </w:rPr>
        <w:t>11</w:t>
      </w:r>
      <w:r w:rsidR="00D61691">
        <w:rPr>
          <w:szCs w:val="24"/>
        </w:rPr>
        <w:t xml:space="preserve"> when there is no explicit mapping </w:t>
      </w:r>
      <w:r w:rsidR="00595DA4">
        <w:rPr>
          <w:szCs w:val="24"/>
        </w:rPr>
        <w:t>from</w:t>
      </w:r>
      <w:r w:rsidR="00D61691">
        <w:rPr>
          <w:szCs w:val="24"/>
        </w:rPr>
        <w:t xml:space="preserve"> </w:t>
      </w:r>
      <w:r w:rsidR="00D61691" w:rsidRPr="00595DA4">
        <w:rPr>
          <w:b/>
          <w:i/>
          <w:szCs w:val="24"/>
        </w:rPr>
        <w:t>X</w:t>
      </w:r>
      <w:r w:rsidR="00D61691">
        <w:rPr>
          <w:szCs w:val="24"/>
        </w:rPr>
        <w:t xml:space="preserve"> </w:t>
      </w:r>
      <w:r w:rsidR="00595DA4">
        <w:rPr>
          <w:szCs w:val="24"/>
        </w:rPr>
        <w:t>to</w:t>
      </w:r>
      <w:r w:rsidR="00D61691">
        <w:rPr>
          <w:szCs w:val="24"/>
        </w:rPr>
        <w:t xml:space="preserve"> </w:t>
      </w:r>
      <w:r w:rsidR="00D61691" w:rsidRPr="00595DA4">
        <w:rPr>
          <w:b/>
          <w:i/>
          <w:szCs w:val="24"/>
        </w:rPr>
        <w:t>Y</w:t>
      </w:r>
      <w:r w:rsidR="00D61691">
        <w:rPr>
          <w:szCs w:val="24"/>
        </w:rPr>
        <w:t xml:space="preserve"> but there exists the joint </w:t>
      </w:r>
      <w:r w:rsidR="00595DA4">
        <w:rPr>
          <w:szCs w:val="24"/>
        </w:rPr>
        <w:t>probability</w:t>
      </w:r>
      <w:r w:rsidR="00D61691">
        <w:rPr>
          <w:szCs w:val="24"/>
        </w:rPr>
        <w:t xml:space="preserve"> </w:t>
      </w:r>
      <w:proofErr w:type="gramStart"/>
      <w:r w:rsidR="00595DA4" w:rsidRPr="00595DA4">
        <w:rPr>
          <w:i/>
          <w:szCs w:val="24"/>
        </w:rPr>
        <w:t>P</w:t>
      </w:r>
      <w:r w:rsidR="00D61691">
        <w:rPr>
          <w:szCs w:val="24"/>
        </w:rPr>
        <w:t>(</w:t>
      </w:r>
      <w:proofErr w:type="gramEnd"/>
      <w:r w:rsidR="00595DA4" w:rsidRPr="00595DA4">
        <w:rPr>
          <w:i/>
          <w:szCs w:val="24"/>
        </w:rPr>
        <w:t>X</w:t>
      </w:r>
      <w:r w:rsidR="00595DA4">
        <w:rPr>
          <w:szCs w:val="24"/>
        </w:rPr>
        <w:t xml:space="preserve">, </w:t>
      </w:r>
      <w:r w:rsidR="00595DA4" w:rsidRPr="00595DA4">
        <w:rPr>
          <w:i/>
          <w:szCs w:val="24"/>
        </w:rPr>
        <w:t>Y</w:t>
      </w:r>
      <w:r w:rsidR="00595DA4">
        <w:rPr>
          <w:szCs w:val="24"/>
        </w:rPr>
        <w:t>|</w:t>
      </w:r>
      <w:r w:rsidR="00595DA4">
        <w:rPr>
          <w:rFonts w:cs="Times New Roman"/>
          <w:szCs w:val="24"/>
        </w:rPr>
        <w:t>Ψ</w:t>
      </w:r>
      <w:r w:rsidR="00D61691">
        <w:rPr>
          <w:szCs w:val="24"/>
        </w:rPr>
        <w:t>)</w:t>
      </w:r>
      <w:r>
        <w:rPr>
          <w:szCs w:val="24"/>
        </w:rPr>
        <w:t>.</w:t>
      </w:r>
    </w:p>
    <w:p w:rsidR="001514F5" w:rsidRDefault="001514F5" w:rsidP="0067588F"/>
    <w:p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of </w:t>
      </w:r>
      <w:r w:rsidRPr="00707AE8">
        <w:rPr>
          <w:i/>
        </w:rPr>
        <w:t>f</w:t>
      </w:r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iteration, which is also a maximizer of the lower bound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r w:rsidRPr="00707AE8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proofErr w:type="spellStart"/>
      <w:proofErr w:type="gramStart"/>
      <w:r w:rsidR="009669A5" w:rsidRPr="000F1CEC">
        <w:rPr>
          <w:i/>
        </w:rPr>
        <w:t>lb</w:t>
      </w:r>
      <w:proofErr w:type="spellEnd"/>
      <w:r w:rsidR="009669A5">
        <w:t>(</w:t>
      </w:r>
      <w:proofErr w:type="gramEnd"/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 xml:space="preserve">seen in table </w:t>
      </w:r>
      <w:r w:rsidR="0080362B">
        <w:t>6</w:t>
      </w:r>
      <w:r w:rsidR="001B71B1">
        <w:t>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proofErr w:type="gramStart"/>
      <w:r w:rsidR="00707AE8" w:rsidRPr="00DD413A">
        <w:rPr>
          <w:i/>
        </w:rPr>
        <w:t>Q</w:t>
      </w:r>
      <w:r w:rsidR="00707AE8">
        <w:t>(</w:t>
      </w:r>
      <w:proofErr w:type="gramEnd"/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lastRenderedPageBreak/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C518FC">
        <w:t>6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7B6AE2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7B6AE2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7B6AE2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lastRenderedPageBreak/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proofErr w:type="gramStart"/>
      <w:r w:rsidR="00915810" w:rsidRPr="00BC67A1">
        <w:rPr>
          <w:i/>
        </w:rPr>
        <w:t>Q</w:t>
      </w:r>
      <w:r w:rsidR="00915810">
        <w:t>(</w:t>
      </w:r>
      <w:proofErr w:type="gramEnd"/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</w:t>
      </w:r>
      <w:r>
        <w:rPr>
          <w:noProof/>
        </w:rPr>
        <w:lastRenderedPageBreak/>
        <w:t>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AE2" w:rsidRDefault="007B6AE2" w:rsidP="00AB2049">
      <w:r>
        <w:separator/>
      </w:r>
    </w:p>
  </w:endnote>
  <w:endnote w:type="continuationSeparator" w:id="0">
    <w:p w:rsidR="007B6AE2" w:rsidRDefault="007B6AE2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AE2" w:rsidRDefault="007B6AE2" w:rsidP="00AB2049">
      <w:r>
        <w:separator/>
      </w:r>
    </w:p>
  </w:footnote>
  <w:footnote w:type="continuationSeparator" w:id="0">
    <w:p w:rsidR="007B6AE2" w:rsidRDefault="007B6AE2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B11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7775"/>
    <w:rsid w:val="00081A56"/>
    <w:rsid w:val="00084407"/>
    <w:rsid w:val="00087EF9"/>
    <w:rsid w:val="00087F65"/>
    <w:rsid w:val="00092D16"/>
    <w:rsid w:val="000977A0"/>
    <w:rsid w:val="000979B4"/>
    <w:rsid w:val="00097D69"/>
    <w:rsid w:val="000A0B2A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5E86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5492"/>
    <w:rsid w:val="00125F66"/>
    <w:rsid w:val="00126109"/>
    <w:rsid w:val="00126A11"/>
    <w:rsid w:val="00126EBD"/>
    <w:rsid w:val="001272DC"/>
    <w:rsid w:val="001273E3"/>
    <w:rsid w:val="001274F0"/>
    <w:rsid w:val="001313FD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14F5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448D"/>
    <w:rsid w:val="00197AF2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2B95"/>
    <w:rsid w:val="00203883"/>
    <w:rsid w:val="002045B7"/>
    <w:rsid w:val="0020553B"/>
    <w:rsid w:val="002103CB"/>
    <w:rsid w:val="00211103"/>
    <w:rsid w:val="00211250"/>
    <w:rsid w:val="002112BD"/>
    <w:rsid w:val="002114D8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2B4"/>
    <w:rsid w:val="0029238E"/>
    <w:rsid w:val="00293A8C"/>
    <w:rsid w:val="00297E31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F0345"/>
    <w:rsid w:val="002F0E01"/>
    <w:rsid w:val="002F16D7"/>
    <w:rsid w:val="002F2234"/>
    <w:rsid w:val="002F25ED"/>
    <w:rsid w:val="002F2CF7"/>
    <w:rsid w:val="002F5D72"/>
    <w:rsid w:val="00300121"/>
    <w:rsid w:val="00300AD3"/>
    <w:rsid w:val="00302A5C"/>
    <w:rsid w:val="00303115"/>
    <w:rsid w:val="0030797C"/>
    <w:rsid w:val="00307C58"/>
    <w:rsid w:val="003106F4"/>
    <w:rsid w:val="00311D3A"/>
    <w:rsid w:val="00314AD8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849"/>
    <w:rsid w:val="003F7FAF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3A0B"/>
    <w:rsid w:val="00494176"/>
    <w:rsid w:val="00495A55"/>
    <w:rsid w:val="00496424"/>
    <w:rsid w:val="004A1BF8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10C4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685"/>
    <w:rsid w:val="0067588F"/>
    <w:rsid w:val="006764DF"/>
    <w:rsid w:val="00682904"/>
    <w:rsid w:val="00683EAA"/>
    <w:rsid w:val="00684759"/>
    <w:rsid w:val="00684AA0"/>
    <w:rsid w:val="00685EF5"/>
    <w:rsid w:val="00687178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2B96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BA9"/>
    <w:rsid w:val="006F6414"/>
    <w:rsid w:val="006F6651"/>
    <w:rsid w:val="006F7616"/>
    <w:rsid w:val="006F7873"/>
    <w:rsid w:val="006F79A4"/>
    <w:rsid w:val="0070021D"/>
    <w:rsid w:val="00700972"/>
    <w:rsid w:val="007024F6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B6AE2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7F52F9"/>
    <w:rsid w:val="007F7810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5A2"/>
    <w:rsid w:val="008A7F4C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4762"/>
    <w:rsid w:val="008C523E"/>
    <w:rsid w:val="008C5AB1"/>
    <w:rsid w:val="008D038E"/>
    <w:rsid w:val="008D10E2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AA6"/>
    <w:rsid w:val="009C1547"/>
    <w:rsid w:val="009C1B29"/>
    <w:rsid w:val="009C2066"/>
    <w:rsid w:val="009C6225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3CDB"/>
    <w:rsid w:val="00A25FA7"/>
    <w:rsid w:val="00A2673A"/>
    <w:rsid w:val="00A27156"/>
    <w:rsid w:val="00A27399"/>
    <w:rsid w:val="00A301F4"/>
    <w:rsid w:val="00A30D20"/>
    <w:rsid w:val="00A31D22"/>
    <w:rsid w:val="00A322DA"/>
    <w:rsid w:val="00A3312F"/>
    <w:rsid w:val="00A34CD1"/>
    <w:rsid w:val="00A34F88"/>
    <w:rsid w:val="00A35A7D"/>
    <w:rsid w:val="00A36394"/>
    <w:rsid w:val="00A3653A"/>
    <w:rsid w:val="00A40241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F71"/>
    <w:rsid w:val="00AC54DC"/>
    <w:rsid w:val="00AC5E12"/>
    <w:rsid w:val="00AD2507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7475"/>
    <w:rsid w:val="00B5032E"/>
    <w:rsid w:val="00B517DD"/>
    <w:rsid w:val="00B539D2"/>
    <w:rsid w:val="00B55D86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4CD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579"/>
    <w:rsid w:val="00C91894"/>
    <w:rsid w:val="00C9399A"/>
    <w:rsid w:val="00C93CD1"/>
    <w:rsid w:val="00C96516"/>
    <w:rsid w:val="00CA0F86"/>
    <w:rsid w:val="00CA4A38"/>
    <w:rsid w:val="00CA4B48"/>
    <w:rsid w:val="00CB17F1"/>
    <w:rsid w:val="00CB255D"/>
    <w:rsid w:val="00CB2C5E"/>
    <w:rsid w:val="00CB2D22"/>
    <w:rsid w:val="00CB40A9"/>
    <w:rsid w:val="00CB5A6B"/>
    <w:rsid w:val="00CB7F0A"/>
    <w:rsid w:val="00CC05B4"/>
    <w:rsid w:val="00CC0C06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1C65"/>
    <w:rsid w:val="00D526E9"/>
    <w:rsid w:val="00D53577"/>
    <w:rsid w:val="00D555F9"/>
    <w:rsid w:val="00D55C84"/>
    <w:rsid w:val="00D5733F"/>
    <w:rsid w:val="00D57A70"/>
    <w:rsid w:val="00D61691"/>
    <w:rsid w:val="00D649B0"/>
    <w:rsid w:val="00D64D53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1FF"/>
    <w:rsid w:val="00DD73C0"/>
    <w:rsid w:val="00DD752F"/>
    <w:rsid w:val="00DD77F6"/>
    <w:rsid w:val="00DE003C"/>
    <w:rsid w:val="00DE17A8"/>
    <w:rsid w:val="00DE248E"/>
    <w:rsid w:val="00DE3248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550"/>
    <w:rsid w:val="00E2349E"/>
    <w:rsid w:val="00E2440F"/>
    <w:rsid w:val="00E25B91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64C6"/>
    <w:rsid w:val="00EE731F"/>
    <w:rsid w:val="00EF08EF"/>
    <w:rsid w:val="00EF1277"/>
    <w:rsid w:val="00EF1F8F"/>
    <w:rsid w:val="00EF2386"/>
    <w:rsid w:val="00EF3306"/>
    <w:rsid w:val="00EF33EA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2E83"/>
    <w:rsid w:val="00F73E9D"/>
    <w:rsid w:val="00F749C1"/>
    <w:rsid w:val="00F7551D"/>
    <w:rsid w:val="00F7572A"/>
    <w:rsid w:val="00F76478"/>
    <w:rsid w:val="00F76F5E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5FAC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4ED3"/>
    <w:rsid w:val="00FE5828"/>
    <w:rsid w:val="00FE5AC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5F38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12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15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16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17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13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21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18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22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26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28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27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29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30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14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25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31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32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33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34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35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36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38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B445CF38-6A2F-446A-BC11-841E1A0E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11039</TotalTime>
  <Pages>43</Pages>
  <Words>16714</Words>
  <Characters>95271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1618</cp:revision>
  <dcterms:created xsi:type="dcterms:W3CDTF">2015-11-27T02:53:00Z</dcterms:created>
  <dcterms:modified xsi:type="dcterms:W3CDTF">2018-09-12T19:14:00Z</dcterms:modified>
</cp:coreProperties>
</file>