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56A4FE50"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w:t>
      </w:r>
      <w:r w:rsidR="00372485">
        <w:t xml:space="preserve">hay “Của Cải Của Các Dân Tộc” </w:t>
      </w:r>
      <w:r>
        <w:t xml:space="preserve">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w:t>
      </w:r>
      <w:r w:rsidR="00111958">
        <w:lastRenderedPageBreak/>
        <w:t>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 xml:space="preserve">bàn tay </w:t>
      </w:r>
      <w:r w:rsidRPr="000B5CE2">
        <w:rPr>
          <w:b/>
        </w:rPr>
        <w:lastRenderedPageBreak/>
        <w:t>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w:t>
      </w:r>
      <w:r>
        <w:lastRenderedPageBreak/>
        <w:t xml:space="preserve">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w:t>
      </w:r>
      <w:r w:rsidR="00626DEA">
        <w:lastRenderedPageBreak/>
        <w:t xml:space="preserve">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3017966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 xml:space="preserve">trong cán </w:t>
      </w:r>
      <w:r w:rsidR="005B15CC">
        <w:lastRenderedPageBreak/>
        <w:t>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w:t>
      </w:r>
      <w:r w:rsidR="00B62D52">
        <w:lastRenderedPageBreak/>
        <w:t xml:space="preserve">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w:t>
      </w:r>
      <w:r w:rsidR="001F6823">
        <w:lastRenderedPageBreak/>
        <w:t>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032F33"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032F33"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032F33"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032F33"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032F33"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032F33"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032F33"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3017966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1449987E"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w:t>
      </w:r>
      <w:r w:rsidR="00095C79">
        <w:lastRenderedPageBreak/>
        <w:t>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w:t>
      </w:r>
      <w:r w:rsidR="00A96321">
        <w:t>à</w:t>
      </w:r>
      <w:r w:rsidR="00953B6A">
        <w:t>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 xml:space="preserve">và/hoặc tồn tại một lượng </w:t>
      </w:r>
      <w:r w:rsidR="00FA19EA">
        <w:lastRenderedPageBreak/>
        <w:t>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xml:space="preserve">, trừ phi tài sản công như </w:t>
      </w:r>
      <w:r w:rsidR="0022077A">
        <w:lastRenderedPageBreak/>
        <w:t>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5264CDA"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w:t>
      </w:r>
      <w:r w:rsidR="005B30CE">
        <w:lastRenderedPageBreak/>
        <w:t>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xml:space="preserve">, đồng thời chủ đầu tư kế toán nội bộ </w:t>
      </w:r>
      <w:r w:rsidR="000E78DE">
        <w:lastRenderedPageBreak/>
        <w:t>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1801B662"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w:t>
      </w:r>
      <w:r w:rsidR="006B7283">
        <w:t xml:space="preserve">Ghi chú, tiêu dùng nội địa liên quan mật thiết với ngành bán lẻ và dịch vụ phúc lợi. </w:t>
      </w:r>
      <w:r w:rsidR="0069292C">
        <w:t xml:space="preserve">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xml:space="preserve">, nhưng trạng thái lý tưởng này luôn bị nhiễu bởi tăng nguồn vốn chứa nợ </w:t>
      </w:r>
      <w:r w:rsidR="0069292C">
        <w:lastRenderedPageBreak/>
        <w:t>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w:t>
      </w:r>
      <w:r w:rsidR="00044982">
        <w:rPr>
          <w:rFonts w:cs="Times New Roman"/>
        </w:rPr>
        <w:lastRenderedPageBreak/>
        <w:t xml:space="preserve">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xml:space="preserve">,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w:t>
      </w:r>
      <w:r w:rsidR="00E473A8">
        <w:lastRenderedPageBreak/>
        <w:t>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4" w:name="_Toc230179670"/>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w:t>
      </w:r>
      <w:r w:rsidR="006945EC">
        <w:lastRenderedPageBreak/>
        <w:t>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w:t>
      </w:r>
      <w:r w:rsidR="00806C73">
        <w:rPr>
          <w:rFonts w:cs="Times New Roman"/>
        </w:rPr>
        <w:lastRenderedPageBreak/>
        <w:t xml:space="preserve">(lãi)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xml:space="preserve">, với lưu ý, chi phí nguyên vật liệu không phản ánh giá trị gia tăng của hàng hóa vì đã được khấu trừ tại lợi nhuận </w:t>
      </w:r>
      <w:r w:rsidR="00DF3F6B">
        <w:rPr>
          <w:rFonts w:cs="Times New Roman"/>
        </w:rPr>
        <w:lastRenderedPageBreak/>
        <w:t>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End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End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w:t>
      </w:r>
      <w:r w:rsidR="00CC0ED5">
        <w:lastRenderedPageBreak/>
        <w:t>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End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End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End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lastRenderedPageBreak/>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 xml:space="preserve">buộc phải vay nguồn vốn khác để mua vàng và việc trả lãi làm suy giảm nguồn </w:t>
      </w:r>
      <w:r>
        <w:lastRenderedPageBreak/>
        <w:t>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End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w:t>
      </w:r>
      <w:r w:rsidR="004A3836">
        <w:lastRenderedPageBreak/>
        <w:t xml:space="preserve">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lastRenderedPageBreak/>
        <w:t>nguồn lực cho nhà tư bản tậ</w:t>
      </w:r>
      <w:r w:rsidR="00996779">
        <w:t>p trung vào kinh doanh, cùng với vai trò vùng đệm thanh khoản và 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 xml:space="preserve">Như vậy tiền giấy bản vị </w:t>
      </w:r>
      <w:r w:rsidR="00A1607A">
        <w:lastRenderedPageBreak/>
        <w:t>vàng là</w:t>
      </w:r>
      <w:r w:rsidR="00CE6397">
        <w:t xml:space="preserve"> một dạng tín dụng </w:t>
      </w:r>
      <w:r w:rsidR="006B22FB">
        <w:t xml:space="preserve">sẽ bị hủy khi hết vai trò lưu thông nhưng ngày nay tiền giấy pháp 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End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End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End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End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w:t>
      </w:r>
      <w:r w:rsidR="007D4B38">
        <w:lastRenderedPageBreak/>
        <w:t xml:space="preserve">là hình thức vay nợ để trả nợ </w:t>
      </w:r>
      <w:r w:rsidR="005373D8">
        <w:t xml:space="preserve">bằng ký phát lại, gây thiệt hại nghiêm trọng cho ngân hàng vì số 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End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ngân hàng thương 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End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w:t>
      </w:r>
      <w:r w:rsidR="0055722F">
        <w:lastRenderedPageBreak/>
        <w:t>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EndPr/>
        <w:sdtContent>
          <w:r w:rsidR="00323AAD">
            <w:fldChar w:fldCharType="begin"/>
          </w:r>
          <w:r w:rsidR="00323AAD">
            <w:instrText xml:space="preserve">CITATION Smith1776Wealth \p 230 \l 1033 </w:instrText>
          </w:r>
          <w:r w:rsidR="00323AAD">
            <w:fldChar w:fldCharType="separate"/>
          </w:r>
          <w:r w:rsidR="00323AAD">
            <w:rPr>
              <w:noProof/>
            </w:rPr>
            <w:t xml:space="preserve"> (Smith,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End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End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w:t>
      </w:r>
      <w:r w:rsidR="00901DD0">
        <w:lastRenderedPageBreak/>
        <w:t>từ độ lệ</w:t>
      </w:r>
      <w:r w:rsidR="00DC0CDA">
        <w:t>ch 3% là 3%</w:t>
      </w:r>
      <w:r w:rsidR="00291328">
        <w:t xml:space="preserve"> [nếu ngân hàng mất đi lợi nhuận 5% thì lợi nhuận tổng thể cao nhất 8% 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với thời điểm thoát khỏi BTNTB lần lượt 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7F708A60" w:rsidR="00F32AD7"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w:t>
      </w:r>
      <w:r>
        <w:lastRenderedPageBreak/>
        <w:t>lãi hoa hồng, nghiêm trọng hơn sự không hiệu quả</w:t>
      </w:r>
      <w:r w:rsidR="0020395B">
        <w:t xml:space="preserve"> mà Smith ví như</w:t>
      </w:r>
      <w:r w:rsidR="00F14672">
        <w:t xml:space="preserve"> thuê người gánh nước </w:t>
      </w:r>
      <w:r w:rsidR="002E2C98">
        <w:t xml:space="preserve">(đại lý vay) </w:t>
      </w:r>
      <w:r w:rsidR="00F14672">
        <w:t>đi xa để đổ nước (vốn) vào bể chứa tức nguồn vốn ngân hàng</w:t>
      </w:r>
      <w:sdt>
        <w:sdtPr>
          <w:id w:val="127902624"/>
          <w:citation/>
        </w:sdtPr>
        <w:sdtEnd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End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End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End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1B797858" w14:textId="291044E0" w:rsidR="00BD5996" w:rsidRPr="007521F4" w:rsidRDefault="00BD5996" w:rsidP="000A6F92">
      <w:pPr>
        <w:ind w:firstLine="360"/>
      </w:pPr>
      <w:r>
        <w:t>Smith cho rằng mặc dù tiền giấy ví như con đư</w:t>
      </w:r>
      <w:r w:rsidR="00E74B94">
        <w:t>ờng</w:t>
      </w:r>
      <w:r>
        <w:t xml:space="preserve"> trên không, phục vụ lưu hành hàng hóa, đồng thời giải phóng con đường mặt đất tức vàng bạc phục vụ sản xuất, và điều này là một trong những điểm quan trọng trong tác phẩm “Của Cải Của Các Quốc Gia”, nhưng Smith cũng giải thích thêm rằng vàng bạc với vai trò bản vị, rất quan trọng để phản ứng với những rủi ro khi ngân hàng phát hành </w:t>
      </w:r>
      <w:r w:rsidR="006C0444">
        <w:t xml:space="preserve">tiền giấy </w:t>
      </w:r>
      <w:r>
        <w:t>và hoạt động trên tiền giấy, hơn nữa, quản lý hệ thống tiền lưu thông bằng tiền giấy sẽ phức tạp</w:t>
      </w:r>
      <w:sdt>
        <w:sdtPr>
          <w:id w:val="-639271643"/>
          <w:citation/>
        </w:sdtPr>
        <w:sdtEndPr/>
        <w:sdtContent>
          <w:r>
            <w:fldChar w:fldCharType="begin"/>
          </w:r>
          <w:r>
            <w:instrText xml:space="preserve">CITATION Smith1776Wealth \p 237 \l 1033 </w:instrText>
          </w:r>
          <w:r>
            <w:fldChar w:fldCharType="separate"/>
          </w:r>
          <w:r>
            <w:rPr>
              <w:noProof/>
            </w:rPr>
            <w:t xml:space="preserve"> (Smith, 1776, p. 237)</w:t>
          </w:r>
          <w:r>
            <w:fldChar w:fldCharType="end"/>
          </w:r>
        </w:sdtContent>
      </w:sdt>
      <w:r w:rsidR="00603B67">
        <w:t>, do đó ngày nay có nhiều công cụ tài chính điều hành chính sách tiền tệ.</w:t>
      </w:r>
      <w:r w:rsidR="00934A8B">
        <w:t xml:space="preserve"> Theo Smith</w:t>
      </w:r>
      <w:sdt>
        <w:sdtPr>
          <w:id w:val="-1715811798"/>
          <w:citation/>
        </w:sdtPr>
        <w:sdtEndPr/>
        <w:sdtContent>
          <w:r w:rsidR="00FB0BC9">
            <w:fldChar w:fldCharType="begin"/>
          </w:r>
          <w:r w:rsidR="00FB0BC9">
            <w:instrText xml:space="preserve">CITATION Smith1776Wealth \p 237 \l 1033 </w:instrText>
          </w:r>
          <w:r w:rsidR="00FB0BC9">
            <w:fldChar w:fldCharType="separate"/>
          </w:r>
          <w:r w:rsidR="00FB0BC9">
            <w:rPr>
              <w:noProof/>
            </w:rPr>
            <w:t xml:space="preserve"> (Smith, 1776, p. 237)</w:t>
          </w:r>
          <w:r w:rsidR="00FB0BC9">
            <w:fldChar w:fldCharType="end"/>
          </w:r>
        </w:sdtContent>
      </w:sdt>
      <w:r w:rsidR="00934A8B">
        <w:t xml:space="preserve">, tiền lưu thông có hai hình thức, giữa những nhà buôn với nhau và giữa nhà buôn với người tiêu dùng, và giá trị hàng hóa lưu thông giữa các nhà buôn với nhau không vượt quá </w:t>
      </w:r>
      <w:r w:rsidR="00D51582">
        <w:t>giá trị hàng hóa</w:t>
      </w:r>
      <w:r w:rsidR="00934A8B">
        <w:t xml:space="preserve"> lưu thông giữa nhà buôn và người tiêu dùng</w:t>
      </w:r>
      <w:r w:rsidR="00BB52F6">
        <w:t xml:space="preserve"> vì lượng hàng hóa tập kết mà nhà buôn cuối cùng mua sẽ bán cho người tiêu dùng vì mục tiêu tối hậu của sản xuất là bán hàng hóa cho người tiêu dùng.</w:t>
      </w:r>
      <w:r w:rsidR="00E03068">
        <w:t xml:space="preserve"> Tuy mệnh giá của đồng tiền lưu thông giữa các nhà buôn với nhau lớn hơn mệnh giá của đồng tiền </w:t>
      </w:r>
      <w:r w:rsidR="00E03068">
        <w:lastRenderedPageBreak/>
        <w:t>lưu thông giữa nhà buôn với người tiêu dùng</w:t>
      </w:r>
      <w:r w:rsidR="000D6DCF">
        <w:t xml:space="preserve"> vì giữa những nhà buôn thường xảy ra bán sỉ còn bán lẻ thì giữa nhà buôn với người tiêu dùng</w:t>
      </w:r>
      <w:sdt>
        <w:sdtPr>
          <w:id w:val="-357435356"/>
          <w:citation/>
        </w:sdtPr>
        <w:sdtEndPr/>
        <w:sdtContent>
          <w:r w:rsidR="000D6DCF">
            <w:fldChar w:fldCharType="begin"/>
          </w:r>
          <w:r w:rsidR="000D6DCF">
            <w:instrText xml:space="preserve">CITATION Smith1776Wealth \p 237 \l 1033 </w:instrText>
          </w:r>
          <w:r w:rsidR="000D6DCF">
            <w:fldChar w:fldCharType="separate"/>
          </w:r>
          <w:r w:rsidR="000D6DCF">
            <w:rPr>
              <w:noProof/>
            </w:rPr>
            <w:t xml:space="preserve"> (Smith, 1776, p. 237)</w:t>
          </w:r>
          <w:r w:rsidR="000D6DCF">
            <w:fldChar w:fldCharType="end"/>
          </w:r>
        </w:sdtContent>
      </w:sdt>
      <w:r w:rsidR="000D6DCF">
        <w:t>, nhưng không có nghĩa lượng tiền lưu thông giữa những nhà buôn với nhau nhiều hơn lượng tiền lưu thông giữa nhà buôn với người tiêu dùng, mà đúng hơn là ngược lại vì giá cả sản phẩm cuối cùng bao giờ cũng đắt hơn giá cả nguyên vật liệu</w:t>
      </w:r>
      <w:r w:rsidR="00EB21E5">
        <w:t>, do đó ngành bán lẻ ngày càng quan trọng do phân công lao động ngày càng tinh vi phức tạp, một số ngành sản xuất công nghệ cao không thể bao quát được từng ngõ ngách thị trường mà chỉ có thể đạt tối đa ở quảng cáo</w:t>
      </w:r>
      <w:r w:rsidR="002157BF">
        <w:t xml:space="preserve"> trên truyền thông</w:t>
      </w:r>
      <w:r w:rsidR="000D6DCF">
        <w:t>. Do đó</w:t>
      </w:r>
      <w:r w:rsidR="00B96E55">
        <w:t xml:space="preserve"> khi Smith cho rằng cần hạn chế phát hành tiền giấy mệnh giá nhỏ nghĩa là đừng bị nhu cầu của bán lẻ đến người tiêu dùng mà vung tay quá trán – phát hành tiền giấy mệnh giá nhỏ quá nhiều cộng hưởng với việc giữa các nhà buôn có thể ký phát hối phiếu với nhau, thanh toán trung gian qua ngân hàng.</w:t>
      </w:r>
      <w:r w:rsidR="00B87C36">
        <w:t xml:space="preserve"> Hơn nữa tiền mệnh giá nhỏ (tiền lẻ) quay vòng nhanh, đúng lý còn tích cực hơn nữa so với tiền mệnh giá lớn nhưng sự hạn chế phát hành tiền mệnh giá nhỏ của Smith còn có một phương diện khác về tính nhân văn và an toàn</w:t>
      </w:r>
      <w:r w:rsidR="00DC3E4D">
        <w:t xml:space="preserve"> (Gemini 2026)</w:t>
      </w:r>
      <w:r w:rsidR="00B87C36">
        <w:t xml:space="preserve">: 1) người lao động </w:t>
      </w:r>
      <w:r w:rsidR="00C64A1E">
        <w:t>do</w:t>
      </w:r>
      <w:r w:rsidR="00B87C36">
        <w:t xml:space="preserve"> nguồn lực tài chính ít nên phải giữ tiền mệnh giá nhỏ sẽ gặp nhiều rủi ro khi ngân hàng phá sản</w:t>
      </w:r>
      <w:r w:rsidR="00975FCA">
        <w:t xml:space="preserve">, </w:t>
      </w:r>
      <w:r w:rsidR="00500A32">
        <w:t>ngày nay điều này không còn quan trọng vì thanh toán tiền lương qua chuyển khoản ngân hàng</w:t>
      </w:r>
      <w:r w:rsidR="00B87C36">
        <w:t xml:space="preserve">, 2) </w:t>
      </w:r>
      <w:r w:rsidR="00C64A1E">
        <w:t xml:space="preserve">nhiều ngân hàng </w:t>
      </w:r>
      <w:r w:rsidR="00BD4DBE">
        <w:t>ít vốn</w:t>
      </w:r>
      <w:r w:rsidR="00C64A1E">
        <w:t xml:space="preserve"> xuất hiện </w:t>
      </w:r>
      <w:r w:rsidR="00BD4DBE">
        <w:t xml:space="preserve">tự phát </w:t>
      </w:r>
      <w:r w:rsidR="006E226C">
        <w:t>do sức hút của</w:t>
      </w:r>
      <w:r w:rsidR="00C64A1E">
        <w:t xml:space="preserve"> nhiều tiền mệnh giá nhỏ</w:t>
      </w:r>
      <w:r w:rsidR="008558E2">
        <w:t xml:space="preserve"> và ngân hàng ít vốn dễ bị phá sản</w:t>
      </w:r>
      <w:r w:rsidR="00975FCA">
        <w:t xml:space="preserve">, </w:t>
      </w:r>
      <w:r w:rsidR="00C844E3">
        <w:t>ngày nay điều này không còn đúng vì lượng tín dụng pháp định lớn phát hành chủ yếu bằng bút toán</w:t>
      </w:r>
      <w:r w:rsidR="00C64A1E">
        <w:t>.</w:t>
      </w:r>
      <w:r w:rsidR="006E226C">
        <w:t xml:space="preserve"> Như vậy tiền xu ngày nay như thế nào? Điều này không quan trọng do tiền xu ngày nay là tiện ích, không cần phát hành nhiều.</w:t>
      </w:r>
      <w:r w:rsidR="00500A32">
        <w:t xml:space="preserve"> Do đó, tiềm năng của tiền </w:t>
      </w:r>
      <w:r w:rsidR="00F864AF">
        <w:t>kỹ thuật số</w:t>
      </w:r>
      <w:r w:rsidR="00500A32">
        <w:t xml:space="preserve"> do ngân hàng trung ương phát hành rất lớn.</w:t>
      </w:r>
      <w:r w:rsidR="00F864AF">
        <w:t xml:space="preserve"> Hơn nữa, việc khuyến khích phát hành tiền mệnh giá lớn của Smith gợi ý cho ta dần chuyển sang lưu thông tiền tệ bằng thanh toán điện tử qua ngân hàng, đặc biệt trong nền kinh tế kỹ thuật số.</w:t>
      </w:r>
      <w:r w:rsidR="00767BDA">
        <w:t xml:space="preserve"> Smith còn cho rằng tiền mệnh giá lớn giảm khan hiếm vàng bạc, điều này chỉ đúng vào thời của ông thế kỷ XVIII, ngay đến cuối thế kỷ XIX đầu thế kỷ XX lúc vẫn còn tiền bản vị vàng cũng không còn luôn đúng vì người dân có thể đổ xô rút vàng với tiền giấy mệnh giá lớn, </w:t>
      </w:r>
      <w:r w:rsidR="003A28EF">
        <w:t>tuy nhiên</w:t>
      </w:r>
      <w:r w:rsidR="00767BDA">
        <w:t xml:space="preserve"> các nhà buôn vào thời ông là những người am hiểu tài chính thường giữ tiền</w:t>
      </w:r>
      <w:r w:rsidR="003B3A6F">
        <w:t xml:space="preserve"> giấy</w:t>
      </w:r>
      <w:r w:rsidR="00767BDA">
        <w:t xml:space="preserve"> mệnh giá lớn như dạng hối phiếu &amp; lệnh phiếu để tiện lợi trao đổi hàng hóa với nhau, trong khi đó tầng lớp lao động thường ghim giữ tiền xu (vàng, bạc, đồng) như tài sản hoặc khi giữ tiền giấy mệnh giá nhỏ, nếu cảm thấy bất an họ có xu hướng đến ngân hàng đổi tiền xu (vàng, bạc, đồng)</w:t>
      </w:r>
      <w:r w:rsidR="003A28EF">
        <w:t xml:space="preserve"> (Gemini 2026)</w:t>
      </w:r>
      <w:r w:rsidR="00767BDA">
        <w:t>.</w:t>
      </w:r>
      <w:r w:rsidR="00FB704C">
        <w:t xml:space="preserve"> Nhắc lại, bản chất của tiền phát hành là giấy nợ dần chuyển dịch từ lệnh phiếu mà con nợ là ngân hàng sang hối phiếu </w:t>
      </w:r>
      <w:r w:rsidR="00C55AD6">
        <w:t>&amp;</w:t>
      </w:r>
      <w:r w:rsidR="00FB704C">
        <w:t xml:space="preserve"> tín dụng mà ngân hàng là chủ nợ, ng</w:t>
      </w:r>
      <w:r w:rsidR="00A509CE">
        <w:t>à</w:t>
      </w:r>
      <w:r w:rsidR="00FB704C">
        <w:t xml:space="preserve">y nay khi ta đang sử dụng tiền pháp định là đang vay ngân hàng trung ương mà tiền lãi không phải do trực tiếp từng người trả mà là do tổng thể xã hội tạo ra lợi nhuận trả lại ngân hàng trung ương. </w:t>
      </w:r>
      <w:r w:rsidR="00BA24E8" w:rsidRPr="00EC69D6">
        <w:rPr>
          <w:i/>
        </w:rPr>
        <w:t>Nếu tiền phát hành là một dạng tín dụng thì nó có một giá trị riêng và hẳn nhiên có giá trị riêng với tiền kỹ thuật số vận hành bằng công nghệ chuỗi khối</w:t>
      </w:r>
      <w:r w:rsidR="00BA24E8">
        <w:t xml:space="preserve"> (blockchain), không còn đơn thuần với vai trò lưu thông. </w:t>
      </w:r>
      <w:r w:rsidR="00FB704C">
        <w:t>Khi tra cứu trên Gemini chẳng hạn</w:t>
      </w:r>
      <w:r w:rsidR="00C55AD6">
        <w:t xml:space="preserve"> (Gemini 2026)</w:t>
      </w:r>
      <w:r w:rsidR="00FB704C">
        <w:t>, kết quả sẽ cho rằng tiền phát hành vào thời Smith là giấy nợ tức lệnh phiếu (hứa phiếu) mà con nợ là ngân hàng, điều này vẫn đúng vì trên tờ tiền [thời Smith] mệnh giá một bảng Anh chẳng hạn sẽ có dòng chữ hứa trả lượng vàng/bạc đúng bằng một bảng Anh khi có yêu cầu</w:t>
      </w:r>
      <w:r w:rsidR="002A28FB">
        <w:t>,</w:t>
      </w:r>
      <w:r w:rsidR="00923EAE">
        <w:t xml:space="preserve"> </w:t>
      </w:r>
      <w:r w:rsidR="002A28FB">
        <w:t>do đó</w:t>
      </w:r>
      <w:r w:rsidR="00923EAE">
        <w:t>, các ngân hàng thương mại thời Smith thế kỷ XVIII có thể phát hành tiền giấy vì bản chất lệnh phiếu này</w:t>
      </w:r>
      <w:r w:rsidR="00D65AAE">
        <w:t>, mà ng</w:t>
      </w:r>
      <w:r w:rsidR="000D4EFC">
        <w:t>à</w:t>
      </w:r>
      <w:r w:rsidR="00D65AAE">
        <w:t>y n</w:t>
      </w:r>
      <w:r w:rsidR="000D4EFC">
        <w:t>a</w:t>
      </w:r>
      <w:r w:rsidR="00D65AAE">
        <w:t>y ngân hàng trung ương độc quyền phát hành tiền giấy</w:t>
      </w:r>
      <w:r w:rsidR="00923EAE">
        <w:t>.</w:t>
      </w:r>
      <w:r w:rsidR="000A6F92" w:rsidRPr="000A6F92">
        <w:t xml:space="preserve"> </w:t>
      </w:r>
      <w:r w:rsidR="000A6F92">
        <w:t xml:space="preserve">Smith khẳng định </w:t>
      </w:r>
      <w:sdt>
        <w:sdtPr>
          <w:id w:val="-1279413787"/>
          <w:citation/>
        </w:sdtPr>
        <w:sdtEndPr/>
        <w:sdtContent>
          <w:r w:rsidR="00B5707E">
            <w:fldChar w:fldCharType="begin"/>
          </w:r>
          <w:r w:rsidR="00B5707E">
            <w:instrText xml:space="preserve">CITATION Smith1776Wealth \p 239 \l 1033 </w:instrText>
          </w:r>
          <w:r w:rsidR="00B5707E">
            <w:fldChar w:fldCharType="separate"/>
          </w:r>
          <w:r w:rsidR="00B5707E">
            <w:rPr>
              <w:noProof/>
            </w:rPr>
            <w:t>(Smith, 1776, p. 239)</w:t>
          </w:r>
          <w:r w:rsidR="00B5707E">
            <w:fldChar w:fldCharType="end"/>
          </w:r>
        </w:sdtContent>
      </w:sdt>
      <w:r w:rsidR="00B5707E">
        <w:t xml:space="preserve"> </w:t>
      </w:r>
      <w:r w:rsidR="000A6F92">
        <w:t xml:space="preserve">“cần phải hạn chế quyền tự do của số ít cá nhân có thể gây nguy hại cho an ninh của toàn thể xã hội” chỉ rằng tuy ngân </w:t>
      </w:r>
      <w:r w:rsidR="0072731B">
        <w:t xml:space="preserve">hàng </w:t>
      </w:r>
      <w:r w:rsidR="000A6F92">
        <w:t>thương mại có thể tự do phát hành tiền giấy mệnh giá nhỏ những điều này cần được cấm vì an toàn cho người lao động</w:t>
      </w:r>
      <w:r w:rsidR="00CF7EB5">
        <w:t>, ngoài ra còn có trường hợp ngân hàng hạch sách những điều kiện chi trả lệnh phiếu, đổi tiền giấy lấy tiền vàng khiến tiền giấy &amp; lệnh phiếu bị chiết khấu, giảm giá trị</w:t>
      </w:r>
      <w:sdt>
        <w:sdtPr>
          <w:id w:val="1453133110"/>
          <w:citation/>
        </w:sdtPr>
        <w:sdtEndPr/>
        <w:sdtContent>
          <w:r w:rsidR="00DC1988">
            <w:fldChar w:fldCharType="begin"/>
          </w:r>
          <w:r w:rsidR="00DC1988">
            <w:instrText xml:space="preserve">CITATION Smith1776Wealth \p 240 \l 1033 </w:instrText>
          </w:r>
          <w:r w:rsidR="00DC1988">
            <w:fldChar w:fldCharType="separate"/>
          </w:r>
          <w:r w:rsidR="00DC1988">
            <w:rPr>
              <w:noProof/>
            </w:rPr>
            <w:t xml:space="preserve"> (Smith, 1776, p. 240)</w:t>
          </w:r>
          <w:r w:rsidR="00DC1988">
            <w:fldChar w:fldCharType="end"/>
          </w:r>
        </w:sdtContent>
      </w:sdt>
      <w:r w:rsidR="00CA5297">
        <w:t>, tất nhiên liên quan đến độ bấp bênh của tiền giấy so với tiền đồng bản vị vàng</w:t>
      </w:r>
      <w:r w:rsidR="00B64AAE">
        <w:t xml:space="preserve"> thời Smith</w:t>
      </w:r>
      <w:r w:rsidR="00CA5297">
        <w:t>, tạo điều kiện cho những hành vi trục lợi, đây là một nhược điểm của tiền tệ bản vị vàng so với tiền tệ bản vị pháp định</w:t>
      </w:r>
      <w:r w:rsidR="000A6F92">
        <w:t>.</w:t>
      </w:r>
      <w:r w:rsidR="00F00EAD">
        <w:t xml:space="preserve"> </w:t>
      </w:r>
      <w:r w:rsidR="00D3239D">
        <w:t xml:space="preserve">Tất nhiên điều này </w:t>
      </w:r>
      <w:r w:rsidR="00CA5297">
        <w:t xml:space="preserve">còn </w:t>
      </w:r>
      <w:r w:rsidR="00D3239D">
        <w:t xml:space="preserve">ám chỉ vấn đề đồng bộ sự minh bạch và sự thông thoáng trong chính sách tiền tệ nói riêng và cả nền hành chính nói chung vì phải căng mức tối đa có thể sự tinh gọn &amp; hiệu quả </w:t>
      </w:r>
      <w:r w:rsidR="00A22576">
        <w:t>do</w:t>
      </w:r>
      <w:r w:rsidR="00D3239D">
        <w:t xml:space="preserve"> bản chất quan liêu </w:t>
      </w:r>
      <w:r w:rsidR="00D3239D">
        <w:lastRenderedPageBreak/>
        <w:t xml:space="preserve">của bất kỳ nền hành chính nào, vì </w:t>
      </w:r>
      <w:r w:rsidR="00D3239D" w:rsidRPr="00D3239D">
        <w:rPr>
          <w:i/>
        </w:rPr>
        <w:t>có trật tự là có quan liêu</w:t>
      </w:r>
      <w:r w:rsidR="00D3239D">
        <w:t xml:space="preserve"> </w:t>
      </w:r>
      <w:r w:rsidR="00D3239D" w:rsidRPr="00D3239D">
        <w:rPr>
          <w:i/>
        </w:rPr>
        <w:t>và trật tự là một trục cơ sở của luật pháp</w:t>
      </w:r>
      <w:r w:rsidR="00D3239D">
        <w:t xml:space="preserve"> cũng như ta không thể nào quản trị một hệ thống / guồng máy hỗn loạn</w:t>
      </w:r>
      <w:r w:rsidR="0055296F">
        <w:t xml:space="preserve"> (entropy)</w:t>
      </w:r>
      <w:r w:rsidR="00D3239D">
        <w:t xml:space="preserve">. </w:t>
      </w:r>
      <w:r w:rsidR="00F00EAD">
        <w:t xml:space="preserve">Smith đề cập đến vấn đề tăng lượng tiền giấy lưu thông chưa hẳn </w:t>
      </w:r>
      <w:r w:rsidR="00837DC2">
        <w:t xml:space="preserve">luôn </w:t>
      </w:r>
      <w:r w:rsidR="00F00EAD">
        <w:t xml:space="preserve">gây lạm phát, điều này dường như không đúng nhưng vào thời Smith, lượng tiền giấy mới lưu thông </w:t>
      </w:r>
      <w:r w:rsidR="00837DC2">
        <w:t xml:space="preserve">có thể </w:t>
      </w:r>
      <w:r w:rsidR="00F00EAD">
        <w:t>sẽ dần cân bằng lại với lượng tiền đồng vàng quay trở lại ngân hàng, đây chính là một ưu điểm của bản vị vàng còn tồn tại cách đây chưa lâu đến tận cuối thập niên 1960, nhưng ngày nay với tiền pháp định, vấn đề lạm phát luôn nghiêm ngặt vì chỉ cần sơ sẩy lượng tiền thừa là lạm phát xảy ra.</w:t>
      </w:r>
      <w:r w:rsidR="007F6EA6">
        <w:t xml:space="preserve"> Smith đề cập trường hợp xảy ra vào thời của ông khi thuộc địa Bắc Mỹ nâng cao giá trị [quy ước] tiền kim loại quý so với mẫu quốc Anh quốc nhằm ngăn thất thoát vàng bạc nhưng không đạt hiệu quả như mong đợi do giá cả hàng hóa nhập từ mẫu quốc tăng đúng bằng tỉ </w:t>
      </w:r>
      <w:r w:rsidR="008E6BF1">
        <w:t xml:space="preserve">lệ </w:t>
      </w:r>
      <w:r w:rsidR="007F6EA6">
        <w:t>nâng giá tiền kim loại quý</w:t>
      </w:r>
      <w:sdt>
        <w:sdtPr>
          <w:id w:val="-217135354"/>
          <w:citation/>
        </w:sdtPr>
        <w:sdtEndPr/>
        <w:sdtContent>
          <w:r w:rsidR="00091BDF">
            <w:fldChar w:fldCharType="begin"/>
          </w:r>
          <w:r w:rsidR="00091BDF">
            <w:instrText xml:space="preserve">CITATION Smith1776Wealth \p 241 \l 1033 </w:instrText>
          </w:r>
          <w:r w:rsidR="00091BDF">
            <w:fldChar w:fldCharType="separate"/>
          </w:r>
          <w:r w:rsidR="00091BDF">
            <w:rPr>
              <w:noProof/>
            </w:rPr>
            <w:t xml:space="preserve"> (Smith, 1776, p. 241)</w:t>
          </w:r>
          <w:r w:rsidR="00091BDF">
            <w:fldChar w:fldCharType="end"/>
          </w:r>
        </w:sdtContent>
      </w:sdt>
      <w:r w:rsidR="008E6BF1">
        <w:t>, điều này khiến ta liên hệ đến tỉ giá hối đoái ngày nay giữa các quốc gia, một số quốc gia đang trong quá trình tích lũy sản xuất không thể thả nổi tỉ giá hối đoái của nội tệ nhưng ép tỉ giá hối đoái là một vấn đề cần được nghiên cứu kỹ.</w:t>
      </w:r>
      <w:r w:rsidR="000F18DA">
        <w:t xml:space="preserve"> Tỉ giá hối đoái tức giá trị quy ước của tiền tệ là giao điểm của cung và cầu trên thị trường ngoại hối, do đó Smith đề cập trường hợp nếu ngân hàng giữ lượng tiền giấy phát hành thấp hơn vừa đủ nhu cầu lưu thông thì sẽ có thể có thêm khoản tiền lời</w:t>
      </w:r>
      <w:sdt>
        <w:sdtPr>
          <w:id w:val="386078682"/>
          <w:citation/>
        </w:sdtPr>
        <w:sdtEndPr/>
        <w:sdtContent>
          <w:r w:rsidR="00870DAB">
            <w:fldChar w:fldCharType="begin"/>
          </w:r>
          <w:r w:rsidR="00870DAB">
            <w:instrText xml:space="preserve">CITATION Smith1776Wealth \p 242 \l 1033 </w:instrText>
          </w:r>
          <w:r w:rsidR="00870DAB">
            <w:fldChar w:fldCharType="separate"/>
          </w:r>
          <w:r w:rsidR="00870DAB">
            <w:rPr>
              <w:noProof/>
            </w:rPr>
            <w:t xml:space="preserve"> (Smith, 1776, p. 242)</w:t>
          </w:r>
          <w:r w:rsidR="00870DAB">
            <w:fldChar w:fldCharType="end"/>
          </w:r>
        </w:sdtContent>
      </w:sdt>
      <w:r w:rsidR="00C8519C">
        <w:t>, có thể do nhu cầu gia tăng thanh toán hối phiếu đòi hỏi một lượng nhỏ tiền hoa hồng</w:t>
      </w:r>
      <w:r w:rsidR="00522259">
        <w:t xml:space="preserve"> cũng như mức chênh lệch của tỉ giá hối đoái</w:t>
      </w:r>
      <w:sdt>
        <w:sdtPr>
          <w:id w:val="424697687"/>
          <w:citation/>
        </w:sdtPr>
        <w:sdtEndPr/>
        <w:sdtContent>
          <w:r w:rsidR="00522259">
            <w:fldChar w:fldCharType="begin"/>
          </w:r>
          <w:r w:rsidR="00522259">
            <w:instrText xml:space="preserve">CITATION Smith1776Wealth \p 242 \l 1033 </w:instrText>
          </w:r>
          <w:r w:rsidR="00522259">
            <w:fldChar w:fldCharType="separate"/>
          </w:r>
          <w:r w:rsidR="00522259">
            <w:rPr>
              <w:noProof/>
            </w:rPr>
            <w:t xml:space="preserve"> (Smith, 1776, p. 242)</w:t>
          </w:r>
          <w:r w:rsidR="00522259">
            <w:fldChar w:fldCharType="end"/>
          </w:r>
        </w:sdtContent>
      </w:sdt>
      <w:r w:rsidR="00C8519C">
        <w:t>.</w:t>
      </w:r>
      <w:r w:rsidR="00B12642">
        <w:t xml:space="preserve"> Smith cho rằng “tiền giấy bị hạ giá so với vàng bạc không làm hạ giá vàng bạc và cũng không ảnh hưởng đến trao đổi ngang giá tiền &amp; hàng và tỉ lệ giữa giá trị vàng bạc &amp; giá trị hàng hóa không phụ thuộc vào số lượng &amp; mệnh giá tiền giấy mà phụ thuộc vào trữ lượng &amp; lượng lao động khai thác các mỏ vàng bạc”</w:t>
      </w:r>
      <w:r w:rsidR="00597391">
        <w:t xml:space="preserve"> [tất nhiên Smith không đề cập vấn đề sụt giảm giá trị tiền tệ khi tung quá nhiều lượng tiền giấy lưu thông vào thị trường], hẳn nhiên điều này là </w:t>
      </w:r>
      <w:r w:rsidR="00923354">
        <w:t xml:space="preserve">một </w:t>
      </w:r>
      <w:r w:rsidR="00597391">
        <w:t xml:space="preserve">yếu tố để tiền pháp định thay thế tiền bản vị kim loại sau thập niên 1960 do không thể tốn quá nhiều công sức vào việc khai thác các mỏ vàng bạc </w:t>
      </w:r>
      <w:r w:rsidR="00237E6F">
        <w:t xml:space="preserve">khi còn rất nhiều hoạt động sản xuất khác </w:t>
      </w:r>
      <w:r w:rsidR="00597391">
        <w:t>và tích lũy tài chính không đơn giản như tích lũy vàng bạc</w:t>
      </w:r>
      <w:r w:rsidR="00D75EBE">
        <w:t xml:space="preserve"> vì đó cũng là tích lũy trình độ sản xuất</w:t>
      </w:r>
      <w:r w:rsidR="00597391">
        <w:t>.</w:t>
      </w:r>
      <w:r w:rsidR="00E913C7">
        <w:t xml:space="preserve"> Nhắc lại, ngân hàng </w:t>
      </w:r>
      <w:r w:rsidR="00E913C7" w:rsidRPr="00E913C7">
        <w:t>giải phóng nguồn lực</w:t>
      </w:r>
      <w:r w:rsidR="00E913C7">
        <w:t xml:space="preserve"> (1) và </w:t>
      </w:r>
      <w:r w:rsidR="00E913C7" w:rsidRPr="00E913C7">
        <w:t>giảm thiểu rủi ro</w:t>
      </w:r>
      <w:r w:rsidR="00E913C7">
        <w:t xml:space="preserve"> (2) cho hoạt động kinh doanh của nhà tư bản, ngoài ra Smith còn cho rằng hoạt động ngân hàng còn làm tăng thêm sự an toàn và chắc chắn về tài chính cho dân chúng với điều kiện minh bạch và cạnh tranh tự do</w:t>
      </w:r>
      <w:r w:rsidR="00C73F25">
        <w:t xml:space="preserve"> &amp; công bằng</w:t>
      </w:r>
      <w:sdt>
        <w:sdtPr>
          <w:id w:val="2037926856"/>
          <w:citation/>
        </w:sdtPr>
        <w:sdtEndPr/>
        <w:sdtContent>
          <w:r w:rsidR="00C73F25">
            <w:fldChar w:fldCharType="begin"/>
          </w:r>
          <w:r w:rsidR="00C73F25">
            <w:instrText xml:space="preserve">CITATION Smith1776Wealth \p 242-243 \l 1033 </w:instrText>
          </w:r>
          <w:r w:rsidR="00C73F25">
            <w:fldChar w:fldCharType="separate"/>
          </w:r>
          <w:r w:rsidR="00C73F25">
            <w:rPr>
              <w:noProof/>
            </w:rPr>
            <w:t xml:space="preserve"> (Smith, 1776, pp. 242-243)</w:t>
          </w:r>
          <w:r w:rsidR="00C73F25">
            <w:fldChar w:fldCharType="end"/>
          </w:r>
        </w:sdtContent>
      </w:sdt>
      <w:r w:rsidR="00E913C7">
        <w:t>, hẳn nhiên điều này đúng</w:t>
      </w:r>
      <w:r w:rsidR="00DA41B3">
        <w:t>, càng đúng cho hoạt động những ngân hàng thương mại ngày nay</w:t>
      </w:r>
      <w:r w:rsidR="00E913C7">
        <w:t>.</w:t>
      </w:r>
    </w:p>
    <w:p w14:paraId="1EE5C4E3" w14:textId="3AED78A1" w:rsidR="00AE5C15"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xml:space="preserve">, nhưng </w:t>
      </w:r>
      <w:r w:rsidR="002525D9">
        <w:lastRenderedPageBreak/>
        <w:t>hoạt động sản xuất do phải trả lãi cho hoạt động tài chính cũng như không bị khống chế lợi 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w:t>
      </w:r>
      <w:r w:rsidR="00026C5B">
        <w:lastRenderedPageBreak/>
        <w:t xml:space="preserve">bởi công tố viên mà bị cáo chưa được luật sư bảo vệ, lần thứ hai công khai bởi thẩm phán 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w:t>
      </w:r>
      <w:r w:rsidR="00AE5C15">
        <w:t xml:space="preserve">n. Nền chính trị Hoa Kỳ với hệ thống </w:t>
      </w:r>
      <w:r w:rsidR="00AE5C15" w:rsidRPr="00404CB9">
        <w:rPr>
          <w:i/>
        </w:rPr>
        <w:t>thông luật</w:t>
      </w:r>
      <w:r w:rsidR="00AE5C15">
        <w:t xml:space="preserve"> (common law)</w:t>
      </w:r>
      <w:r w:rsidR="00404CB9">
        <w:t xml:space="preserve"> </w:t>
      </w:r>
      <w:r w:rsidR="000D49DA">
        <w:t>dựa trên</w:t>
      </w:r>
      <w:r w:rsidR="00404CB9">
        <w:t xml:space="preserve"> những án lệ</w:t>
      </w:r>
      <w:r w:rsidR="000D49DA">
        <w:t>,</w:t>
      </w:r>
      <w:r w:rsidR="00AE5C15">
        <w:t xml:space="preserve"> luôn thận trọng với tình trạng lạm quyền nên công tố viên không thể tự ban hành cáo trạng mà không có sự xác nhận của bồi thẩm đoàn nhưng quyền lực của công tố viên còn lớn hơn nữa với những quốc gia thuộc hệ thống </w:t>
      </w:r>
      <w:r w:rsidR="00AE5C15" w:rsidRPr="00404CB9">
        <w:rPr>
          <w:i/>
        </w:rPr>
        <w:t>dân luật</w:t>
      </w:r>
      <w:r w:rsidR="00AE5C15">
        <w:t xml:space="preserve"> (</w:t>
      </w:r>
      <w:r w:rsidR="004D14B8">
        <w:t xml:space="preserve">luật dân sự, luật lục địa, </w:t>
      </w:r>
      <w:r w:rsidR="00AE5C15">
        <w:t>civil law).</w:t>
      </w:r>
      <w:r w:rsidR="00F91152">
        <w:t xml:space="preserve"> </w:t>
      </w:r>
      <w:r w:rsidR="007543A9">
        <w:t xml:space="preserve">Tuy hệ thống luật của </w:t>
      </w:r>
      <w:r w:rsidR="00F91152">
        <w:t xml:space="preserve">Vương quốc Anh và Canada </w:t>
      </w:r>
      <w:r w:rsidR="007543A9">
        <w:t>thuộ</w:t>
      </w:r>
      <w:r w:rsidR="004D14B8">
        <w:t>c</w:t>
      </w:r>
      <w:r w:rsidR="007543A9">
        <w:t xml:space="preserve"> thông luật nhưng đã </w:t>
      </w:r>
      <w:r w:rsidR="00F91152">
        <w:t xml:space="preserve">bãi bỏ bồi thẩm đoàn lần lượt vào những năm 1948 và 1984, theo đó công tố viên sau khi xem xét hồ sơ bằng chứng của cảnh sát, có toàn quyền </w:t>
      </w:r>
      <w:r w:rsidR="009F0272">
        <w:t>(</w:t>
      </w:r>
      <w:r w:rsidR="004D14B8">
        <w:t>100%</w:t>
      </w:r>
      <w:r w:rsidR="009F0272">
        <w:t>)</w:t>
      </w:r>
      <w:r w:rsidR="004D14B8">
        <w:t xml:space="preserve"> </w:t>
      </w:r>
      <w:r w:rsidR="00F91152">
        <w:t>ban hành cáo trạng và đệ trình thẳng lên thẩm phán vì các quốc gia này tin tưởng vào tính chuyên nghiệp và sự công tâm của công tố viên</w:t>
      </w:r>
      <w:r w:rsidR="008143CD">
        <w:t xml:space="preserve"> </w:t>
      </w:r>
      <w:r w:rsidR="00F91152">
        <w:t>(Gemini 2026).</w:t>
      </w:r>
      <w:r w:rsidR="004D14B8">
        <w:t xml:space="preserve"> </w:t>
      </w:r>
      <w:r w:rsidR="000D49DA">
        <w:t xml:space="preserve">Hệ thống luật của </w:t>
      </w:r>
      <w:r w:rsidR="004D14B8">
        <w:t xml:space="preserve">Pháp </w:t>
      </w:r>
      <w:r w:rsidR="000D49DA">
        <w:t xml:space="preserve">và Đức </w:t>
      </w:r>
      <w:r w:rsidR="004D14B8">
        <w:t>thuộc dân luật</w:t>
      </w:r>
      <w:r w:rsidR="000D49DA">
        <w:t>,</w:t>
      </w:r>
      <w:r w:rsidR="004D14B8">
        <w:t xml:space="preserve"> không có khái niệm bồi thẩm đoàn, theo đó, công tố viên có quyền ban hành cáo trạng, riêng đối với những trường hợp nghiệm trọng, </w:t>
      </w:r>
      <w:r w:rsidR="004D14B8" w:rsidRPr="004D14B8">
        <w:rPr>
          <w:i/>
        </w:rPr>
        <w:t>thẩm phán điều tra</w:t>
      </w:r>
      <w:r w:rsidR="004D14B8">
        <w:t xml:space="preserve"> </w:t>
      </w:r>
      <w:r w:rsidR="002C5C56" w:rsidRPr="002C5C56">
        <w:t>(Juge d</w:t>
      </w:r>
      <w:r w:rsidR="002C5C56">
        <w:t>’</w:t>
      </w:r>
      <w:r w:rsidR="002C5C56" w:rsidRPr="002C5C56">
        <w:t xml:space="preserve">instruction) </w:t>
      </w:r>
      <w:r w:rsidR="004D14B8">
        <w:t>phối hợp với công tố viên tiến hành điều tra và lập cáo trạng</w:t>
      </w:r>
      <w:r w:rsidR="002C5C56">
        <w:t xml:space="preserve"> (Gemini 2026)</w:t>
      </w:r>
      <w:r w:rsidR="004D14B8">
        <w:t>.</w:t>
      </w:r>
      <w:r w:rsidR="009F0272">
        <w:t xml:space="preserve"> </w:t>
      </w:r>
      <w:r w:rsidR="00FE0F92">
        <w:t>Hệ thống luật Nhật Bản thuộc dân luật, theo đó c</w:t>
      </w:r>
      <w:r w:rsidR="009F0272">
        <w:t xml:space="preserve">ông tố viên Nhật Bản </w:t>
      </w:r>
      <w:r w:rsidR="002C5C56" w:rsidRPr="002C5C56">
        <w:t xml:space="preserve">(Kensatsu-kan) </w:t>
      </w:r>
      <w:r w:rsidR="009F0272">
        <w:t>với quyền lực rất lớn có toàn quyền (100%) điều tra và ban hành cáo trạng.</w:t>
      </w:r>
      <w:r w:rsidR="002C5C56">
        <w:t xml:space="preserve"> Nhật Bản có </w:t>
      </w:r>
      <w:r w:rsidR="002C5C56" w:rsidRPr="002C5C56">
        <w:t>Ủy ban Xét duyệt Kiểm sát (Kensatsu Shinsa-kai) gồm các công dân ngẫu nhiên</w:t>
      </w:r>
      <w:r w:rsidR="002C5C56">
        <w:t xml:space="preserve">, không tác động vào quá trình điều tra và ban hành cáo trạng, mà chỉ có nhiệm vụ </w:t>
      </w:r>
      <w:r w:rsidR="00FE0F92">
        <w:t>ép</w:t>
      </w:r>
      <w:r w:rsidR="002C5C56">
        <w:t xml:space="preserve"> công tố viên lật lại hồ sơ một vụ án sau khi công tố viên quyết định không truy tố vụ án đó (Gemini 2026).</w:t>
      </w:r>
    </w:p>
    <w:p w14:paraId="661FA918" w14:textId="1445ED28" w:rsidR="001409E7" w:rsidRDefault="00A66B79" w:rsidP="00A114D2">
      <w:pPr>
        <w:ind w:firstLine="360"/>
      </w:pPr>
      <w:r>
        <w:t xml:space="preserve">Quy trình </w:t>
      </w:r>
      <w:r w:rsidR="00A41F07">
        <w:t xml:space="preserve">tố tụng “bắt giữ – tạm giam – xét xử” </w:t>
      </w:r>
      <w:r>
        <w:t xml:space="preserve">chi tiết hơn như sau, </w:t>
      </w:r>
      <w:r w:rsidR="00A41F07">
        <w:t xml:space="preserve">công tố viên phối hợp với đặc vụ FBI </w:t>
      </w:r>
      <w:r>
        <w:t xml:space="preserve">thuyết phục được thẩm phán ký lệnh bắt giữ bằng </w:t>
      </w:r>
      <w:r w:rsidRPr="00A66B79">
        <w:t>đơn khiếu nại hình sự</w:t>
      </w:r>
      <w:r>
        <w:t xml:space="preserve"> và nghi phạm </w:t>
      </w:r>
      <w:r w:rsidR="00665FBD">
        <w:t xml:space="preserve">(suspect) </w:t>
      </w:r>
      <w:r>
        <w:t xml:space="preserve">trở thành </w:t>
      </w:r>
      <w:r w:rsidRPr="00676A01">
        <w:rPr>
          <w:i/>
        </w:rPr>
        <w:t>bị cáo</w:t>
      </w:r>
      <w:r>
        <w:t xml:space="preserve"> </w:t>
      </w:r>
      <w:r w:rsidR="00665FBD">
        <w:t xml:space="preserve">(defendant) </w:t>
      </w:r>
      <w:r>
        <w:t xml:space="preserve">ra hầu tòa lần đầu trước phiên tòa sơ bộ </w:t>
      </w:r>
      <w:r w:rsidR="00EE38BD">
        <w:t>(</w:t>
      </w:r>
      <w:r w:rsidR="00EE38BD" w:rsidRPr="00EE38BD">
        <w:rPr>
          <w:i/>
        </w:rPr>
        <w:t>phiên tòa 48 giờ</w:t>
      </w:r>
      <w:r w:rsidR="00EE38BD">
        <w:t xml:space="preserve">) </w:t>
      </w:r>
      <w:r>
        <w:t xml:space="preserve">với thẩm phán sơ lục để chính thức hóa việc bị bắt giữ trong vòng 48 giờ sau khi bị đặc vụ FBI bắt giữ, </w:t>
      </w:r>
      <w:r w:rsidR="00F73CD5">
        <w:t xml:space="preserve">sau đó </w:t>
      </w:r>
      <w:r>
        <w:t xml:space="preserve">công tố viên sẽ nộp </w:t>
      </w:r>
      <w:r w:rsidRPr="00A66B79">
        <w:rPr>
          <w:i/>
        </w:rPr>
        <w:t>yêu cầu tạm giam chờ xét xử</w:t>
      </w:r>
      <w:r w:rsidRPr="00A66B79">
        <w:t xml:space="preserve"> (</w:t>
      </w:r>
      <w:r>
        <w:t>m</w:t>
      </w:r>
      <w:r w:rsidRPr="00A66B79">
        <w:t xml:space="preserve">otion for </w:t>
      </w:r>
      <w:r>
        <w:t>p</w:t>
      </w:r>
      <w:r w:rsidRPr="00A66B79">
        <w:t xml:space="preserve">re-trial </w:t>
      </w:r>
      <w:r>
        <w:t>d</w:t>
      </w:r>
      <w:r w:rsidRPr="00A66B79">
        <w:t>etention)</w:t>
      </w:r>
      <w:r>
        <w:t xml:space="preserve"> với thời hạn t</w:t>
      </w:r>
      <w:r w:rsidR="00665FBD">
        <w:t>ạ</w:t>
      </w:r>
      <w:r>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w:t>
      </w:r>
      <w:r w:rsidR="005A0824">
        <w:t>(</w:t>
      </w:r>
      <w:r w:rsidR="005A0824" w:rsidRPr="005A0824">
        <w:t>A</w:t>
      </w:r>
      <w:r w:rsidR="005A0824">
        <w:t xml:space="preserve">dministrative Court) </w:t>
      </w:r>
      <w:r w:rsidR="009867E7">
        <w:t xml:space="preserve">để người dân khiếu nại xử phạt của </w:t>
      </w:r>
      <w:r w:rsidR="009867E7">
        <w:lastRenderedPageBreak/>
        <w:t>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Cơ quan công tố Hoa Kỳ 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Lưu ý, công tố viên khi điều tra hồ sơ có thể phát hiện những manh mối cực 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82223F">
        <w:rPr>
          <w:i/>
        </w:rPr>
        <w:t>C</w:t>
      </w:r>
      <w:r w:rsidR="00092C38" w:rsidRPr="0082223F">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mà đối trọng là quan năng tình báo</w:t>
      </w:r>
      <w:r w:rsidR="00683C0E">
        <w:t xml:space="preserve"> </w:t>
      </w:r>
      <w:r w:rsidR="00683C0E" w:rsidRPr="005A0824">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cơ quan công tố 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w:t>
      </w:r>
      <w:r w:rsidR="00014E70" w:rsidRPr="00014E70">
        <w:rPr>
          <w:i/>
        </w:rPr>
        <w:t>dân luật</w:t>
      </w:r>
      <w:r w:rsidR="00014E70">
        <w:t xml:space="preserve"> </w:t>
      </w:r>
      <w:r w:rsidR="00185089">
        <w:t>(</w:t>
      </w:r>
      <w:r w:rsidR="00014E70">
        <w:t xml:space="preserve">luật dân sự, </w:t>
      </w:r>
      <w:r w:rsidR="008235A8">
        <w:t xml:space="preserve">luật lục địa, </w:t>
      </w:r>
      <w:r w:rsidR="00185089">
        <w:t xml:space="preserve">civil law) ưu tiên các bộ luật được văn bản hóa thay vì dựa vào các án lệ (phán quyết của tòa án trong quá </w:t>
      </w:r>
      <w:r w:rsidR="00185089">
        <w:lastRenderedPageBreak/>
        <w:t>khứ), cơ quan công tố thuộc/bên cạnh nhánh lập pháp (Pháp</w:t>
      </w:r>
      <w:r w:rsidR="006C2596">
        <w:t xml:space="preserve"> – công tố viên bên cạnh thẩm phán</w:t>
      </w:r>
      <w:r w:rsidR="00185089">
        <w:t xml:space="preserve">) 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bồi thẩm 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39724205"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w:t>
      </w:r>
      <w:r w:rsidR="00946F00">
        <w:lastRenderedPageBreak/>
        <w:t xml:space="preserve">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 xml:space="preserve">nh chaebol tập trung “binh lực” </w:t>
      </w:r>
      <w:r w:rsidR="00642B23">
        <w:lastRenderedPageBreak/>
        <w:t>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w:t>
      </w:r>
      <w:r w:rsidR="001E334C">
        <w:lastRenderedPageBreak/>
        <w:t xml:space="preserve">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w:t>
      </w:r>
      <w:r w:rsidR="0051155C">
        <w:t xml:space="preserve">Hơn nữa, chính phủ Trung Quốc rót vốn vào các tập đoàn tư nhân qua các quỹ đầu tư </w:t>
      </w:r>
      <w:r w:rsidR="004A21A2">
        <w:t>[</w:t>
      </w:r>
      <w:r w:rsidR="0051155C">
        <w:t>mạo hiểm</w:t>
      </w:r>
      <w:r w:rsidR="004A21A2">
        <w:t>]</w:t>
      </w:r>
      <w:r w:rsidR="0051155C">
        <w:t xml:space="preserve"> không phải trực tiếp từ ngân hàng trung ương như Hàn Quốc </w:t>
      </w:r>
      <w:r w:rsidR="004A21A2">
        <w:t>trước đây</w:t>
      </w:r>
      <w:r w:rsidR="0051155C">
        <w:t xml:space="preserve">, đồng thời chính phủ Trung Quốc có thể nắm giữ một lượng cổ phần nhỏ (khoảng 1%) được gọi là </w:t>
      </w:r>
      <w:r w:rsidR="0051155C" w:rsidRPr="00A95D96">
        <w:rPr>
          <w:i/>
        </w:rPr>
        <w:t>cổ phần vàng</w:t>
      </w:r>
      <w:r w:rsidR="0051155C">
        <w:t xml:space="preserve"> trong các tập đoàn tư nhân đủ để chi phối &amp; định hướng chiến lược, cũng như chính phủ Trung Quốc rót vốn </w:t>
      </w:r>
      <w:r w:rsidR="008553A5">
        <w:t xml:space="preserve">vào </w:t>
      </w:r>
      <w:r w:rsidR="0051155C">
        <w:t xml:space="preserve">(cấp tín dụng) cùng lúc nhiều doanh nghiệp trong một ngành chiến lược để họ tự cạnh tranh </w:t>
      </w:r>
      <w:r w:rsidR="008620D6">
        <w:t xml:space="preserve">[gần với mô hình vườn ươm] </w:t>
      </w:r>
      <w:r w:rsidR="0051155C">
        <w:t xml:space="preserve">thay vì tập trung vào một vài chaebol như Hàn Quốc trước đây (Gemini 2026). </w:t>
      </w:r>
      <w:r w:rsidR="00307BD4">
        <w:t xml:space="preserve">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w:t>
      </w:r>
      <w:r w:rsidR="00B41C7E">
        <w:lastRenderedPageBreak/>
        <w:t xml:space="preserve">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w:t>
      </w:r>
      <w:r w:rsidR="00C33891">
        <w:t>–</w:t>
      </w:r>
      <w:r w:rsidR="009421A1" w:rsidRPr="00CA1646">
        <w:t xml:space="preserve">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w:t>
      </w:r>
      <w:r w:rsidR="00C375C9">
        <w:t xml:space="preserve">năm </w:t>
      </w:r>
      <w:r w:rsidR="00E555B1" w:rsidRPr="00E555B1">
        <w:t xml:space="preserve">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30051892" w14:textId="2B13599D" w:rsidR="00903DAB" w:rsidRDefault="00903DAB" w:rsidP="00A114D2">
      <w:pPr>
        <w:ind w:firstLine="360"/>
      </w:pPr>
      <w:r>
        <w:t xml:space="preserve">Nhắc lại, vốn gồm vốn cố định và vốn lưu động, đối với quốc gia thì </w:t>
      </w:r>
      <w:r>
        <w:rPr>
          <w:rFonts w:cs="Times New Roman"/>
        </w:rPr>
        <w:t xml:space="preserve">cơ sở hạ tầng như mạng lưới giao thông, mạng lưới năng lượng, và mạng lưới thông tin thuộc </w:t>
      </w:r>
      <w:r>
        <w:t xml:space="preserve">vốn cố định. </w:t>
      </w:r>
      <w:r>
        <w:rPr>
          <w:rFonts w:cs="Times New Roman"/>
        </w:rPr>
        <w:t>Vốn lưu động trực tiếp tạo ra lợi nhuận trong công thức “giá cả tự nhiên = tiền công + tiền thuê đất + lợi nhuận” nhưng luôn tương tác với vốn cố định</w:t>
      </w:r>
      <w:r w:rsidR="00AF1163">
        <w:rPr>
          <w:rFonts w:cs="Times New Roman"/>
        </w:rPr>
        <w:t xml:space="preserve"> như đất đai, công xưởng, nhà máy</w:t>
      </w:r>
      <w:r>
        <w:t xml:space="preserve">. Vốn lưu động gồm bốn thành phần như </w:t>
      </w:r>
      <w:r w:rsidRPr="004E057C">
        <w:t>tiền luân chuyển, lương thực để sinh hoạt, nguyên vật liệu và thành phẩm</w:t>
      </w:r>
      <w:r>
        <w:t>. Tiền luân chuyển còn được gọi là tiền lưu thông trong hệ thống tiền tệ, đối với quốc gia thì đó là lượng tiền bơm, tiền bút toán tung vào thị trường bởi ngân hàng trung ương.</w:t>
      </w:r>
      <w:r w:rsidR="00372485">
        <w:t xml:space="preserve"> Tuy nhiên lượng tiền bơm – tín dụng bơm có ngữ nghĩa rộng hơn tiền lưu thông trong tác phẩm “Của Cải Của Các Quốc </w:t>
      </w:r>
      <w:r w:rsidR="007171A2">
        <w:t>Gia</w:t>
      </w:r>
      <w:r w:rsidR="00372485">
        <w:t>”</w:t>
      </w:r>
      <w:r w:rsidR="007171A2">
        <w:t xml:space="preserve"> vì tín dụng bơm là sự chuyển hóa tài sản sang nguồn vốn để tung vào thị trường</w:t>
      </w:r>
      <w:r w:rsidR="00372485">
        <w:t xml:space="preserve">. </w:t>
      </w:r>
      <w:r w:rsidRPr="004E057C">
        <w:t>Tích lũy trình độ sản xuất</w:t>
      </w:r>
      <w:r>
        <w:t xml:space="preserve"> cụ thể hóa bởi </w:t>
      </w:r>
      <w:r w:rsidRPr="004E057C">
        <w:t>tích lũy vốn</w:t>
      </w:r>
      <w:r>
        <w:t xml:space="preserve"> và tích lũy vốn biểu hiện </w:t>
      </w:r>
      <w:r>
        <w:lastRenderedPageBreak/>
        <w:t xml:space="preserve">ở quy trình “dự trữ hàng hóa để bán ra </w:t>
      </w:r>
      <w:r>
        <w:rPr>
          <w:rFonts w:cs="Times New Roman"/>
        </w:rPr>
        <w:t>→</w:t>
      </w:r>
      <w:r>
        <w:t xml:space="preserve"> tích lũy vốn để tái sản xuất </w:t>
      </w:r>
      <w:r>
        <w:rPr>
          <w:rFonts w:cs="Times New Roman"/>
        </w:rPr>
        <w:t>→</w:t>
      </w:r>
      <w:r>
        <w:t xml:space="preserve"> dự trữ hàng hóa để bán ra” và quy trình này được quy nạp thành một số mô hình </w:t>
      </w:r>
      <w:r w:rsidRPr="004E057C">
        <w:t>tích lũy sản xuất</w:t>
      </w:r>
      <w:r>
        <w:t xml:space="preserve"> như </w:t>
      </w:r>
      <w:r w:rsidRPr="002C68A0">
        <w:t>keiretsu</w:t>
      </w:r>
      <w:r>
        <w:t>, chaebol, vườn ươm, tư bản nhà nước. Tích lũy sản xuất luôn cần vốn mồi lẫn vốn dồn nên hoạt động tài chính cụ thể là hoạt động cho vay lấy lãi, một mặt thực hiện tích lũy tài chính, một mặt tương tác và hợp nhất với tích lũy sản xuất, lập và tái lập tích lũy vốn. Đầu tư công, thuộc về chính phủ, là một trong những hoạt động tích lũy sản xuất, nhắm vào tăng trưởng GDP nhưng đầu tư công cũng có thể hiểu là chi tiêu</w:t>
      </w:r>
      <w:r w:rsidR="00024F11">
        <w:t xml:space="preserve"> công</w:t>
      </w:r>
      <w:r>
        <w:t xml:space="preserve">, trong khi đó Smith nêu ra một luận điểm rằng tích lũy vốn cần đến thuộc tính </w:t>
      </w:r>
      <w:r w:rsidRPr="00D84D82">
        <w:rPr>
          <w:b/>
        </w:rPr>
        <w:t>tiết kiệm</w:t>
      </w:r>
      <w:r>
        <w:t xml:space="preserve">, liệu rằng có mâu thuẫn không? Hẳn nhiên không, vì ta dễ dàng nhận ra chi tiêu cần hợp lý và tiết kiệm cũng cần hợp lý, không nhất thiết lập luận rằng tiết kiệm và chi tiêu là hai mặt của đồng </w:t>
      </w:r>
      <w:r w:rsidR="00F032D4">
        <w:t>tiền</w:t>
      </w:r>
      <w:r>
        <w:t>. Trước khi đi vào thuộc tính tiết kiệm của tích lũy vốn, Smith mào đầu bằng sự phân biệt lao động sản xuất và lao động phi sản xuất mà tiết kiệm khởi điểm như hạn chế lao động phi sản xuất theo nghĩa hẹp.</w:t>
      </w:r>
      <w:r w:rsidR="001D7150">
        <w:t xml:space="preserve"> Một cách đơn giản và chính xác theo ý của Smith</w:t>
      </w:r>
      <w:r w:rsidR="008258DC">
        <w:t xml:space="preserve"> và vào thời đại của ông</w:t>
      </w:r>
      <w:r w:rsidR="001D7150">
        <w:t>, lao động sản xuất tạo ra sản phẩm hàng hóa cụ thể có thể đem đi trao đổi trên thị trường như lao động của công nhân &amp; thợ thủ công</w:t>
      </w:r>
      <w:r w:rsidR="003F4C61">
        <w:t>,</w:t>
      </w:r>
      <w:r w:rsidR="001D7150">
        <w:t xml:space="preserve"> trong khi đó</w:t>
      </w:r>
      <w:r w:rsidR="003F4C61">
        <w:t xml:space="preserve"> </w:t>
      </w:r>
      <w:r w:rsidR="003F4C61" w:rsidRPr="00F256C1">
        <w:rPr>
          <w:i/>
        </w:rPr>
        <w:t>lao động phi sản xuất</w:t>
      </w:r>
      <w:r w:rsidR="003F4C61">
        <w:t xml:space="preserve"> không tạo ra hàng hóa sản phẩm trao đổi trên thị trường như lao động của đầy tớ phục vụ ông chủ</w:t>
      </w:r>
      <w:sdt>
        <w:sdtPr>
          <w:id w:val="-858431852"/>
          <w:citation/>
        </w:sdtPr>
        <w:sdtEndPr/>
        <w:sdtContent>
          <w:r w:rsidR="006C68EB">
            <w:fldChar w:fldCharType="begin"/>
          </w:r>
          <w:r w:rsidR="000810BF">
            <w:instrText xml:space="preserve">CITATION Smith1776Wealth \p 244 \l 1033 </w:instrText>
          </w:r>
          <w:r w:rsidR="006C68EB">
            <w:fldChar w:fldCharType="separate"/>
          </w:r>
          <w:r w:rsidR="000810BF">
            <w:rPr>
              <w:noProof/>
            </w:rPr>
            <w:t xml:space="preserve"> (Smith, 1776, p. 244)</w:t>
          </w:r>
          <w:r w:rsidR="006C68EB">
            <w:fldChar w:fldCharType="end"/>
          </w:r>
        </w:sdtContent>
      </w:sdt>
      <w:r w:rsidR="003F4C61">
        <w:t>. Do đó không phải lao động phi sản xuất không tạo ra giá trị</w:t>
      </w:r>
      <w:r w:rsidR="00A66CE6">
        <w:t xml:space="preserve">, </w:t>
      </w:r>
      <w:r w:rsidR="003F4C61">
        <w:t xml:space="preserve">vì lao động của tầng lớp cao </w:t>
      </w:r>
      <w:r w:rsidR="00A66CE6">
        <w:t xml:space="preserve">trong xã hội </w:t>
      </w:r>
      <w:r w:rsidR="003F4C61">
        <w:t xml:space="preserve">như </w:t>
      </w:r>
      <w:r w:rsidR="00A66CE6">
        <w:t xml:space="preserve">hoạt động </w:t>
      </w:r>
      <w:r w:rsidR="003F4C61">
        <w:t>lãnh đạo</w:t>
      </w:r>
      <w:r w:rsidR="00A66CE6">
        <w:t xml:space="preserve"> &amp; quản trị</w:t>
      </w:r>
      <w:r w:rsidR="003F4C61">
        <w:t>, bài diễn văn của nhà hùng biện, nghệ phẩm thể hiện bởi nghệ sĩ, tuy</w:t>
      </w:r>
      <w:r w:rsidR="003F4C61" w:rsidRPr="003F4C61">
        <w:t xml:space="preserve"> </w:t>
      </w:r>
      <w:r w:rsidR="003F4C61">
        <w:t>không tạo ra một sản phẩm trao đổi cụ thể</w:t>
      </w:r>
      <w:r w:rsidR="003F4C61" w:rsidRPr="003F4C61">
        <w:t xml:space="preserve"> </w:t>
      </w:r>
      <w:r w:rsidR="003F4C61">
        <w:t>nhưng rất có giá trị.</w:t>
      </w:r>
      <w:r w:rsidR="0034562E">
        <w:t xml:space="preserve"> Chưa bàn đến tiết kiệm, vấn đ</w:t>
      </w:r>
      <w:r w:rsidR="007A6F66">
        <w:t>ề</w:t>
      </w:r>
      <w:r w:rsidR="0034562E">
        <w:t xml:space="preserve"> ở đây là tổng thu nhập Smith hay GDP tương ứng giá cả tự nhiên từ công thức “</w:t>
      </w:r>
      <w:r w:rsidR="0034562E">
        <w:rPr>
          <w:rFonts w:cs="Times New Roman"/>
        </w:rPr>
        <w:t>giá cả tự nhiên = tiền công + tiền thuê đất + lợi nhuận</w:t>
      </w:r>
      <w:r w:rsidR="0034562E">
        <w:t xml:space="preserve">”, theo đó lợi nhuận cân đong đo đếm được là hiệu số của tổng thu nhập </w:t>
      </w:r>
      <w:r w:rsidR="008F73A8">
        <w:t xml:space="preserve">Smith </w:t>
      </w:r>
      <w:r w:rsidR="0034562E">
        <w:t>trừ tiền công và tiền thuê đất, trong đó tiền công khấu trừ vốn lưu động, tiền thuê đất tuy là lợi nhuận của chủ đất nhưng cũng được khấu trừ vào vốn lưu động. Nói cách khác, tổng thu nhập Smith là tổng sản phẩm hàng hóa có thể trao đổi trên thị trường, đến từ đất đai và lao động sản xuất, một phần của tổng thu nhập này phải hoàn lại vốn vốn đã bị khấu trừ bởi tiền công</w:t>
      </w:r>
      <w:r w:rsidR="00503A3C">
        <w:t xml:space="preserve"> [vốn lưu động]</w:t>
      </w:r>
      <w:r w:rsidR="0034562E">
        <w:t xml:space="preserve"> và khấu hao tài sản cố định, phần còn lại </w:t>
      </w:r>
      <w:r w:rsidR="007C48F7">
        <w:t>của tổng thu nhập này trở thành tiền thuê đất tức lợi nhuận của chủ đất và lợi nhuận của nhà tư bản</w:t>
      </w:r>
      <w:sdt>
        <w:sdtPr>
          <w:id w:val="-634714425"/>
          <w:citation/>
        </w:sdtPr>
        <w:sdtEndPr/>
        <w:sdtContent>
          <w:r w:rsidR="007C48F7">
            <w:fldChar w:fldCharType="begin"/>
          </w:r>
          <w:r w:rsidR="000810BF">
            <w:instrText xml:space="preserve">CITATION Smith1776Wealth \p 245 \l 1033 </w:instrText>
          </w:r>
          <w:r w:rsidR="007C48F7">
            <w:fldChar w:fldCharType="separate"/>
          </w:r>
          <w:r w:rsidR="000810BF">
            <w:rPr>
              <w:noProof/>
            </w:rPr>
            <w:t xml:space="preserve"> (Smith, 1776, p. 245)</w:t>
          </w:r>
          <w:r w:rsidR="007C48F7">
            <w:fldChar w:fldCharType="end"/>
          </w:r>
        </w:sdtContent>
      </w:sdt>
      <w:r w:rsidR="007C48F7">
        <w:t>. Một cách ngắn gọn, tổng thu nhập Smith chia thành hai phần chính</w:t>
      </w:r>
      <w:r w:rsidR="00352933">
        <w:t xml:space="preserve"> gồm</w:t>
      </w:r>
      <w:r w:rsidR="005E344B">
        <w:t>: 1)</w:t>
      </w:r>
      <w:r w:rsidR="007C48F7">
        <w:t xml:space="preserve"> </w:t>
      </w:r>
      <w:r w:rsidR="00352933">
        <w:t xml:space="preserve">phần </w:t>
      </w:r>
      <w:r w:rsidR="007C48F7">
        <w:t xml:space="preserve">hoàn vốn </w:t>
      </w:r>
      <w:r w:rsidR="005E344B">
        <w:t xml:space="preserve">&amp; dự trữ </w:t>
      </w:r>
      <w:r w:rsidR="007C48F7">
        <w:t xml:space="preserve">và </w:t>
      </w:r>
      <w:r w:rsidR="005E344B">
        <w:t xml:space="preserve">2) </w:t>
      </w:r>
      <w:r w:rsidR="00352933">
        <w:t xml:space="preserve">phần </w:t>
      </w:r>
      <w:r w:rsidR="007C48F7">
        <w:t>lợi nhuận,</w:t>
      </w:r>
      <w:r w:rsidR="00352933">
        <w:t xml:space="preserve"> tiếp theo đó, một phần trong phần lợi nhuận chi trả cho lao động phi sản xuất</w:t>
      </w:r>
      <w:sdt>
        <w:sdtPr>
          <w:id w:val="-1878536569"/>
          <w:citation/>
        </w:sdtPr>
        <w:sdtEndPr/>
        <w:sdtContent>
          <w:r w:rsidR="000810BF">
            <w:fldChar w:fldCharType="begin"/>
          </w:r>
          <w:r w:rsidR="000810BF">
            <w:instrText xml:space="preserve">CITATION Smith1776Wealth \p 245 \l 1033 </w:instrText>
          </w:r>
          <w:r w:rsidR="000810BF">
            <w:fldChar w:fldCharType="separate"/>
          </w:r>
          <w:r w:rsidR="000810BF">
            <w:rPr>
              <w:noProof/>
            </w:rPr>
            <w:t xml:space="preserve"> (Smith, 1776, p. 245)</w:t>
          </w:r>
          <w:r w:rsidR="000810BF">
            <w:fldChar w:fldCharType="end"/>
          </w:r>
        </w:sdtContent>
      </w:sdt>
      <w:r w:rsidR="000810BF">
        <w:t>, đây chính là mục đích mà Smith phân chia lao động sản xuất và phi sản xuất</w:t>
      </w:r>
      <w:r w:rsidR="00197978">
        <w:t>, mà tiết kiệm là giảm phần chi trả không thể thiếu này của lợi nhuận cho lao động phi sản xuất, rút ngắn phí t</w:t>
      </w:r>
      <w:r w:rsidR="00D6143F">
        <w:t>ổ</w:t>
      </w:r>
      <w:r w:rsidR="00197978">
        <w:t>n và gián tiếp gia tăng tích lũy vốn.</w:t>
      </w:r>
      <w:r w:rsidR="00B91B33">
        <w:t xml:space="preserve"> Tất nhiên, đây là sự quy nạp giản đơn để lập luận vì thực chất lao động phi sản xuất như quản trị &amp; lãnh đạo</w:t>
      </w:r>
      <w:r w:rsidR="00EC4A5E">
        <w:t xml:space="preserve"> [tuy có thể g</w:t>
      </w:r>
      <w:r w:rsidR="007171A2">
        <w:t>ộ</w:t>
      </w:r>
      <w:r w:rsidR="00EC4A5E">
        <w:t>p vào tiền công của lao động sản xuất]</w:t>
      </w:r>
      <w:r w:rsidR="00B91B33">
        <w:t>, gián tiếp thúc đẩy tăng tổng thu nhập rất lớn như không thể cân đong đo đếm, nhưng tiết kiệm hiệu quả là tăng giá trị lao động của quản trị mà lợi nhuận sẽ tuồn vào một cách vô hình mà không cần phải mô tả vì chính kết quả của công thức “</w:t>
      </w:r>
      <w:r w:rsidR="00B91B33">
        <w:rPr>
          <w:rFonts w:cs="Times New Roman"/>
        </w:rPr>
        <w:t>giá cả tự nhiên = tiền công + tiền thuê đất + lợi nhuận</w:t>
      </w:r>
      <w:r w:rsidR="00B91B33">
        <w:t>” phản ánh.</w:t>
      </w:r>
      <w:r w:rsidR="006E30F1">
        <w:t xml:space="preserve"> </w:t>
      </w:r>
      <w:r w:rsidR="00C375C9">
        <w:t>Ghi chú, tiền thuê đất là lợi nhuận của chủ đất theo mặc định nhưng nếu chủ đất thuê mướn nhân công lao động trên đất như “chăn trồng nuôi thả đánh bắt” thì chủ đất còn là nhà tư bản sản xuất</w:t>
      </w:r>
      <w:r w:rsidR="00076A54">
        <w:t xml:space="preserve"> thu được lợi nhuận từ sản xuất</w:t>
      </w:r>
      <w:r w:rsidR="00C375C9">
        <w:t xml:space="preserve">, nhưng vào thời đại Smith thế kỷ XVIII, </w:t>
      </w:r>
      <w:r w:rsidR="007835F4">
        <w:t xml:space="preserve">địa </w:t>
      </w:r>
      <w:r w:rsidR="00C375C9">
        <w:t xml:space="preserve">chủ thường là quý tộc phong kiến thu địa tô. </w:t>
      </w:r>
      <w:r w:rsidR="006E30F1">
        <w:t xml:space="preserve">Chi trả cho lao động phi sản xuất còn bao hàm </w:t>
      </w:r>
      <w:r w:rsidR="008B433D">
        <w:t>nuôi dưỡng những</w:t>
      </w:r>
      <w:r w:rsidR="006E30F1">
        <w:t xml:space="preserve"> người “ăn không ngồi rồi” [theo cách nói của Smith</w:t>
      </w:r>
      <w:sdt>
        <w:sdtPr>
          <w:id w:val="-2004814347"/>
          <w:citation/>
        </w:sdtPr>
        <w:sdtEndPr/>
        <w:sdtContent>
          <w:r w:rsidR="006E30F1">
            <w:fldChar w:fldCharType="begin"/>
          </w:r>
          <w:r w:rsidR="006E30F1">
            <w:instrText xml:space="preserve">CITATION Smith1776Wealth \p 246 \l 1033 </w:instrText>
          </w:r>
          <w:r w:rsidR="006E30F1">
            <w:fldChar w:fldCharType="separate"/>
          </w:r>
          <w:r w:rsidR="006E30F1">
            <w:rPr>
              <w:noProof/>
            </w:rPr>
            <w:t xml:space="preserve"> (Smith, 1776, p. 246)</w:t>
          </w:r>
          <w:r w:rsidR="006E30F1">
            <w:fldChar w:fldCharType="end"/>
          </w:r>
        </w:sdtContent>
      </w:sdt>
      <w:r w:rsidR="006E30F1">
        <w:t>], nhưng đây là khởi đầu quan trọng của chi tiêu phúc lợi cho người bệnh, người già và về hưu.</w:t>
      </w:r>
      <w:r w:rsidR="002A319B">
        <w:t xml:space="preserve"> Lưu ý, không nên bao hàm lao động phi sản xuất vào hoạt động nghệ thuật như Smith đề cập</w:t>
      </w:r>
      <w:sdt>
        <w:sdtPr>
          <w:id w:val="2060283238"/>
          <w:citation/>
        </w:sdtPr>
        <w:sdtEndPr/>
        <w:sdtContent>
          <w:r w:rsidR="002A319B">
            <w:fldChar w:fldCharType="begin"/>
          </w:r>
          <w:r w:rsidR="002A319B">
            <w:instrText xml:space="preserve">CITATION Smith1776Wealth \p 246 \l 1033 </w:instrText>
          </w:r>
          <w:r w:rsidR="002A319B">
            <w:fldChar w:fldCharType="separate"/>
          </w:r>
          <w:r w:rsidR="002A319B">
            <w:rPr>
              <w:noProof/>
            </w:rPr>
            <w:t xml:space="preserve"> (Smith, 1776, p. 246)</w:t>
          </w:r>
          <w:r w:rsidR="002A319B">
            <w:fldChar w:fldCharType="end"/>
          </w:r>
        </w:sdtContent>
      </w:sdt>
      <w:r w:rsidR="002A319B">
        <w:t>.</w:t>
      </w:r>
      <w:r w:rsidR="0018721D">
        <w:t xml:space="preserve"> Giảm phần chi trả cho hoạt động phi sản xuất tức giảm tỉ lệ chi trả phi sản xuất trên tổng số lợi nhuận, thúc đẩy một xã hội siêng năng lao động gần như phong trào mà mọi người đều ham muốn kinh doanh làm giàu </w:t>
      </w:r>
      <w:r w:rsidR="00387731">
        <w:t xml:space="preserve">hoặc tạo ra giá trị </w:t>
      </w:r>
      <w:r w:rsidR="0018721D">
        <w:t>và xa hơn nữa tích lũy trình độ sản</w:t>
      </w:r>
      <w:r w:rsidR="00387731">
        <w:t xml:space="preserve"> như một điều ưa thích</w:t>
      </w:r>
      <w:r w:rsidR="0018721D">
        <w:t>, tiếp theo khiến phân công lao động càng hoạt tác và hiệu quả hơn</w:t>
      </w:r>
      <w:r w:rsidR="002B387B">
        <w:t xml:space="preserve"> và ta đã biết phân công lao động là mấu chốt của tự do kinh tế</w:t>
      </w:r>
      <w:r w:rsidR="0018721D">
        <w:t>.</w:t>
      </w:r>
      <w:r w:rsidR="001B12CF">
        <w:t xml:space="preserve"> Smith ngầm định mối liên hệ giữa tính siêng năng lao động và tiết kiệm </w:t>
      </w:r>
      <w:sdt>
        <w:sdtPr>
          <w:id w:val="-169333186"/>
          <w:citation/>
        </w:sdtPr>
        <w:sdtEndPr/>
        <w:sdtContent>
          <w:r w:rsidR="001B12CF">
            <w:fldChar w:fldCharType="begin"/>
          </w:r>
          <w:r w:rsidR="001B12CF">
            <w:instrText xml:space="preserve">CITATION Smith1776Wealth \p 249 \l 1033 </w:instrText>
          </w:r>
          <w:r w:rsidR="001B12CF">
            <w:fldChar w:fldCharType="separate"/>
          </w:r>
          <w:r w:rsidR="001B12CF">
            <w:rPr>
              <w:noProof/>
            </w:rPr>
            <w:t>(Smith, 1776, p. 249)</w:t>
          </w:r>
          <w:r w:rsidR="001B12CF">
            <w:fldChar w:fldCharType="end"/>
          </w:r>
        </w:sdtContent>
      </w:sdt>
      <w:r w:rsidR="001B12CF">
        <w:t>. Tại sao vậy?</w:t>
      </w:r>
      <w:r w:rsidR="00612263">
        <w:t xml:space="preserve"> Đó là việc sử dụng vốn hiệu quả nhưng cụ thể như </w:t>
      </w:r>
      <w:r w:rsidR="00612263">
        <w:lastRenderedPageBreak/>
        <w:t>thế nào?</w:t>
      </w:r>
      <w:r w:rsidR="001C5D9F">
        <w:t xml:space="preserve"> Tích lũy vốn do lợi nhuận nhập vào vốn qua hàm tích lũy vốn </w:t>
      </w:r>
      <w:r w:rsidR="006A6EB8">
        <w:t xml:space="preserve">(1 + </w:t>
      </w:r>
      <w:proofErr w:type="gramStart"/>
      <w:r w:rsidR="006A6EB8" w:rsidRPr="006A6EB8">
        <w:rPr>
          <w:i/>
        </w:rPr>
        <w:t>r</w:t>
      </w:r>
      <w:r w:rsidR="006A6EB8">
        <w:t>)</w:t>
      </w:r>
      <w:r w:rsidR="006A6EB8" w:rsidRPr="006A6EB8">
        <w:rPr>
          <w:rFonts w:cs="Times New Roman"/>
          <w:i/>
          <w:vertAlign w:val="superscript"/>
        </w:rPr>
        <w:t>θ</w:t>
      </w:r>
      <w:proofErr w:type="gramEnd"/>
      <w:r w:rsidR="006A6EB8">
        <w:t xml:space="preserve"> </w:t>
      </w:r>
      <w:r w:rsidR="001C5D9F">
        <w:t xml:space="preserve">nhưng </w:t>
      </w:r>
      <w:r w:rsidR="001C5D9F" w:rsidRPr="00F256C1">
        <w:rPr>
          <w:i/>
        </w:rPr>
        <w:t>vốn mồi</w:t>
      </w:r>
      <w:r w:rsidR="001C5D9F">
        <w:t xml:space="preserve"> và </w:t>
      </w:r>
      <w:r w:rsidR="001C5D9F" w:rsidRPr="00F256C1">
        <w:rPr>
          <w:i/>
        </w:rPr>
        <w:t>vốn dồn</w:t>
      </w:r>
      <w:r w:rsidR="001C5D9F">
        <w:t xml:space="preserve"> phải đến từ hai nguồn: 1) vay ngân hàng và 2) tiết kiệm </w:t>
      </w:r>
      <w:r w:rsidR="001960F7">
        <w:t>hay</w:t>
      </w:r>
      <w:r w:rsidR="001C5D9F">
        <w:t xml:space="preserve"> giảm đến mức tối thiểu chi phí chi trả cho hoạt động phi sản xuất. Động cơ duy trì tiết kiệm là tính siêng năng cần cù trong lao động sao cho vốn phải được sử dụng hiệu </w:t>
      </w:r>
      <w:r w:rsidR="003219B0">
        <w:t>quả ngày càng được cộng dồn bởi lợi nhuận.</w:t>
      </w:r>
      <w:r w:rsidR="00454D82">
        <w:t xml:space="preserve"> Ngay cả bên cạnh mục tiêu giảm chi phí hoạt động phi sản xuất</w:t>
      </w:r>
      <w:r w:rsidR="00634CB1">
        <w:t xml:space="preserve">, </w:t>
      </w:r>
      <w:r w:rsidR="00634CB1" w:rsidRPr="00F256C1">
        <w:rPr>
          <w:i/>
        </w:rPr>
        <w:t>tiết kiệm</w:t>
      </w:r>
      <w:r w:rsidR="00634CB1">
        <w:t xml:space="preserve"> là hoạt động khởi đầu cần thiết để quy tập vốn mồi</w:t>
      </w:r>
      <w:r w:rsidR="00636259">
        <w:t xml:space="preserve"> cho chu trình </w:t>
      </w:r>
      <w:r w:rsidR="00A85F24">
        <w:t xml:space="preserve">“dự trữ hàng hóa để bán ra </w:t>
      </w:r>
      <w:r w:rsidR="00A85F24">
        <w:rPr>
          <w:rFonts w:cs="Times New Roman"/>
        </w:rPr>
        <w:t>→</w:t>
      </w:r>
      <w:r w:rsidR="00A85F24">
        <w:t xml:space="preserve"> tích lũy vốn để tái sản xuất </w:t>
      </w:r>
      <w:r w:rsidR="00A85F24">
        <w:rPr>
          <w:rFonts w:cs="Times New Roman"/>
        </w:rPr>
        <w:t>→</w:t>
      </w:r>
      <w:r w:rsidR="00A85F24">
        <w:t xml:space="preserve"> dự trữ hàng hóa để bán ra”</w:t>
      </w:r>
      <w:r w:rsidR="00634CB1">
        <w:t>.</w:t>
      </w:r>
      <w:r w:rsidR="00CD5B66">
        <w:t xml:space="preserve"> Đây là </w:t>
      </w:r>
      <w:r w:rsidR="00A80D8B">
        <w:t>tổng quát hóa</w:t>
      </w:r>
      <w:r w:rsidR="00CD5B66">
        <w:t xml:space="preserve"> cho phát biểu của Smith “</w:t>
      </w:r>
      <w:r w:rsidR="0081142C">
        <w:t>vốn tăng do tiết kiệm và giảm do phung phí cũng như tiết kiệm là nguyên nhân trực tiếp để tăng vốn</w:t>
      </w:r>
      <w:r w:rsidR="003756BF">
        <w:t>, ví dụ, góp số tiền dành dụm để cho vay lấy lãi hoặc thuê mướn nhân công sản xuất</w:t>
      </w:r>
      <w:r w:rsidR="00CD5B66">
        <w:t>”</w:t>
      </w:r>
      <w:sdt>
        <w:sdtPr>
          <w:id w:val="-1040431671"/>
          <w:citation/>
        </w:sdtPr>
        <w:sdtEndPr/>
        <w:sdtContent>
          <w:r w:rsidR="0081142C">
            <w:fldChar w:fldCharType="begin"/>
          </w:r>
          <w:r w:rsidR="0081142C">
            <w:instrText xml:space="preserve">CITATION Smith1776Wealth \p 249 \l 1033 </w:instrText>
          </w:r>
          <w:r w:rsidR="0081142C">
            <w:fldChar w:fldCharType="separate"/>
          </w:r>
          <w:r w:rsidR="0081142C">
            <w:rPr>
              <w:noProof/>
            </w:rPr>
            <w:t xml:space="preserve"> (Smith, 1776, p. 249)</w:t>
          </w:r>
          <w:r w:rsidR="0081142C">
            <w:fldChar w:fldCharType="end"/>
          </w:r>
        </w:sdtContent>
      </w:sdt>
      <w:r w:rsidR="0081142C">
        <w:t>, ngay cả hoạt động “dự trữ hàng hóa để bán ra” cũng là một hình thức tiết kiệm</w:t>
      </w:r>
      <w:r w:rsidR="00CD5B66">
        <w:t>.</w:t>
      </w:r>
      <w:r w:rsidR="00364D63">
        <w:t xml:space="preserve"> Vấn đề tiết kiệm không đi ngược với kinh tế tiêu dùng và cũng không</w:t>
      </w:r>
      <w:r w:rsidR="005A0E1C">
        <w:t xml:space="preserve"> chủ ý</w:t>
      </w:r>
      <w:r w:rsidR="00364D63">
        <w:t xml:space="preserve"> mang ngữ nghĩa bổ trợ cho kinh tế tiêu dùng </w:t>
      </w:r>
      <w:r w:rsidR="00A5140A">
        <w:t xml:space="preserve">theo Smith </w:t>
      </w:r>
      <w:r w:rsidR="00364D63">
        <w:t xml:space="preserve">mà vấn đề là Smith đang đề cập đến sử dụng vốn hiệu quả, không được phung phí, đứng ở phần </w:t>
      </w:r>
      <w:r w:rsidR="005A0E1C">
        <w:t xml:space="preserve">đầu </w:t>
      </w:r>
      <w:r w:rsidR="00364D63">
        <w:t>của chu trình sản xuất, trong khi đó tiêu dùng thúc đẩy tiêu thụ hết số sản phẩm vừa được sản xuất, đứng ở phần cuối của chu trình sản xuất, thúc đẩy nhu cầu sản xuất hàng hóa mới.</w:t>
      </w:r>
      <w:r w:rsidR="00DE03C1">
        <w:t xml:space="preserve"> </w:t>
      </w:r>
      <w:bookmarkStart w:id="5" w:name="_GoBack"/>
      <w:bookmarkEnd w:id="5"/>
      <w:r w:rsidR="0048127F">
        <w:t>Nguồn gốc của kinh tế tự do là phân công lao động và phân công lao động thể hiện bản chất đạo đức của nền kinh tế, với lưu ý, không phải đạo đức kinh doanh mà chính xác là đạo đức của nền kinh tế, theo đó người làm nhiều hưởng nhiều, làm ít hưở</w:t>
      </w:r>
      <w:r w:rsidR="008516CA">
        <w:t>ng ít</w:t>
      </w:r>
      <w:r w:rsidR="0048127F">
        <w:t xml:space="preserve"> </w:t>
      </w:r>
      <w:r w:rsidR="008516CA">
        <w:t xml:space="preserve">cũng như </w:t>
      </w:r>
      <w:r w:rsidR="0048127F">
        <w:t>lao động theo khả năng và nhu cầu</w:t>
      </w:r>
      <w:r w:rsidR="007A7EA1">
        <w:t>, thuận theo lẽ tự nhiên</w:t>
      </w:r>
      <w:r w:rsidR="00AB2084">
        <w:t>. Đ</w:t>
      </w:r>
      <w:r w:rsidR="007A7EA1">
        <w:t>ây là đạo đức của sự công bằng</w:t>
      </w:r>
      <w:r w:rsidR="00AB2084">
        <w:t xml:space="preserve"> và đạo đức này có lẽ thuộc về luân lý nhân văn chứ không thuộc về nguyên lý</w:t>
      </w:r>
      <w:r w:rsidR="00B86B5F">
        <w:t xml:space="preserve"> </w:t>
      </w:r>
      <w:r w:rsidR="00D7438C">
        <w:t xml:space="preserve">[tối cao] </w:t>
      </w:r>
      <w:r w:rsidR="00B86B5F">
        <w:t>mặc dù ta vẫn gọi nguyên lý bàn tay vô hình. Cách thức phân tích và giải thích của Smith trong tác phẩm “Của Cải Của Các Quốc Gia” đề ra những quy tắc được gọi là nguyên lý theo khoa học, được dẫn xuất ngầm định từ đạo đức luân lý của con người.</w:t>
      </w:r>
      <w:r w:rsidR="006C3244">
        <w:t xml:space="preserve"> May mắn </w:t>
      </w:r>
      <w:r w:rsidR="000E7539">
        <w:t>thay hoặc trùng hợp rằng tiết kiệm là một phẩm chất đạo đức của con người, ở đây trong ngữ cảnh tự do kinh tế lại phù hợp với đạo đức công bằng của nền kinh tế.</w:t>
      </w:r>
      <w:r w:rsidR="004C7661">
        <w:t xml:space="preserve"> Tiêu dùng tựa như cơ chế “hủy cốt bào” kích cầu tái sản xuất nhưng Smith nói đến chi tiêu hoang phí khi mà một số vốn lẽ ra được đưa vào đầu tư tái sản xuất tạo ra của cải vật chất mới lại bị chi tiêu mua những hàng hóa không cần thiết hoặc xa xỉ phẩm, vấn đề này chỉ cần nhắc lại quy tắc đơn giản là </w:t>
      </w:r>
      <w:r w:rsidR="00FB035C">
        <w:t xml:space="preserve">chi </w:t>
      </w:r>
      <w:r w:rsidR="004C7661">
        <w:t xml:space="preserve">tiêu hợp lý và </w:t>
      </w:r>
      <w:r w:rsidR="004B67FF">
        <w:t>tiết kiệm</w:t>
      </w:r>
      <w:r w:rsidR="004C7661">
        <w:t xml:space="preserve"> hợp lý</w:t>
      </w:r>
      <w:r w:rsidR="00FB035C">
        <w:t>.</w:t>
      </w:r>
      <w:r w:rsidR="004C7661">
        <w:t xml:space="preserve"> </w:t>
      </w:r>
      <w:r w:rsidR="00FB035C">
        <w:t>N</w:t>
      </w:r>
      <w:r w:rsidR="004C7661">
        <w:t>ếu như mở rộng rằng xa xỉ phẩm đáp ứng ánh xạ “</w:t>
      </w:r>
      <w:r w:rsidR="004C7661">
        <w:t xml:space="preserve">giá trị trao đổi </w:t>
      </w:r>
      <w:r w:rsidR="004C7661">
        <w:rPr>
          <w:rFonts w:cs="Times New Roman"/>
        </w:rPr>
        <w:t>→</w:t>
      </w:r>
      <w:r w:rsidR="004C7661">
        <w:t xml:space="preserve"> lượng thỏa mãn</w:t>
      </w:r>
      <w:r w:rsidR="004C7661">
        <w:t>” tạo nên giá trị rồi giá cả của hàng hóa thì quan điểm của Smith tuy vẫn còn đúng nhưng cần được mở rộng, một chiếc iPhone đời mới (2026) là xa xỉ phẩm nhưng chưa hẳn hoang phí – điều này phụ thuộc vào nhu cầu và sự thỏa mãn của người mua.</w:t>
      </w:r>
    </w:p>
    <w:p w14:paraId="6B157080" w14:textId="77777777" w:rsidR="00A86B01" w:rsidRDefault="00A86B01" w:rsidP="00A86B01"/>
    <w:p w14:paraId="427E63DF" w14:textId="6EFB6C4A" w:rsidR="00E3790F" w:rsidRPr="00E3790F" w:rsidRDefault="00E3790F" w:rsidP="00376DAE">
      <w:pPr>
        <w:pStyle w:val="Heading1"/>
      </w:pPr>
      <w:bookmarkStart w:id="6" w:name="_Toc23017967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w:t>
      </w:r>
      <w:r w:rsidR="002A0769">
        <w:lastRenderedPageBreak/>
        <w:t xml:space="preserve">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lastRenderedPageBreak/>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032F33">
          <w:pPr>
            <w:pStyle w:val="TOC1"/>
            <w:tabs>
              <w:tab w:val="right" w:leader="dot" w:pos="9016"/>
            </w:tabs>
            <w:rPr>
              <w:rFonts w:asciiTheme="minorHAnsi" w:hAnsiTheme="minorHAnsi"/>
              <w:noProof/>
              <w:sz w:val="22"/>
            </w:rPr>
          </w:pPr>
          <w:hyperlink w:anchor="_Toc230179667" w:history="1">
            <w:r w:rsidR="00523D88" w:rsidRPr="00801AF0">
              <w:rPr>
                <w:rStyle w:val="Hyperlink"/>
                <w:noProof/>
              </w:rPr>
              <w:t>Phân công lao động</w:t>
            </w:r>
            <w:r w:rsidR="00523D88">
              <w:rPr>
                <w:noProof/>
                <w:webHidden/>
              </w:rPr>
              <w:tab/>
            </w:r>
            <w:r w:rsidR="00523D88">
              <w:rPr>
                <w:noProof/>
                <w:webHidden/>
              </w:rPr>
              <w:fldChar w:fldCharType="begin"/>
            </w:r>
            <w:r w:rsidR="00523D88">
              <w:rPr>
                <w:noProof/>
                <w:webHidden/>
              </w:rPr>
              <w:instrText xml:space="preserve"> PAGEREF _Toc230179667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1754A8C6" w14:textId="066C70F8" w:rsidR="00523D88" w:rsidRDefault="00032F33">
          <w:pPr>
            <w:pStyle w:val="TOC1"/>
            <w:tabs>
              <w:tab w:val="right" w:leader="dot" w:pos="9016"/>
            </w:tabs>
            <w:rPr>
              <w:rFonts w:asciiTheme="minorHAnsi" w:hAnsiTheme="minorHAnsi"/>
              <w:noProof/>
              <w:sz w:val="22"/>
            </w:rPr>
          </w:pPr>
          <w:hyperlink w:anchor="_Toc230179668" w:history="1">
            <w:r w:rsidR="00523D88" w:rsidRPr="00801AF0">
              <w:rPr>
                <w:rStyle w:val="Hyperlink"/>
                <w:noProof/>
              </w:rPr>
              <w:t>Giá cả hàng hóa</w:t>
            </w:r>
            <w:r w:rsidR="00523D88">
              <w:rPr>
                <w:noProof/>
                <w:webHidden/>
              </w:rPr>
              <w:tab/>
            </w:r>
            <w:r w:rsidR="00523D88">
              <w:rPr>
                <w:noProof/>
                <w:webHidden/>
              </w:rPr>
              <w:fldChar w:fldCharType="begin"/>
            </w:r>
            <w:r w:rsidR="00523D88">
              <w:rPr>
                <w:noProof/>
                <w:webHidden/>
              </w:rPr>
              <w:instrText xml:space="preserve"> PAGEREF _Toc230179668 \h </w:instrText>
            </w:r>
            <w:r w:rsidR="00523D88">
              <w:rPr>
                <w:noProof/>
                <w:webHidden/>
              </w:rPr>
            </w:r>
            <w:r w:rsidR="00523D88">
              <w:rPr>
                <w:noProof/>
                <w:webHidden/>
              </w:rPr>
              <w:fldChar w:fldCharType="separate"/>
            </w:r>
            <w:r w:rsidR="00523D88">
              <w:rPr>
                <w:noProof/>
                <w:webHidden/>
              </w:rPr>
              <w:t>7</w:t>
            </w:r>
            <w:r w:rsidR="00523D88">
              <w:rPr>
                <w:noProof/>
                <w:webHidden/>
              </w:rPr>
              <w:fldChar w:fldCharType="end"/>
            </w:r>
          </w:hyperlink>
        </w:p>
        <w:p w14:paraId="25DB7DE3" w14:textId="189F581B" w:rsidR="00523D88" w:rsidRDefault="00032F33">
          <w:pPr>
            <w:pStyle w:val="TOC1"/>
            <w:tabs>
              <w:tab w:val="right" w:leader="dot" w:pos="9016"/>
            </w:tabs>
            <w:rPr>
              <w:rFonts w:asciiTheme="minorHAnsi" w:hAnsiTheme="minorHAnsi"/>
              <w:noProof/>
              <w:sz w:val="22"/>
            </w:rPr>
          </w:pPr>
          <w:hyperlink w:anchor="_Toc230179669" w:history="1">
            <w:r w:rsidR="00523D88" w:rsidRPr="00801AF0">
              <w:rPr>
                <w:rStyle w:val="Hyperlink"/>
                <w:noProof/>
              </w:rPr>
              <w:t>Hệ thống tiền tệ</w:t>
            </w:r>
            <w:r w:rsidR="00523D88">
              <w:rPr>
                <w:noProof/>
                <w:webHidden/>
              </w:rPr>
              <w:tab/>
            </w:r>
            <w:r w:rsidR="00523D88">
              <w:rPr>
                <w:noProof/>
                <w:webHidden/>
              </w:rPr>
              <w:fldChar w:fldCharType="begin"/>
            </w:r>
            <w:r w:rsidR="00523D88">
              <w:rPr>
                <w:noProof/>
                <w:webHidden/>
              </w:rPr>
              <w:instrText xml:space="preserve"> PAGEREF _Toc230179669 \h </w:instrText>
            </w:r>
            <w:r w:rsidR="00523D88">
              <w:rPr>
                <w:noProof/>
                <w:webHidden/>
              </w:rPr>
            </w:r>
            <w:r w:rsidR="00523D88">
              <w:rPr>
                <w:noProof/>
                <w:webHidden/>
              </w:rPr>
              <w:fldChar w:fldCharType="separate"/>
            </w:r>
            <w:r w:rsidR="00523D88">
              <w:rPr>
                <w:noProof/>
                <w:webHidden/>
              </w:rPr>
              <w:t>25</w:t>
            </w:r>
            <w:r w:rsidR="00523D88">
              <w:rPr>
                <w:noProof/>
                <w:webHidden/>
              </w:rPr>
              <w:fldChar w:fldCharType="end"/>
            </w:r>
          </w:hyperlink>
        </w:p>
        <w:p w14:paraId="70792BA7" w14:textId="71DC07D3" w:rsidR="00523D88" w:rsidRDefault="00032F33">
          <w:pPr>
            <w:pStyle w:val="TOC1"/>
            <w:tabs>
              <w:tab w:val="right" w:leader="dot" w:pos="9016"/>
            </w:tabs>
            <w:rPr>
              <w:rFonts w:asciiTheme="minorHAnsi" w:hAnsiTheme="minorHAnsi"/>
              <w:noProof/>
              <w:sz w:val="22"/>
            </w:rPr>
          </w:pPr>
          <w:hyperlink w:anchor="_Toc230179670" w:history="1">
            <w:r w:rsidR="00523D88" w:rsidRPr="00801AF0">
              <w:rPr>
                <w:rStyle w:val="Hyperlink"/>
                <w:noProof/>
              </w:rPr>
              <w:t>Tích lũy vốn</w:t>
            </w:r>
            <w:r w:rsidR="00523D88">
              <w:rPr>
                <w:noProof/>
                <w:webHidden/>
              </w:rPr>
              <w:tab/>
            </w:r>
            <w:r w:rsidR="00523D88">
              <w:rPr>
                <w:noProof/>
                <w:webHidden/>
              </w:rPr>
              <w:fldChar w:fldCharType="begin"/>
            </w:r>
            <w:r w:rsidR="00523D88">
              <w:rPr>
                <w:noProof/>
                <w:webHidden/>
              </w:rPr>
              <w:instrText xml:space="preserve"> PAGEREF _Toc230179670 \h </w:instrText>
            </w:r>
            <w:r w:rsidR="00523D88">
              <w:rPr>
                <w:noProof/>
                <w:webHidden/>
              </w:rPr>
            </w:r>
            <w:r w:rsidR="00523D88">
              <w:rPr>
                <w:noProof/>
                <w:webHidden/>
              </w:rPr>
              <w:fldChar w:fldCharType="separate"/>
            </w:r>
            <w:r w:rsidR="00523D88">
              <w:rPr>
                <w:noProof/>
                <w:webHidden/>
              </w:rPr>
              <w:t>37</w:t>
            </w:r>
            <w:r w:rsidR="00523D88">
              <w:rPr>
                <w:noProof/>
                <w:webHidden/>
              </w:rPr>
              <w:fldChar w:fldCharType="end"/>
            </w:r>
          </w:hyperlink>
        </w:p>
        <w:p w14:paraId="738C9CBA" w14:textId="1768A30B" w:rsidR="00523D88" w:rsidRDefault="00032F33">
          <w:pPr>
            <w:pStyle w:val="TOC1"/>
            <w:tabs>
              <w:tab w:val="right" w:leader="dot" w:pos="9016"/>
            </w:tabs>
            <w:rPr>
              <w:rFonts w:asciiTheme="minorHAnsi" w:hAnsiTheme="minorHAnsi"/>
              <w:noProof/>
              <w:sz w:val="22"/>
            </w:rPr>
          </w:pPr>
          <w:hyperlink w:anchor="_Toc230179671" w:history="1">
            <w:r w:rsidR="00523D88" w:rsidRPr="00801AF0">
              <w:rPr>
                <w:rStyle w:val="Hyperlink"/>
                <w:noProof/>
              </w:rPr>
              <w:t>Thay lời kết</w:t>
            </w:r>
            <w:r w:rsidR="00523D88">
              <w:rPr>
                <w:noProof/>
                <w:webHidden/>
              </w:rPr>
              <w:tab/>
            </w:r>
            <w:r w:rsidR="00523D88">
              <w:rPr>
                <w:noProof/>
                <w:webHidden/>
              </w:rPr>
              <w:fldChar w:fldCharType="begin"/>
            </w:r>
            <w:r w:rsidR="00523D88">
              <w:rPr>
                <w:noProof/>
                <w:webHidden/>
              </w:rPr>
              <w:instrText xml:space="preserve"> PAGEREF _Toc230179671 \h </w:instrText>
            </w:r>
            <w:r w:rsidR="00523D88">
              <w:rPr>
                <w:noProof/>
                <w:webHidden/>
              </w:rPr>
            </w:r>
            <w:r w:rsidR="00523D88">
              <w:rPr>
                <w:noProof/>
                <w:webHidden/>
              </w:rPr>
              <w:fldChar w:fldCharType="separate"/>
            </w:r>
            <w:r w:rsidR="00523D88">
              <w:rPr>
                <w:noProof/>
                <w:webHidden/>
              </w:rPr>
              <w:t>58</w:t>
            </w:r>
            <w:r w:rsidR="00523D88">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B557BD" w14:textId="77777777" w:rsidR="00032F33" w:rsidRDefault="00032F33" w:rsidP="003657F3">
      <w:r>
        <w:separator/>
      </w:r>
    </w:p>
  </w:endnote>
  <w:endnote w:type="continuationSeparator" w:id="0">
    <w:p w14:paraId="62F4D0CE" w14:textId="77777777" w:rsidR="00032F33" w:rsidRDefault="00032F33"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5BD179D6" w:rsidR="0048127F" w:rsidRDefault="0048127F">
        <w:pPr>
          <w:pStyle w:val="Footer"/>
          <w:jc w:val="center"/>
        </w:pPr>
        <w:r>
          <w:fldChar w:fldCharType="begin"/>
        </w:r>
        <w:r>
          <w:instrText xml:space="preserve"> PAGE   \* MERGEFORMAT </w:instrText>
        </w:r>
        <w:r>
          <w:fldChar w:fldCharType="separate"/>
        </w:r>
        <w:r w:rsidR="00DE03C1">
          <w:rPr>
            <w:noProof/>
          </w:rPr>
          <w:t>63</w:t>
        </w:r>
        <w:r>
          <w:rPr>
            <w:noProof/>
          </w:rPr>
          <w:fldChar w:fldCharType="end"/>
        </w:r>
      </w:p>
    </w:sdtContent>
  </w:sdt>
  <w:p w14:paraId="5DF933A8" w14:textId="77777777" w:rsidR="0048127F" w:rsidRDefault="0048127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2D442B" w14:textId="77777777" w:rsidR="00032F33" w:rsidRDefault="00032F33" w:rsidP="003657F3">
      <w:r>
        <w:separator/>
      </w:r>
    </w:p>
  </w:footnote>
  <w:footnote w:type="continuationSeparator" w:id="0">
    <w:p w14:paraId="67D277A4" w14:textId="77777777" w:rsidR="00032F33" w:rsidRDefault="00032F33"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4E70"/>
    <w:rsid w:val="0001586E"/>
    <w:rsid w:val="0001664B"/>
    <w:rsid w:val="00016FD7"/>
    <w:rsid w:val="0001777F"/>
    <w:rsid w:val="0001799C"/>
    <w:rsid w:val="00017BC6"/>
    <w:rsid w:val="00017D90"/>
    <w:rsid w:val="0002013D"/>
    <w:rsid w:val="00020503"/>
    <w:rsid w:val="000222B4"/>
    <w:rsid w:val="0002301E"/>
    <w:rsid w:val="00024F11"/>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2F33"/>
    <w:rsid w:val="00033DAB"/>
    <w:rsid w:val="00033E7E"/>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2A6"/>
    <w:rsid w:val="000758E2"/>
    <w:rsid w:val="00075EB7"/>
    <w:rsid w:val="00076A54"/>
    <w:rsid w:val="00076B30"/>
    <w:rsid w:val="000770B6"/>
    <w:rsid w:val="0008047B"/>
    <w:rsid w:val="0008077F"/>
    <w:rsid w:val="000807C9"/>
    <w:rsid w:val="000808B4"/>
    <w:rsid w:val="00080A1C"/>
    <w:rsid w:val="000810BF"/>
    <w:rsid w:val="00082D03"/>
    <w:rsid w:val="00083B40"/>
    <w:rsid w:val="00084AEA"/>
    <w:rsid w:val="00085928"/>
    <w:rsid w:val="00085A11"/>
    <w:rsid w:val="00086083"/>
    <w:rsid w:val="00087093"/>
    <w:rsid w:val="00087400"/>
    <w:rsid w:val="00087BC0"/>
    <w:rsid w:val="00090EFE"/>
    <w:rsid w:val="00091180"/>
    <w:rsid w:val="00091BDF"/>
    <w:rsid w:val="0009235A"/>
    <w:rsid w:val="00092C38"/>
    <w:rsid w:val="00092EF9"/>
    <w:rsid w:val="00094049"/>
    <w:rsid w:val="000946C3"/>
    <w:rsid w:val="00094CA9"/>
    <w:rsid w:val="00094E30"/>
    <w:rsid w:val="00095518"/>
    <w:rsid w:val="00095C79"/>
    <w:rsid w:val="000A11BE"/>
    <w:rsid w:val="000A2E89"/>
    <w:rsid w:val="000A312E"/>
    <w:rsid w:val="000A62A3"/>
    <w:rsid w:val="000A630F"/>
    <w:rsid w:val="000A63EB"/>
    <w:rsid w:val="000A6F92"/>
    <w:rsid w:val="000A7667"/>
    <w:rsid w:val="000A7968"/>
    <w:rsid w:val="000B0682"/>
    <w:rsid w:val="000B0BA6"/>
    <w:rsid w:val="000B0F8B"/>
    <w:rsid w:val="000B11B1"/>
    <w:rsid w:val="000B16EF"/>
    <w:rsid w:val="000B1E4C"/>
    <w:rsid w:val="000B213C"/>
    <w:rsid w:val="000B215B"/>
    <w:rsid w:val="000B4175"/>
    <w:rsid w:val="000B41FE"/>
    <w:rsid w:val="000B45D5"/>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9DA"/>
    <w:rsid w:val="000D4C9B"/>
    <w:rsid w:val="000D4EFC"/>
    <w:rsid w:val="000D6DCF"/>
    <w:rsid w:val="000D753F"/>
    <w:rsid w:val="000D78AC"/>
    <w:rsid w:val="000E0147"/>
    <w:rsid w:val="000E11D4"/>
    <w:rsid w:val="000E276E"/>
    <w:rsid w:val="000E3A8D"/>
    <w:rsid w:val="000E5F08"/>
    <w:rsid w:val="000E7539"/>
    <w:rsid w:val="000E78DE"/>
    <w:rsid w:val="000F0833"/>
    <w:rsid w:val="000F15EE"/>
    <w:rsid w:val="000F18DA"/>
    <w:rsid w:val="000F1AD9"/>
    <w:rsid w:val="000F2062"/>
    <w:rsid w:val="000F2107"/>
    <w:rsid w:val="000F2B4D"/>
    <w:rsid w:val="000F3987"/>
    <w:rsid w:val="000F4687"/>
    <w:rsid w:val="000F46DB"/>
    <w:rsid w:val="000F5D23"/>
    <w:rsid w:val="000F665F"/>
    <w:rsid w:val="000F6E09"/>
    <w:rsid w:val="000F73AD"/>
    <w:rsid w:val="000F77E7"/>
    <w:rsid w:val="0010034E"/>
    <w:rsid w:val="00100CD7"/>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50763"/>
    <w:rsid w:val="00150B58"/>
    <w:rsid w:val="00152FD2"/>
    <w:rsid w:val="00153E44"/>
    <w:rsid w:val="001546A1"/>
    <w:rsid w:val="001560D4"/>
    <w:rsid w:val="00156969"/>
    <w:rsid w:val="001602F7"/>
    <w:rsid w:val="0016038D"/>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21D"/>
    <w:rsid w:val="00187411"/>
    <w:rsid w:val="00187475"/>
    <w:rsid w:val="00190D5C"/>
    <w:rsid w:val="001928E6"/>
    <w:rsid w:val="00192B5A"/>
    <w:rsid w:val="001947BA"/>
    <w:rsid w:val="001960F7"/>
    <w:rsid w:val="00196609"/>
    <w:rsid w:val="00196B94"/>
    <w:rsid w:val="00196C26"/>
    <w:rsid w:val="0019794A"/>
    <w:rsid w:val="00197978"/>
    <w:rsid w:val="00197AB2"/>
    <w:rsid w:val="00197D9E"/>
    <w:rsid w:val="001A216C"/>
    <w:rsid w:val="001A2BFB"/>
    <w:rsid w:val="001A388B"/>
    <w:rsid w:val="001A38B4"/>
    <w:rsid w:val="001A3DB6"/>
    <w:rsid w:val="001A4169"/>
    <w:rsid w:val="001A4A31"/>
    <w:rsid w:val="001A57C3"/>
    <w:rsid w:val="001A7237"/>
    <w:rsid w:val="001A7363"/>
    <w:rsid w:val="001A748E"/>
    <w:rsid w:val="001B092D"/>
    <w:rsid w:val="001B12CF"/>
    <w:rsid w:val="001B22FB"/>
    <w:rsid w:val="001B32A1"/>
    <w:rsid w:val="001B3309"/>
    <w:rsid w:val="001B38BD"/>
    <w:rsid w:val="001B4AB1"/>
    <w:rsid w:val="001B6649"/>
    <w:rsid w:val="001B66FB"/>
    <w:rsid w:val="001B7366"/>
    <w:rsid w:val="001C09E9"/>
    <w:rsid w:val="001C1770"/>
    <w:rsid w:val="001C1A23"/>
    <w:rsid w:val="001C237D"/>
    <w:rsid w:val="001C2EB9"/>
    <w:rsid w:val="001C5D9F"/>
    <w:rsid w:val="001D1097"/>
    <w:rsid w:val="001D1370"/>
    <w:rsid w:val="001D17E3"/>
    <w:rsid w:val="001D18B7"/>
    <w:rsid w:val="001D298A"/>
    <w:rsid w:val="001D386D"/>
    <w:rsid w:val="001D4241"/>
    <w:rsid w:val="001D451E"/>
    <w:rsid w:val="001D4DA6"/>
    <w:rsid w:val="001D70B7"/>
    <w:rsid w:val="001D7150"/>
    <w:rsid w:val="001D722B"/>
    <w:rsid w:val="001D7AD5"/>
    <w:rsid w:val="001E05AA"/>
    <w:rsid w:val="001E063E"/>
    <w:rsid w:val="001E0BF4"/>
    <w:rsid w:val="001E0F53"/>
    <w:rsid w:val="001E1C0D"/>
    <w:rsid w:val="001E2E84"/>
    <w:rsid w:val="001E334C"/>
    <w:rsid w:val="001E38C5"/>
    <w:rsid w:val="001E3D00"/>
    <w:rsid w:val="001E4132"/>
    <w:rsid w:val="001E50CA"/>
    <w:rsid w:val="001F09FB"/>
    <w:rsid w:val="001F12B8"/>
    <w:rsid w:val="001F1C71"/>
    <w:rsid w:val="001F2D7A"/>
    <w:rsid w:val="001F3D51"/>
    <w:rsid w:val="001F3D9D"/>
    <w:rsid w:val="001F40E5"/>
    <w:rsid w:val="001F46B4"/>
    <w:rsid w:val="001F5DD5"/>
    <w:rsid w:val="001F5F43"/>
    <w:rsid w:val="001F6823"/>
    <w:rsid w:val="001F7773"/>
    <w:rsid w:val="00200322"/>
    <w:rsid w:val="002009A0"/>
    <w:rsid w:val="002010A1"/>
    <w:rsid w:val="00203502"/>
    <w:rsid w:val="0020395B"/>
    <w:rsid w:val="00203F1B"/>
    <w:rsid w:val="00204B5B"/>
    <w:rsid w:val="00205050"/>
    <w:rsid w:val="00206896"/>
    <w:rsid w:val="00206E3E"/>
    <w:rsid w:val="00207003"/>
    <w:rsid w:val="00213E5E"/>
    <w:rsid w:val="00214C8B"/>
    <w:rsid w:val="00215729"/>
    <w:rsid w:val="002157BF"/>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2FF1"/>
    <w:rsid w:val="00235C72"/>
    <w:rsid w:val="002362E6"/>
    <w:rsid w:val="00236CAB"/>
    <w:rsid w:val="00237E6F"/>
    <w:rsid w:val="00237F10"/>
    <w:rsid w:val="0024144F"/>
    <w:rsid w:val="0024157C"/>
    <w:rsid w:val="00241C36"/>
    <w:rsid w:val="00241F59"/>
    <w:rsid w:val="00242D4F"/>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345C"/>
    <w:rsid w:val="00283ACE"/>
    <w:rsid w:val="002843F2"/>
    <w:rsid w:val="002877DB"/>
    <w:rsid w:val="00287A0A"/>
    <w:rsid w:val="0029011A"/>
    <w:rsid w:val="00290BDC"/>
    <w:rsid w:val="00291328"/>
    <w:rsid w:val="0029327A"/>
    <w:rsid w:val="00293FA9"/>
    <w:rsid w:val="00294834"/>
    <w:rsid w:val="002952B6"/>
    <w:rsid w:val="0029730A"/>
    <w:rsid w:val="002A0131"/>
    <w:rsid w:val="002A0769"/>
    <w:rsid w:val="002A0B4D"/>
    <w:rsid w:val="002A199F"/>
    <w:rsid w:val="002A1E7C"/>
    <w:rsid w:val="002A28FB"/>
    <w:rsid w:val="002A319B"/>
    <w:rsid w:val="002A32CB"/>
    <w:rsid w:val="002A3B2F"/>
    <w:rsid w:val="002A46B9"/>
    <w:rsid w:val="002A56CF"/>
    <w:rsid w:val="002A5769"/>
    <w:rsid w:val="002A695D"/>
    <w:rsid w:val="002A6FC8"/>
    <w:rsid w:val="002A7B52"/>
    <w:rsid w:val="002A7B98"/>
    <w:rsid w:val="002A7FA0"/>
    <w:rsid w:val="002B0540"/>
    <w:rsid w:val="002B2AA5"/>
    <w:rsid w:val="002B30D1"/>
    <w:rsid w:val="002B387B"/>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5C56"/>
    <w:rsid w:val="002C68A0"/>
    <w:rsid w:val="002C6F9F"/>
    <w:rsid w:val="002D1856"/>
    <w:rsid w:val="002D197C"/>
    <w:rsid w:val="002D1ED8"/>
    <w:rsid w:val="002D2002"/>
    <w:rsid w:val="002D249B"/>
    <w:rsid w:val="002D292F"/>
    <w:rsid w:val="002D337D"/>
    <w:rsid w:val="002D38A1"/>
    <w:rsid w:val="002D468B"/>
    <w:rsid w:val="002D4BA7"/>
    <w:rsid w:val="002D5712"/>
    <w:rsid w:val="002E0C35"/>
    <w:rsid w:val="002E104C"/>
    <w:rsid w:val="002E1857"/>
    <w:rsid w:val="002E2828"/>
    <w:rsid w:val="002E2C98"/>
    <w:rsid w:val="002E4A3A"/>
    <w:rsid w:val="002E5C2C"/>
    <w:rsid w:val="002E5FD6"/>
    <w:rsid w:val="002E6D71"/>
    <w:rsid w:val="002E6EF8"/>
    <w:rsid w:val="002F0DD4"/>
    <w:rsid w:val="002F125E"/>
    <w:rsid w:val="002F24D5"/>
    <w:rsid w:val="002F27D6"/>
    <w:rsid w:val="002F45FB"/>
    <w:rsid w:val="002F4F09"/>
    <w:rsid w:val="002F63BD"/>
    <w:rsid w:val="002F7789"/>
    <w:rsid w:val="00300B3B"/>
    <w:rsid w:val="00301E91"/>
    <w:rsid w:val="0030209D"/>
    <w:rsid w:val="00303B1D"/>
    <w:rsid w:val="00304DCA"/>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19B0"/>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0FFB"/>
    <w:rsid w:val="00341847"/>
    <w:rsid w:val="003425BF"/>
    <w:rsid w:val="00343131"/>
    <w:rsid w:val="003440A6"/>
    <w:rsid w:val="00345497"/>
    <w:rsid w:val="00345566"/>
    <w:rsid w:val="0034562E"/>
    <w:rsid w:val="00345ED6"/>
    <w:rsid w:val="00346026"/>
    <w:rsid w:val="003464BF"/>
    <w:rsid w:val="003465FF"/>
    <w:rsid w:val="00346E1E"/>
    <w:rsid w:val="00350D25"/>
    <w:rsid w:val="003512DD"/>
    <w:rsid w:val="00352933"/>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4D63"/>
    <w:rsid w:val="00365589"/>
    <w:rsid w:val="003657F3"/>
    <w:rsid w:val="00365C21"/>
    <w:rsid w:val="0036738E"/>
    <w:rsid w:val="00367637"/>
    <w:rsid w:val="003678F9"/>
    <w:rsid w:val="003704E7"/>
    <w:rsid w:val="00370635"/>
    <w:rsid w:val="003715C3"/>
    <w:rsid w:val="00372485"/>
    <w:rsid w:val="00373897"/>
    <w:rsid w:val="003742FC"/>
    <w:rsid w:val="003756BF"/>
    <w:rsid w:val="00376DAE"/>
    <w:rsid w:val="00380093"/>
    <w:rsid w:val="00381688"/>
    <w:rsid w:val="00381866"/>
    <w:rsid w:val="00382536"/>
    <w:rsid w:val="003828C6"/>
    <w:rsid w:val="00384947"/>
    <w:rsid w:val="00386D75"/>
    <w:rsid w:val="0038751B"/>
    <w:rsid w:val="00387731"/>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8EF"/>
    <w:rsid w:val="003A2AB5"/>
    <w:rsid w:val="003A35DC"/>
    <w:rsid w:val="003A3C56"/>
    <w:rsid w:val="003A3E80"/>
    <w:rsid w:val="003A4CB6"/>
    <w:rsid w:val="003A50F8"/>
    <w:rsid w:val="003A53F4"/>
    <w:rsid w:val="003A6A10"/>
    <w:rsid w:val="003A726A"/>
    <w:rsid w:val="003B0488"/>
    <w:rsid w:val="003B398F"/>
    <w:rsid w:val="003B3A6F"/>
    <w:rsid w:val="003B41A4"/>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61"/>
    <w:rsid w:val="003F4CF6"/>
    <w:rsid w:val="003F538D"/>
    <w:rsid w:val="003F5F78"/>
    <w:rsid w:val="003F623D"/>
    <w:rsid w:val="003F636B"/>
    <w:rsid w:val="003F6C96"/>
    <w:rsid w:val="003F74BE"/>
    <w:rsid w:val="0040077E"/>
    <w:rsid w:val="00401459"/>
    <w:rsid w:val="00401AE0"/>
    <w:rsid w:val="0040217F"/>
    <w:rsid w:val="004031F9"/>
    <w:rsid w:val="00404750"/>
    <w:rsid w:val="00404CB9"/>
    <w:rsid w:val="00405EC8"/>
    <w:rsid w:val="0040625C"/>
    <w:rsid w:val="0040766E"/>
    <w:rsid w:val="00407D23"/>
    <w:rsid w:val="0041194B"/>
    <w:rsid w:val="00412016"/>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48B9"/>
    <w:rsid w:val="00425BAB"/>
    <w:rsid w:val="00426265"/>
    <w:rsid w:val="00426531"/>
    <w:rsid w:val="00426612"/>
    <w:rsid w:val="00426966"/>
    <w:rsid w:val="00426B1C"/>
    <w:rsid w:val="0042780C"/>
    <w:rsid w:val="00430DCD"/>
    <w:rsid w:val="00430FCD"/>
    <w:rsid w:val="00433570"/>
    <w:rsid w:val="00433BAC"/>
    <w:rsid w:val="00434131"/>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4D82"/>
    <w:rsid w:val="00455A3A"/>
    <w:rsid w:val="00456043"/>
    <w:rsid w:val="00456B47"/>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67F6"/>
    <w:rsid w:val="00467457"/>
    <w:rsid w:val="004675B9"/>
    <w:rsid w:val="00467A40"/>
    <w:rsid w:val="004708F8"/>
    <w:rsid w:val="00470B95"/>
    <w:rsid w:val="00471FE0"/>
    <w:rsid w:val="00472B4C"/>
    <w:rsid w:val="00472C56"/>
    <w:rsid w:val="00472ED4"/>
    <w:rsid w:val="00473390"/>
    <w:rsid w:val="0047366C"/>
    <w:rsid w:val="004739BF"/>
    <w:rsid w:val="00473CBE"/>
    <w:rsid w:val="004754A2"/>
    <w:rsid w:val="00475A2F"/>
    <w:rsid w:val="00475A8A"/>
    <w:rsid w:val="00475B3D"/>
    <w:rsid w:val="00476FA5"/>
    <w:rsid w:val="00480707"/>
    <w:rsid w:val="00480EE2"/>
    <w:rsid w:val="0048127F"/>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A2"/>
    <w:rsid w:val="004A21C0"/>
    <w:rsid w:val="004A2877"/>
    <w:rsid w:val="004A3836"/>
    <w:rsid w:val="004A3996"/>
    <w:rsid w:val="004A39B0"/>
    <w:rsid w:val="004A3B9C"/>
    <w:rsid w:val="004A505E"/>
    <w:rsid w:val="004A5545"/>
    <w:rsid w:val="004A6E5E"/>
    <w:rsid w:val="004B05BB"/>
    <w:rsid w:val="004B0F95"/>
    <w:rsid w:val="004B135D"/>
    <w:rsid w:val="004B22C4"/>
    <w:rsid w:val="004B34C1"/>
    <w:rsid w:val="004B3741"/>
    <w:rsid w:val="004B4777"/>
    <w:rsid w:val="004B4B43"/>
    <w:rsid w:val="004B569F"/>
    <w:rsid w:val="004B57F3"/>
    <w:rsid w:val="004B5835"/>
    <w:rsid w:val="004B6542"/>
    <w:rsid w:val="004B66CC"/>
    <w:rsid w:val="004B67FF"/>
    <w:rsid w:val="004B7C93"/>
    <w:rsid w:val="004B7CE1"/>
    <w:rsid w:val="004C0001"/>
    <w:rsid w:val="004C2347"/>
    <w:rsid w:val="004C283C"/>
    <w:rsid w:val="004C42CE"/>
    <w:rsid w:val="004C6CE1"/>
    <w:rsid w:val="004C7661"/>
    <w:rsid w:val="004C7697"/>
    <w:rsid w:val="004D0608"/>
    <w:rsid w:val="004D110E"/>
    <w:rsid w:val="004D14B8"/>
    <w:rsid w:val="004D2516"/>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403"/>
    <w:rsid w:val="004F18FA"/>
    <w:rsid w:val="004F24E4"/>
    <w:rsid w:val="004F367F"/>
    <w:rsid w:val="004F4787"/>
    <w:rsid w:val="004F4A23"/>
    <w:rsid w:val="004F60DC"/>
    <w:rsid w:val="004F6F28"/>
    <w:rsid w:val="004F7BB9"/>
    <w:rsid w:val="004F7F3C"/>
    <w:rsid w:val="00500A32"/>
    <w:rsid w:val="00500C74"/>
    <w:rsid w:val="00501A44"/>
    <w:rsid w:val="005024B4"/>
    <w:rsid w:val="00503A3C"/>
    <w:rsid w:val="005040C6"/>
    <w:rsid w:val="0050494C"/>
    <w:rsid w:val="00504D91"/>
    <w:rsid w:val="00505D41"/>
    <w:rsid w:val="0050626B"/>
    <w:rsid w:val="00506E06"/>
    <w:rsid w:val="00506F1E"/>
    <w:rsid w:val="005110CC"/>
    <w:rsid w:val="005114A7"/>
    <w:rsid w:val="0051155C"/>
    <w:rsid w:val="00511E51"/>
    <w:rsid w:val="00512431"/>
    <w:rsid w:val="00512E43"/>
    <w:rsid w:val="005140E2"/>
    <w:rsid w:val="00514BF5"/>
    <w:rsid w:val="005161A2"/>
    <w:rsid w:val="00516C8E"/>
    <w:rsid w:val="00520218"/>
    <w:rsid w:val="00520EB6"/>
    <w:rsid w:val="00521156"/>
    <w:rsid w:val="0052150C"/>
    <w:rsid w:val="00521A06"/>
    <w:rsid w:val="00521E2B"/>
    <w:rsid w:val="00521F5F"/>
    <w:rsid w:val="00522259"/>
    <w:rsid w:val="0052275E"/>
    <w:rsid w:val="005231CA"/>
    <w:rsid w:val="00523D88"/>
    <w:rsid w:val="00524232"/>
    <w:rsid w:val="005253C0"/>
    <w:rsid w:val="0052589B"/>
    <w:rsid w:val="005264E9"/>
    <w:rsid w:val="00527DD8"/>
    <w:rsid w:val="0053063F"/>
    <w:rsid w:val="00530B05"/>
    <w:rsid w:val="005311C1"/>
    <w:rsid w:val="005315B1"/>
    <w:rsid w:val="005330AD"/>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96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24D"/>
    <w:rsid w:val="00574D06"/>
    <w:rsid w:val="00575505"/>
    <w:rsid w:val="00575F81"/>
    <w:rsid w:val="00576351"/>
    <w:rsid w:val="0057648B"/>
    <w:rsid w:val="00576901"/>
    <w:rsid w:val="00576A64"/>
    <w:rsid w:val="005779B5"/>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97391"/>
    <w:rsid w:val="005A0292"/>
    <w:rsid w:val="005A0824"/>
    <w:rsid w:val="005A08D6"/>
    <w:rsid w:val="005A0E1C"/>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299"/>
    <w:rsid w:val="005D4425"/>
    <w:rsid w:val="005D47A2"/>
    <w:rsid w:val="005D4995"/>
    <w:rsid w:val="005D4B25"/>
    <w:rsid w:val="005D4C5A"/>
    <w:rsid w:val="005D5762"/>
    <w:rsid w:val="005D5A76"/>
    <w:rsid w:val="005D5F82"/>
    <w:rsid w:val="005D6F22"/>
    <w:rsid w:val="005D775C"/>
    <w:rsid w:val="005E1722"/>
    <w:rsid w:val="005E1979"/>
    <w:rsid w:val="005E288A"/>
    <w:rsid w:val="005E28B6"/>
    <w:rsid w:val="005E33C6"/>
    <w:rsid w:val="005E344B"/>
    <w:rsid w:val="005E36F9"/>
    <w:rsid w:val="005E46B0"/>
    <w:rsid w:val="005E4C5A"/>
    <w:rsid w:val="005E56CB"/>
    <w:rsid w:val="005E6261"/>
    <w:rsid w:val="005E64AE"/>
    <w:rsid w:val="005F0113"/>
    <w:rsid w:val="005F0489"/>
    <w:rsid w:val="005F0E6C"/>
    <w:rsid w:val="005F2FFD"/>
    <w:rsid w:val="005F3161"/>
    <w:rsid w:val="005F492F"/>
    <w:rsid w:val="005F64DA"/>
    <w:rsid w:val="005F6A3B"/>
    <w:rsid w:val="005F74E3"/>
    <w:rsid w:val="0060023F"/>
    <w:rsid w:val="00600FAA"/>
    <w:rsid w:val="00601988"/>
    <w:rsid w:val="00601AD9"/>
    <w:rsid w:val="006023C5"/>
    <w:rsid w:val="00603B67"/>
    <w:rsid w:val="0060480E"/>
    <w:rsid w:val="00605A50"/>
    <w:rsid w:val="0060679A"/>
    <w:rsid w:val="00606D87"/>
    <w:rsid w:val="00606F28"/>
    <w:rsid w:val="006105E7"/>
    <w:rsid w:val="0061086F"/>
    <w:rsid w:val="0061164C"/>
    <w:rsid w:val="00612263"/>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27778"/>
    <w:rsid w:val="00630233"/>
    <w:rsid w:val="00630247"/>
    <w:rsid w:val="006307D4"/>
    <w:rsid w:val="0063087C"/>
    <w:rsid w:val="006326FA"/>
    <w:rsid w:val="00632723"/>
    <w:rsid w:val="00633D78"/>
    <w:rsid w:val="00634A71"/>
    <w:rsid w:val="00634CB1"/>
    <w:rsid w:val="0063613B"/>
    <w:rsid w:val="00636259"/>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14B"/>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B9A"/>
    <w:rsid w:val="00667F42"/>
    <w:rsid w:val="006709DA"/>
    <w:rsid w:val="00670B0E"/>
    <w:rsid w:val="0067174B"/>
    <w:rsid w:val="0067330D"/>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AD1"/>
    <w:rsid w:val="006A6D3C"/>
    <w:rsid w:val="006A6EB8"/>
    <w:rsid w:val="006B1AAE"/>
    <w:rsid w:val="006B2293"/>
    <w:rsid w:val="006B22FB"/>
    <w:rsid w:val="006B5AD3"/>
    <w:rsid w:val="006B7283"/>
    <w:rsid w:val="006C0444"/>
    <w:rsid w:val="006C2596"/>
    <w:rsid w:val="006C2BC9"/>
    <w:rsid w:val="006C3244"/>
    <w:rsid w:val="006C441D"/>
    <w:rsid w:val="006C5036"/>
    <w:rsid w:val="006C5296"/>
    <w:rsid w:val="006C52CB"/>
    <w:rsid w:val="006C53C5"/>
    <w:rsid w:val="006C5D76"/>
    <w:rsid w:val="006C5DF4"/>
    <w:rsid w:val="006C68EB"/>
    <w:rsid w:val="006C77B7"/>
    <w:rsid w:val="006D047D"/>
    <w:rsid w:val="006D2A3A"/>
    <w:rsid w:val="006D2B15"/>
    <w:rsid w:val="006D3D5B"/>
    <w:rsid w:val="006D484E"/>
    <w:rsid w:val="006D5156"/>
    <w:rsid w:val="006D53A4"/>
    <w:rsid w:val="006D5C23"/>
    <w:rsid w:val="006D5E75"/>
    <w:rsid w:val="006D617B"/>
    <w:rsid w:val="006D61EE"/>
    <w:rsid w:val="006E005B"/>
    <w:rsid w:val="006E09D5"/>
    <w:rsid w:val="006E0C36"/>
    <w:rsid w:val="006E15C0"/>
    <w:rsid w:val="006E207D"/>
    <w:rsid w:val="006E226C"/>
    <w:rsid w:val="006E2E02"/>
    <w:rsid w:val="006E30F1"/>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4C"/>
    <w:rsid w:val="00715DE5"/>
    <w:rsid w:val="007171A2"/>
    <w:rsid w:val="00717570"/>
    <w:rsid w:val="00717D5B"/>
    <w:rsid w:val="00717D77"/>
    <w:rsid w:val="00717E7F"/>
    <w:rsid w:val="00720660"/>
    <w:rsid w:val="00723D42"/>
    <w:rsid w:val="00723EBE"/>
    <w:rsid w:val="00724112"/>
    <w:rsid w:val="00724C39"/>
    <w:rsid w:val="00726962"/>
    <w:rsid w:val="00726A16"/>
    <w:rsid w:val="0072731B"/>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3A9"/>
    <w:rsid w:val="00754DA0"/>
    <w:rsid w:val="007553E8"/>
    <w:rsid w:val="00756783"/>
    <w:rsid w:val="00757D8E"/>
    <w:rsid w:val="00760EE7"/>
    <w:rsid w:val="007619BA"/>
    <w:rsid w:val="00761E64"/>
    <w:rsid w:val="00761E95"/>
    <w:rsid w:val="00763678"/>
    <w:rsid w:val="00763D38"/>
    <w:rsid w:val="007642B5"/>
    <w:rsid w:val="00764C3B"/>
    <w:rsid w:val="00765140"/>
    <w:rsid w:val="00767560"/>
    <w:rsid w:val="00767BDA"/>
    <w:rsid w:val="00771277"/>
    <w:rsid w:val="00772B34"/>
    <w:rsid w:val="00772F4A"/>
    <w:rsid w:val="00774118"/>
    <w:rsid w:val="00774385"/>
    <w:rsid w:val="007745F3"/>
    <w:rsid w:val="00775046"/>
    <w:rsid w:val="00780428"/>
    <w:rsid w:val="007804B7"/>
    <w:rsid w:val="0078082B"/>
    <w:rsid w:val="007831A8"/>
    <w:rsid w:val="007832B8"/>
    <w:rsid w:val="007835F4"/>
    <w:rsid w:val="0078442A"/>
    <w:rsid w:val="00784D59"/>
    <w:rsid w:val="007855FF"/>
    <w:rsid w:val="00786535"/>
    <w:rsid w:val="007868E9"/>
    <w:rsid w:val="007908C2"/>
    <w:rsid w:val="007911A4"/>
    <w:rsid w:val="00791FA6"/>
    <w:rsid w:val="00792D4B"/>
    <w:rsid w:val="0079369D"/>
    <w:rsid w:val="007942B4"/>
    <w:rsid w:val="00795DAD"/>
    <w:rsid w:val="00797D5C"/>
    <w:rsid w:val="007A0DB8"/>
    <w:rsid w:val="007A153C"/>
    <w:rsid w:val="007A224B"/>
    <w:rsid w:val="007A23E7"/>
    <w:rsid w:val="007A4571"/>
    <w:rsid w:val="007A50F1"/>
    <w:rsid w:val="007A532B"/>
    <w:rsid w:val="007A68E4"/>
    <w:rsid w:val="007A6F66"/>
    <w:rsid w:val="007A719D"/>
    <w:rsid w:val="007A7948"/>
    <w:rsid w:val="007A7EA1"/>
    <w:rsid w:val="007B0904"/>
    <w:rsid w:val="007B16A5"/>
    <w:rsid w:val="007B1A86"/>
    <w:rsid w:val="007B1D49"/>
    <w:rsid w:val="007B2672"/>
    <w:rsid w:val="007B42A1"/>
    <w:rsid w:val="007B4424"/>
    <w:rsid w:val="007B525D"/>
    <w:rsid w:val="007B5A11"/>
    <w:rsid w:val="007B65FA"/>
    <w:rsid w:val="007B69D4"/>
    <w:rsid w:val="007B76EB"/>
    <w:rsid w:val="007C0191"/>
    <w:rsid w:val="007C0818"/>
    <w:rsid w:val="007C48F7"/>
    <w:rsid w:val="007C5115"/>
    <w:rsid w:val="007C54D9"/>
    <w:rsid w:val="007C675E"/>
    <w:rsid w:val="007D04CE"/>
    <w:rsid w:val="007D18EF"/>
    <w:rsid w:val="007D2C80"/>
    <w:rsid w:val="007D3156"/>
    <w:rsid w:val="007D390C"/>
    <w:rsid w:val="007D39E2"/>
    <w:rsid w:val="007D42ED"/>
    <w:rsid w:val="007D4666"/>
    <w:rsid w:val="007D468C"/>
    <w:rsid w:val="007D4B38"/>
    <w:rsid w:val="007D5726"/>
    <w:rsid w:val="007D63B9"/>
    <w:rsid w:val="007D6500"/>
    <w:rsid w:val="007D7076"/>
    <w:rsid w:val="007D7DE5"/>
    <w:rsid w:val="007E08DF"/>
    <w:rsid w:val="007E0A7C"/>
    <w:rsid w:val="007E1D16"/>
    <w:rsid w:val="007E217E"/>
    <w:rsid w:val="007E2B6D"/>
    <w:rsid w:val="007E3B18"/>
    <w:rsid w:val="007E5039"/>
    <w:rsid w:val="007E5284"/>
    <w:rsid w:val="007E5850"/>
    <w:rsid w:val="007E68F6"/>
    <w:rsid w:val="007E6F15"/>
    <w:rsid w:val="007E7C7B"/>
    <w:rsid w:val="007F1859"/>
    <w:rsid w:val="007F25BE"/>
    <w:rsid w:val="007F2B75"/>
    <w:rsid w:val="007F4485"/>
    <w:rsid w:val="007F46FD"/>
    <w:rsid w:val="007F4953"/>
    <w:rsid w:val="007F529E"/>
    <w:rsid w:val="007F53E0"/>
    <w:rsid w:val="007F6EA6"/>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42C"/>
    <w:rsid w:val="00811744"/>
    <w:rsid w:val="008120FF"/>
    <w:rsid w:val="008143CD"/>
    <w:rsid w:val="00817F50"/>
    <w:rsid w:val="008218C6"/>
    <w:rsid w:val="0082223F"/>
    <w:rsid w:val="008225AD"/>
    <w:rsid w:val="008235A8"/>
    <w:rsid w:val="00823E3E"/>
    <w:rsid w:val="00824412"/>
    <w:rsid w:val="008246BD"/>
    <w:rsid w:val="008248FB"/>
    <w:rsid w:val="0082561D"/>
    <w:rsid w:val="00825734"/>
    <w:rsid w:val="008258DC"/>
    <w:rsid w:val="00826F98"/>
    <w:rsid w:val="0083057B"/>
    <w:rsid w:val="008307D8"/>
    <w:rsid w:val="00835347"/>
    <w:rsid w:val="00835384"/>
    <w:rsid w:val="0083542F"/>
    <w:rsid w:val="0083587B"/>
    <w:rsid w:val="00835E31"/>
    <w:rsid w:val="00836947"/>
    <w:rsid w:val="00836ADB"/>
    <w:rsid w:val="0083776C"/>
    <w:rsid w:val="00837DC2"/>
    <w:rsid w:val="008400F3"/>
    <w:rsid w:val="0084049D"/>
    <w:rsid w:val="0084090D"/>
    <w:rsid w:val="008416A2"/>
    <w:rsid w:val="00842C8C"/>
    <w:rsid w:val="0084396F"/>
    <w:rsid w:val="00844302"/>
    <w:rsid w:val="0084457C"/>
    <w:rsid w:val="00846031"/>
    <w:rsid w:val="00847B57"/>
    <w:rsid w:val="00850E39"/>
    <w:rsid w:val="008516CA"/>
    <w:rsid w:val="00851858"/>
    <w:rsid w:val="0085267D"/>
    <w:rsid w:val="00853309"/>
    <w:rsid w:val="008540C7"/>
    <w:rsid w:val="00854734"/>
    <w:rsid w:val="00854EE3"/>
    <w:rsid w:val="008553A5"/>
    <w:rsid w:val="008558E2"/>
    <w:rsid w:val="008559F3"/>
    <w:rsid w:val="00856790"/>
    <w:rsid w:val="008568B6"/>
    <w:rsid w:val="00857005"/>
    <w:rsid w:val="00857191"/>
    <w:rsid w:val="00857A19"/>
    <w:rsid w:val="00857F19"/>
    <w:rsid w:val="0086189F"/>
    <w:rsid w:val="008620D6"/>
    <w:rsid w:val="00862B27"/>
    <w:rsid w:val="0086305B"/>
    <w:rsid w:val="00864010"/>
    <w:rsid w:val="00865D7F"/>
    <w:rsid w:val="008664F0"/>
    <w:rsid w:val="0086771B"/>
    <w:rsid w:val="00870DA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A37"/>
    <w:rsid w:val="0089650F"/>
    <w:rsid w:val="00896810"/>
    <w:rsid w:val="00896A67"/>
    <w:rsid w:val="00897338"/>
    <w:rsid w:val="008A0C84"/>
    <w:rsid w:val="008A1AFD"/>
    <w:rsid w:val="008A2CA9"/>
    <w:rsid w:val="008A5B2A"/>
    <w:rsid w:val="008A7062"/>
    <w:rsid w:val="008B0535"/>
    <w:rsid w:val="008B081B"/>
    <w:rsid w:val="008B08F6"/>
    <w:rsid w:val="008B433D"/>
    <w:rsid w:val="008B44DF"/>
    <w:rsid w:val="008B50C4"/>
    <w:rsid w:val="008B606D"/>
    <w:rsid w:val="008B7302"/>
    <w:rsid w:val="008B7425"/>
    <w:rsid w:val="008B76A7"/>
    <w:rsid w:val="008B77C1"/>
    <w:rsid w:val="008C0A80"/>
    <w:rsid w:val="008C1845"/>
    <w:rsid w:val="008C21CA"/>
    <w:rsid w:val="008C2FEA"/>
    <w:rsid w:val="008C4CFD"/>
    <w:rsid w:val="008C5DBD"/>
    <w:rsid w:val="008C76CE"/>
    <w:rsid w:val="008C79F3"/>
    <w:rsid w:val="008C7B53"/>
    <w:rsid w:val="008C7C6B"/>
    <w:rsid w:val="008C7D55"/>
    <w:rsid w:val="008D11B5"/>
    <w:rsid w:val="008D11D5"/>
    <w:rsid w:val="008D143F"/>
    <w:rsid w:val="008D15A4"/>
    <w:rsid w:val="008D2655"/>
    <w:rsid w:val="008D26B7"/>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4F2"/>
    <w:rsid w:val="008E6BF1"/>
    <w:rsid w:val="008E7B30"/>
    <w:rsid w:val="008F0673"/>
    <w:rsid w:val="008F06FD"/>
    <w:rsid w:val="008F0B86"/>
    <w:rsid w:val="008F1251"/>
    <w:rsid w:val="008F17C6"/>
    <w:rsid w:val="008F1B71"/>
    <w:rsid w:val="008F20C2"/>
    <w:rsid w:val="008F21DA"/>
    <w:rsid w:val="008F2576"/>
    <w:rsid w:val="008F2660"/>
    <w:rsid w:val="008F3186"/>
    <w:rsid w:val="008F39DF"/>
    <w:rsid w:val="008F3D80"/>
    <w:rsid w:val="008F5910"/>
    <w:rsid w:val="008F5A50"/>
    <w:rsid w:val="008F5BDA"/>
    <w:rsid w:val="008F6202"/>
    <w:rsid w:val="008F72CF"/>
    <w:rsid w:val="008F73A8"/>
    <w:rsid w:val="009003CF"/>
    <w:rsid w:val="00900BF3"/>
    <w:rsid w:val="00900EB8"/>
    <w:rsid w:val="009011B9"/>
    <w:rsid w:val="00901DD0"/>
    <w:rsid w:val="00902349"/>
    <w:rsid w:val="00902389"/>
    <w:rsid w:val="00903361"/>
    <w:rsid w:val="00903D6E"/>
    <w:rsid w:val="00903DAB"/>
    <w:rsid w:val="00904031"/>
    <w:rsid w:val="009053A4"/>
    <w:rsid w:val="009053E8"/>
    <w:rsid w:val="009057AB"/>
    <w:rsid w:val="0090681D"/>
    <w:rsid w:val="00906EA1"/>
    <w:rsid w:val="00907E19"/>
    <w:rsid w:val="00907EFE"/>
    <w:rsid w:val="00910942"/>
    <w:rsid w:val="00910D21"/>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354"/>
    <w:rsid w:val="00923EAE"/>
    <w:rsid w:val="00923F18"/>
    <w:rsid w:val="00926301"/>
    <w:rsid w:val="00926C6D"/>
    <w:rsid w:val="00927A5D"/>
    <w:rsid w:val="00931B4A"/>
    <w:rsid w:val="00931FAA"/>
    <w:rsid w:val="009321E2"/>
    <w:rsid w:val="00932666"/>
    <w:rsid w:val="009329C1"/>
    <w:rsid w:val="00932B82"/>
    <w:rsid w:val="0093321A"/>
    <w:rsid w:val="00933AF5"/>
    <w:rsid w:val="00934A89"/>
    <w:rsid w:val="00934A8B"/>
    <w:rsid w:val="00934BC7"/>
    <w:rsid w:val="00934CA3"/>
    <w:rsid w:val="00934D38"/>
    <w:rsid w:val="00934DC2"/>
    <w:rsid w:val="00935028"/>
    <w:rsid w:val="00935335"/>
    <w:rsid w:val="00936EEA"/>
    <w:rsid w:val="00940634"/>
    <w:rsid w:val="0094165C"/>
    <w:rsid w:val="009421A1"/>
    <w:rsid w:val="009423B8"/>
    <w:rsid w:val="0094258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75FCA"/>
    <w:rsid w:val="009800AD"/>
    <w:rsid w:val="009805F1"/>
    <w:rsid w:val="009806B0"/>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1D12"/>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794"/>
    <w:rsid w:val="009E680F"/>
    <w:rsid w:val="009E68A0"/>
    <w:rsid w:val="009E6CF4"/>
    <w:rsid w:val="009E73BC"/>
    <w:rsid w:val="009F0272"/>
    <w:rsid w:val="009F1C64"/>
    <w:rsid w:val="009F26BA"/>
    <w:rsid w:val="009F3248"/>
    <w:rsid w:val="009F3E2C"/>
    <w:rsid w:val="009F3E40"/>
    <w:rsid w:val="009F4691"/>
    <w:rsid w:val="009F5319"/>
    <w:rsid w:val="009F6A0D"/>
    <w:rsid w:val="009F6C2A"/>
    <w:rsid w:val="009F6F4B"/>
    <w:rsid w:val="009F7449"/>
    <w:rsid w:val="009F7AF2"/>
    <w:rsid w:val="00A001F3"/>
    <w:rsid w:val="00A00393"/>
    <w:rsid w:val="00A019FA"/>
    <w:rsid w:val="00A03A4F"/>
    <w:rsid w:val="00A03E29"/>
    <w:rsid w:val="00A0460B"/>
    <w:rsid w:val="00A04986"/>
    <w:rsid w:val="00A0521F"/>
    <w:rsid w:val="00A05AC3"/>
    <w:rsid w:val="00A06078"/>
    <w:rsid w:val="00A0705E"/>
    <w:rsid w:val="00A0724B"/>
    <w:rsid w:val="00A07DB2"/>
    <w:rsid w:val="00A10F5E"/>
    <w:rsid w:val="00A11444"/>
    <w:rsid w:val="00A114D2"/>
    <w:rsid w:val="00A12B0E"/>
    <w:rsid w:val="00A12E5A"/>
    <w:rsid w:val="00A14CA7"/>
    <w:rsid w:val="00A15A13"/>
    <w:rsid w:val="00A15AFA"/>
    <w:rsid w:val="00A1607A"/>
    <w:rsid w:val="00A17AB7"/>
    <w:rsid w:val="00A200EF"/>
    <w:rsid w:val="00A2054C"/>
    <w:rsid w:val="00A212BB"/>
    <w:rsid w:val="00A2173E"/>
    <w:rsid w:val="00A21D1F"/>
    <w:rsid w:val="00A22576"/>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09CE"/>
    <w:rsid w:val="00A5140A"/>
    <w:rsid w:val="00A51AC1"/>
    <w:rsid w:val="00A5333F"/>
    <w:rsid w:val="00A543F3"/>
    <w:rsid w:val="00A54F8C"/>
    <w:rsid w:val="00A558A7"/>
    <w:rsid w:val="00A55E4F"/>
    <w:rsid w:val="00A57029"/>
    <w:rsid w:val="00A57D41"/>
    <w:rsid w:val="00A57E4D"/>
    <w:rsid w:val="00A601BC"/>
    <w:rsid w:val="00A604F3"/>
    <w:rsid w:val="00A6107D"/>
    <w:rsid w:val="00A6180B"/>
    <w:rsid w:val="00A648D7"/>
    <w:rsid w:val="00A64E62"/>
    <w:rsid w:val="00A6554F"/>
    <w:rsid w:val="00A65FC2"/>
    <w:rsid w:val="00A660C4"/>
    <w:rsid w:val="00A663C8"/>
    <w:rsid w:val="00A66B79"/>
    <w:rsid w:val="00A66CE6"/>
    <w:rsid w:val="00A66F1C"/>
    <w:rsid w:val="00A6707A"/>
    <w:rsid w:val="00A67242"/>
    <w:rsid w:val="00A70361"/>
    <w:rsid w:val="00A71EDA"/>
    <w:rsid w:val="00A73425"/>
    <w:rsid w:val="00A7511C"/>
    <w:rsid w:val="00A77EE7"/>
    <w:rsid w:val="00A80D8B"/>
    <w:rsid w:val="00A80DF1"/>
    <w:rsid w:val="00A8148A"/>
    <w:rsid w:val="00A82393"/>
    <w:rsid w:val="00A82820"/>
    <w:rsid w:val="00A83126"/>
    <w:rsid w:val="00A83B3F"/>
    <w:rsid w:val="00A8403E"/>
    <w:rsid w:val="00A84115"/>
    <w:rsid w:val="00A84164"/>
    <w:rsid w:val="00A84A8C"/>
    <w:rsid w:val="00A850E4"/>
    <w:rsid w:val="00A85F24"/>
    <w:rsid w:val="00A86B01"/>
    <w:rsid w:val="00A8700E"/>
    <w:rsid w:val="00A870D2"/>
    <w:rsid w:val="00A87B01"/>
    <w:rsid w:val="00A901B2"/>
    <w:rsid w:val="00A901E6"/>
    <w:rsid w:val="00A90570"/>
    <w:rsid w:val="00A90927"/>
    <w:rsid w:val="00A90FCB"/>
    <w:rsid w:val="00A90FEF"/>
    <w:rsid w:val="00A91C95"/>
    <w:rsid w:val="00A93172"/>
    <w:rsid w:val="00A93E8A"/>
    <w:rsid w:val="00A95D96"/>
    <w:rsid w:val="00A96321"/>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084"/>
    <w:rsid w:val="00AB2B60"/>
    <w:rsid w:val="00AB30EA"/>
    <w:rsid w:val="00AB357E"/>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78"/>
    <w:rsid w:val="00AD782F"/>
    <w:rsid w:val="00AE19BD"/>
    <w:rsid w:val="00AE3D31"/>
    <w:rsid w:val="00AE4DD3"/>
    <w:rsid w:val="00AE572E"/>
    <w:rsid w:val="00AE5C0C"/>
    <w:rsid w:val="00AE5C15"/>
    <w:rsid w:val="00AE6EF6"/>
    <w:rsid w:val="00AE7D46"/>
    <w:rsid w:val="00AE7EF1"/>
    <w:rsid w:val="00AF0468"/>
    <w:rsid w:val="00AF1163"/>
    <w:rsid w:val="00AF1F4D"/>
    <w:rsid w:val="00AF246D"/>
    <w:rsid w:val="00AF35B0"/>
    <w:rsid w:val="00AF377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642"/>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5707E"/>
    <w:rsid w:val="00B61036"/>
    <w:rsid w:val="00B615F3"/>
    <w:rsid w:val="00B617D7"/>
    <w:rsid w:val="00B61D98"/>
    <w:rsid w:val="00B62278"/>
    <w:rsid w:val="00B62A5E"/>
    <w:rsid w:val="00B62D52"/>
    <w:rsid w:val="00B63D40"/>
    <w:rsid w:val="00B6486B"/>
    <w:rsid w:val="00B64AAE"/>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6B5F"/>
    <w:rsid w:val="00B874E4"/>
    <w:rsid w:val="00B87C36"/>
    <w:rsid w:val="00B87EF5"/>
    <w:rsid w:val="00B905D7"/>
    <w:rsid w:val="00B90D99"/>
    <w:rsid w:val="00B9170F"/>
    <w:rsid w:val="00B91B33"/>
    <w:rsid w:val="00B92A4C"/>
    <w:rsid w:val="00B93335"/>
    <w:rsid w:val="00B942ED"/>
    <w:rsid w:val="00B947E5"/>
    <w:rsid w:val="00B95D01"/>
    <w:rsid w:val="00B965A7"/>
    <w:rsid w:val="00B96E55"/>
    <w:rsid w:val="00BA0045"/>
    <w:rsid w:val="00BA007F"/>
    <w:rsid w:val="00BA0F46"/>
    <w:rsid w:val="00BA1965"/>
    <w:rsid w:val="00BA24E8"/>
    <w:rsid w:val="00BA2BB5"/>
    <w:rsid w:val="00BA2F6D"/>
    <w:rsid w:val="00BA3977"/>
    <w:rsid w:val="00BA4268"/>
    <w:rsid w:val="00BA4AB7"/>
    <w:rsid w:val="00BA5113"/>
    <w:rsid w:val="00BA55EA"/>
    <w:rsid w:val="00BA5E2A"/>
    <w:rsid w:val="00BB0ABC"/>
    <w:rsid w:val="00BB3B73"/>
    <w:rsid w:val="00BB52F6"/>
    <w:rsid w:val="00BB5B0C"/>
    <w:rsid w:val="00BB67DE"/>
    <w:rsid w:val="00BB770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4DBE"/>
    <w:rsid w:val="00BD541C"/>
    <w:rsid w:val="00BD5996"/>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7AB"/>
    <w:rsid w:val="00BF7B95"/>
    <w:rsid w:val="00C0061F"/>
    <w:rsid w:val="00C007C9"/>
    <w:rsid w:val="00C00A72"/>
    <w:rsid w:val="00C01800"/>
    <w:rsid w:val="00C021FC"/>
    <w:rsid w:val="00C05128"/>
    <w:rsid w:val="00C05931"/>
    <w:rsid w:val="00C05A90"/>
    <w:rsid w:val="00C106B2"/>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891"/>
    <w:rsid w:val="00C33C60"/>
    <w:rsid w:val="00C33DA1"/>
    <w:rsid w:val="00C34127"/>
    <w:rsid w:val="00C34B70"/>
    <w:rsid w:val="00C375C9"/>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5AD6"/>
    <w:rsid w:val="00C56E25"/>
    <w:rsid w:val="00C608B2"/>
    <w:rsid w:val="00C6164D"/>
    <w:rsid w:val="00C6184F"/>
    <w:rsid w:val="00C6294B"/>
    <w:rsid w:val="00C62E0C"/>
    <w:rsid w:val="00C637F3"/>
    <w:rsid w:val="00C63C3D"/>
    <w:rsid w:val="00C63E91"/>
    <w:rsid w:val="00C642ED"/>
    <w:rsid w:val="00C6458A"/>
    <w:rsid w:val="00C64A1E"/>
    <w:rsid w:val="00C6533B"/>
    <w:rsid w:val="00C6615E"/>
    <w:rsid w:val="00C669DC"/>
    <w:rsid w:val="00C675B5"/>
    <w:rsid w:val="00C711C5"/>
    <w:rsid w:val="00C7129E"/>
    <w:rsid w:val="00C71B10"/>
    <w:rsid w:val="00C73F25"/>
    <w:rsid w:val="00C7458B"/>
    <w:rsid w:val="00C751B8"/>
    <w:rsid w:val="00C77353"/>
    <w:rsid w:val="00C778D8"/>
    <w:rsid w:val="00C8168C"/>
    <w:rsid w:val="00C818A5"/>
    <w:rsid w:val="00C82AB5"/>
    <w:rsid w:val="00C82EBB"/>
    <w:rsid w:val="00C834DE"/>
    <w:rsid w:val="00C83FD4"/>
    <w:rsid w:val="00C844E3"/>
    <w:rsid w:val="00C84F23"/>
    <w:rsid w:val="00C8519C"/>
    <w:rsid w:val="00C85994"/>
    <w:rsid w:val="00C86214"/>
    <w:rsid w:val="00C874EE"/>
    <w:rsid w:val="00C91760"/>
    <w:rsid w:val="00C91A76"/>
    <w:rsid w:val="00C9263A"/>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297"/>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5ED"/>
    <w:rsid w:val="00CC0ED5"/>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B66"/>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F0473"/>
    <w:rsid w:val="00CF04C1"/>
    <w:rsid w:val="00CF09A0"/>
    <w:rsid w:val="00CF14CA"/>
    <w:rsid w:val="00CF2240"/>
    <w:rsid w:val="00CF258E"/>
    <w:rsid w:val="00CF40A2"/>
    <w:rsid w:val="00CF56BF"/>
    <w:rsid w:val="00CF6398"/>
    <w:rsid w:val="00CF71A0"/>
    <w:rsid w:val="00CF7EB5"/>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B68"/>
    <w:rsid w:val="00D322C9"/>
    <w:rsid w:val="00D3239D"/>
    <w:rsid w:val="00D325AE"/>
    <w:rsid w:val="00D3293C"/>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6E7"/>
    <w:rsid w:val="00D43817"/>
    <w:rsid w:val="00D443B0"/>
    <w:rsid w:val="00D45849"/>
    <w:rsid w:val="00D45977"/>
    <w:rsid w:val="00D45B7A"/>
    <w:rsid w:val="00D46D8A"/>
    <w:rsid w:val="00D47127"/>
    <w:rsid w:val="00D471A1"/>
    <w:rsid w:val="00D47E4A"/>
    <w:rsid w:val="00D50830"/>
    <w:rsid w:val="00D5130A"/>
    <w:rsid w:val="00D51582"/>
    <w:rsid w:val="00D51D7A"/>
    <w:rsid w:val="00D53898"/>
    <w:rsid w:val="00D541EF"/>
    <w:rsid w:val="00D54476"/>
    <w:rsid w:val="00D559A7"/>
    <w:rsid w:val="00D56E18"/>
    <w:rsid w:val="00D57357"/>
    <w:rsid w:val="00D57F53"/>
    <w:rsid w:val="00D601EE"/>
    <w:rsid w:val="00D602B1"/>
    <w:rsid w:val="00D60464"/>
    <w:rsid w:val="00D613B1"/>
    <w:rsid w:val="00D6140B"/>
    <w:rsid w:val="00D6143F"/>
    <w:rsid w:val="00D61D6E"/>
    <w:rsid w:val="00D6227B"/>
    <w:rsid w:val="00D6235C"/>
    <w:rsid w:val="00D62803"/>
    <w:rsid w:val="00D62C07"/>
    <w:rsid w:val="00D64B23"/>
    <w:rsid w:val="00D654BF"/>
    <w:rsid w:val="00D6582D"/>
    <w:rsid w:val="00D65AAE"/>
    <w:rsid w:val="00D65E47"/>
    <w:rsid w:val="00D65F32"/>
    <w:rsid w:val="00D663E3"/>
    <w:rsid w:val="00D67469"/>
    <w:rsid w:val="00D67F14"/>
    <w:rsid w:val="00D67F96"/>
    <w:rsid w:val="00D70859"/>
    <w:rsid w:val="00D71AD0"/>
    <w:rsid w:val="00D71BEB"/>
    <w:rsid w:val="00D74071"/>
    <w:rsid w:val="00D7419B"/>
    <w:rsid w:val="00D7438C"/>
    <w:rsid w:val="00D74698"/>
    <w:rsid w:val="00D75709"/>
    <w:rsid w:val="00D75B6A"/>
    <w:rsid w:val="00D75B77"/>
    <w:rsid w:val="00D75EBE"/>
    <w:rsid w:val="00D7609A"/>
    <w:rsid w:val="00D76B1C"/>
    <w:rsid w:val="00D76D82"/>
    <w:rsid w:val="00D811FD"/>
    <w:rsid w:val="00D814FC"/>
    <w:rsid w:val="00D83177"/>
    <w:rsid w:val="00D84D62"/>
    <w:rsid w:val="00D8527A"/>
    <w:rsid w:val="00D85C12"/>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362F"/>
    <w:rsid w:val="00DA41B3"/>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1988"/>
    <w:rsid w:val="00DC211D"/>
    <w:rsid w:val="00DC2A7C"/>
    <w:rsid w:val="00DC310C"/>
    <w:rsid w:val="00DC3E4D"/>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03C1"/>
    <w:rsid w:val="00DE246F"/>
    <w:rsid w:val="00DE2DBA"/>
    <w:rsid w:val="00DE3751"/>
    <w:rsid w:val="00DE3DE2"/>
    <w:rsid w:val="00DE4ECE"/>
    <w:rsid w:val="00DE5376"/>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068"/>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B6B"/>
    <w:rsid w:val="00E15C99"/>
    <w:rsid w:val="00E163C4"/>
    <w:rsid w:val="00E17425"/>
    <w:rsid w:val="00E205AC"/>
    <w:rsid w:val="00E210A6"/>
    <w:rsid w:val="00E2110F"/>
    <w:rsid w:val="00E21AC2"/>
    <w:rsid w:val="00E248AE"/>
    <w:rsid w:val="00E24A12"/>
    <w:rsid w:val="00E250A7"/>
    <w:rsid w:val="00E255E2"/>
    <w:rsid w:val="00E25F34"/>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1BAE"/>
    <w:rsid w:val="00E63995"/>
    <w:rsid w:val="00E63E5B"/>
    <w:rsid w:val="00E64D87"/>
    <w:rsid w:val="00E65A46"/>
    <w:rsid w:val="00E65DFF"/>
    <w:rsid w:val="00E66DC4"/>
    <w:rsid w:val="00E674EA"/>
    <w:rsid w:val="00E71D05"/>
    <w:rsid w:val="00E71D77"/>
    <w:rsid w:val="00E71F7F"/>
    <w:rsid w:val="00E72542"/>
    <w:rsid w:val="00E74B94"/>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3C7"/>
    <w:rsid w:val="00E91ADE"/>
    <w:rsid w:val="00E92D2C"/>
    <w:rsid w:val="00E95398"/>
    <w:rsid w:val="00E95D5E"/>
    <w:rsid w:val="00E9660D"/>
    <w:rsid w:val="00E967FF"/>
    <w:rsid w:val="00E96CEF"/>
    <w:rsid w:val="00E97764"/>
    <w:rsid w:val="00E977B2"/>
    <w:rsid w:val="00EA0107"/>
    <w:rsid w:val="00EA06DA"/>
    <w:rsid w:val="00EA2DAE"/>
    <w:rsid w:val="00EA32D6"/>
    <w:rsid w:val="00EA3BFA"/>
    <w:rsid w:val="00EA465B"/>
    <w:rsid w:val="00EA4893"/>
    <w:rsid w:val="00EA48D7"/>
    <w:rsid w:val="00EA6C69"/>
    <w:rsid w:val="00EA6DC6"/>
    <w:rsid w:val="00EA73FC"/>
    <w:rsid w:val="00EA7CAE"/>
    <w:rsid w:val="00EB06B2"/>
    <w:rsid w:val="00EB21E5"/>
    <w:rsid w:val="00EB2DF8"/>
    <w:rsid w:val="00EB2FDB"/>
    <w:rsid w:val="00EB39BD"/>
    <w:rsid w:val="00EB407D"/>
    <w:rsid w:val="00EB4526"/>
    <w:rsid w:val="00EB4FEF"/>
    <w:rsid w:val="00EB65A2"/>
    <w:rsid w:val="00EC023F"/>
    <w:rsid w:val="00EC08D2"/>
    <w:rsid w:val="00EC240A"/>
    <w:rsid w:val="00EC24C2"/>
    <w:rsid w:val="00EC2E8D"/>
    <w:rsid w:val="00EC3060"/>
    <w:rsid w:val="00EC3718"/>
    <w:rsid w:val="00EC38A6"/>
    <w:rsid w:val="00EC4A5E"/>
    <w:rsid w:val="00EC4B5B"/>
    <w:rsid w:val="00EC5C24"/>
    <w:rsid w:val="00EC69D6"/>
    <w:rsid w:val="00EC7BA3"/>
    <w:rsid w:val="00EC7F3F"/>
    <w:rsid w:val="00EC7F8D"/>
    <w:rsid w:val="00ED004C"/>
    <w:rsid w:val="00ED1CC7"/>
    <w:rsid w:val="00ED1EE5"/>
    <w:rsid w:val="00ED2092"/>
    <w:rsid w:val="00ED2B77"/>
    <w:rsid w:val="00ED44AD"/>
    <w:rsid w:val="00ED53C3"/>
    <w:rsid w:val="00ED5521"/>
    <w:rsid w:val="00ED569E"/>
    <w:rsid w:val="00ED56FE"/>
    <w:rsid w:val="00ED7E53"/>
    <w:rsid w:val="00ED7F78"/>
    <w:rsid w:val="00EE25E7"/>
    <w:rsid w:val="00EE2C32"/>
    <w:rsid w:val="00EE38BD"/>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0EAD"/>
    <w:rsid w:val="00F01788"/>
    <w:rsid w:val="00F02BF2"/>
    <w:rsid w:val="00F032D4"/>
    <w:rsid w:val="00F03932"/>
    <w:rsid w:val="00F04265"/>
    <w:rsid w:val="00F04BCC"/>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6C1"/>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4AF"/>
    <w:rsid w:val="00F86A59"/>
    <w:rsid w:val="00F87F0F"/>
    <w:rsid w:val="00F903F5"/>
    <w:rsid w:val="00F90655"/>
    <w:rsid w:val="00F91152"/>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035C"/>
    <w:rsid w:val="00FB0BC9"/>
    <w:rsid w:val="00FB2386"/>
    <w:rsid w:val="00FB3817"/>
    <w:rsid w:val="00FB5781"/>
    <w:rsid w:val="00FB704C"/>
    <w:rsid w:val="00FC0CB6"/>
    <w:rsid w:val="00FC236F"/>
    <w:rsid w:val="00FC36BF"/>
    <w:rsid w:val="00FC391B"/>
    <w:rsid w:val="00FC3CD4"/>
    <w:rsid w:val="00FC4875"/>
    <w:rsid w:val="00FC4A38"/>
    <w:rsid w:val="00FC4BA3"/>
    <w:rsid w:val="00FC5834"/>
    <w:rsid w:val="00FC5C7D"/>
    <w:rsid w:val="00FC70EF"/>
    <w:rsid w:val="00FD0E32"/>
    <w:rsid w:val="00FD131E"/>
    <w:rsid w:val="00FD22B3"/>
    <w:rsid w:val="00FD2906"/>
    <w:rsid w:val="00FD2C59"/>
    <w:rsid w:val="00FD36D1"/>
    <w:rsid w:val="00FD3E98"/>
    <w:rsid w:val="00FD6F0E"/>
    <w:rsid w:val="00FD739D"/>
    <w:rsid w:val="00FE0079"/>
    <w:rsid w:val="00FE0102"/>
    <w:rsid w:val="00FE0289"/>
    <w:rsid w:val="00FE0362"/>
    <w:rsid w:val="00FE0F9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51A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00496700">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18649659">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6847558">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44920899">
      <w:bodyDiv w:val="1"/>
      <w:marLeft w:val="0"/>
      <w:marRight w:val="0"/>
      <w:marTop w:val="0"/>
      <w:marBottom w:val="0"/>
      <w:divBdr>
        <w:top w:val="none" w:sz="0" w:space="0" w:color="auto"/>
        <w:left w:val="none" w:sz="0" w:space="0" w:color="auto"/>
        <w:bottom w:val="none" w:sz="0" w:space="0" w:color="auto"/>
        <w:right w:val="none" w:sz="0" w:space="0" w:color="auto"/>
      </w:divBdr>
    </w:div>
    <w:div w:id="266043046">
      <w:bodyDiv w:val="1"/>
      <w:marLeft w:val="0"/>
      <w:marRight w:val="0"/>
      <w:marTop w:val="0"/>
      <w:marBottom w:val="0"/>
      <w:divBdr>
        <w:top w:val="none" w:sz="0" w:space="0" w:color="auto"/>
        <w:left w:val="none" w:sz="0" w:space="0" w:color="auto"/>
        <w:bottom w:val="none" w:sz="0" w:space="0" w:color="auto"/>
        <w:right w:val="none" w:sz="0" w:space="0" w:color="auto"/>
      </w:divBdr>
    </w:div>
    <w:div w:id="294870999">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00883928">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73819030">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41340695">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478307975">
      <w:bodyDiv w:val="1"/>
      <w:marLeft w:val="0"/>
      <w:marRight w:val="0"/>
      <w:marTop w:val="0"/>
      <w:marBottom w:val="0"/>
      <w:divBdr>
        <w:top w:val="none" w:sz="0" w:space="0" w:color="auto"/>
        <w:left w:val="none" w:sz="0" w:space="0" w:color="auto"/>
        <w:bottom w:val="none" w:sz="0" w:space="0" w:color="auto"/>
        <w:right w:val="none" w:sz="0" w:space="0" w:color="auto"/>
      </w:divBdr>
    </w:div>
    <w:div w:id="512498008">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59154710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37422406">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685516699">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7822839">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771164797">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36964297">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8901658">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00548936">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190481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1471060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65118269">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27244835">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46054541">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64696012">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78809730">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896817710">
      <w:bodyDiv w:val="1"/>
      <w:marLeft w:val="0"/>
      <w:marRight w:val="0"/>
      <w:marTop w:val="0"/>
      <w:marBottom w:val="0"/>
      <w:divBdr>
        <w:top w:val="none" w:sz="0" w:space="0" w:color="auto"/>
        <w:left w:val="none" w:sz="0" w:space="0" w:color="auto"/>
        <w:bottom w:val="none" w:sz="0" w:space="0" w:color="auto"/>
        <w:right w:val="none" w:sz="0" w:space="0" w:color="auto"/>
      </w:divBdr>
    </w:div>
    <w:div w:id="1899591860">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47618201">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1995841313">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24624002">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1465780">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0516447">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4109405">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26251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D07628AA-B007-48CF-8544-227894C06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10746</TotalTime>
  <Pages>64</Pages>
  <Words>42778</Words>
  <Characters>243835</Characters>
  <Application>Microsoft Office Word</Application>
  <DocSecurity>0</DocSecurity>
  <Lines>2031</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2674</cp:revision>
  <dcterms:created xsi:type="dcterms:W3CDTF">2025-07-02T11:23:00Z</dcterms:created>
  <dcterms:modified xsi:type="dcterms:W3CDTF">2026-09-03T01:13:00Z</dcterms:modified>
</cp:coreProperties>
</file>