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8D" w:rsidRPr="003F7A1C" w:rsidRDefault="0077279F" w:rsidP="003F7A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3F7A1C" w:rsidRPr="003F7A1C">
        <w:rPr>
          <w:b/>
          <w:sz w:val="32"/>
          <w:szCs w:val="32"/>
        </w:rPr>
        <w:t xml:space="preserve">ogistic </w:t>
      </w:r>
      <w:r>
        <w:rPr>
          <w:b/>
          <w:sz w:val="32"/>
          <w:szCs w:val="32"/>
        </w:rPr>
        <w:t>Semi-d</w:t>
      </w:r>
      <w:r w:rsidR="003F7A1C" w:rsidRPr="003F7A1C">
        <w:rPr>
          <w:b/>
          <w:sz w:val="32"/>
          <w:szCs w:val="32"/>
        </w:rPr>
        <w:t>istribution</w:t>
      </w:r>
    </w:p>
    <w:p w:rsidR="00A32CBC" w:rsidRDefault="00A32CBC"/>
    <w:p w:rsidR="003F7A1C" w:rsidRPr="00A32CBC" w:rsidRDefault="00A32CBC">
      <w:pPr>
        <w:rPr>
          <w:b/>
          <w:sz w:val="28"/>
          <w:szCs w:val="28"/>
        </w:rPr>
      </w:pPr>
      <w:r w:rsidRPr="00A32CBC">
        <w:rPr>
          <w:b/>
          <w:sz w:val="28"/>
          <w:szCs w:val="28"/>
        </w:rPr>
        <w:t>Abstract</w:t>
      </w:r>
    </w:p>
    <w:p w:rsidR="00A32CBC" w:rsidRDefault="00A32CBC"/>
    <w:p w:rsidR="00A32CBC" w:rsidRDefault="00A32CBC"/>
    <w:p w:rsidR="00803A8D" w:rsidRPr="00803A8D" w:rsidRDefault="00803A8D">
      <w:pPr>
        <w:rPr>
          <w:b/>
          <w:sz w:val="28"/>
          <w:szCs w:val="28"/>
        </w:rPr>
      </w:pPr>
      <w:r w:rsidRPr="00803A8D">
        <w:rPr>
          <w:b/>
          <w:sz w:val="28"/>
          <w:szCs w:val="28"/>
        </w:rPr>
        <w:t>1. Introduction</w:t>
      </w:r>
    </w:p>
    <w:p w:rsidR="006649B3" w:rsidRDefault="00EA01D1">
      <w:r>
        <w:t xml:space="preserve">The logistic function is specified by </w:t>
      </w:r>
      <w:r w:rsidR="00E901B0">
        <w:t>two</w:t>
      </w:r>
      <w:r>
        <w:t xml:space="preserve"> parameters </w:t>
      </w:r>
      <w:proofErr w:type="gramStart"/>
      <w:r w:rsidRPr="00EA01D1">
        <w:rPr>
          <w:i/>
        </w:rPr>
        <w:t>a</w:t>
      </w:r>
      <w:r>
        <w:t xml:space="preserve"> and</w:t>
      </w:r>
      <w:proofErr w:type="gramEnd"/>
      <w:r>
        <w:t xml:space="preserve"> </w:t>
      </w:r>
      <w:r w:rsidRPr="00EA01D1">
        <w:rPr>
          <w:i/>
        </w:rPr>
        <w:t>b</w:t>
      </w:r>
      <w:r>
        <w:t xml:space="preserve"> which are </w:t>
      </w:r>
      <w:r w:rsidR="0099182A">
        <w:t xml:space="preserve">slope </w:t>
      </w:r>
      <w:r>
        <w:t>and</w:t>
      </w:r>
      <w:r w:rsidR="0099182A">
        <w:t xml:space="preserve"> location</w:t>
      </w:r>
      <w:r>
        <w:t xml:space="preserve">, respectively. It is cumulative probability of variable </w:t>
      </w:r>
      <w:r w:rsidRPr="0099182A">
        <w:rPr>
          <w:i/>
        </w:rPr>
        <w:t>x</w:t>
      </w:r>
      <w:r>
        <w:t xml:space="preserve"> </w:t>
      </w:r>
      <w:r w:rsidR="00E901B0">
        <w:t>given parameters</w:t>
      </w:r>
      <w:r>
        <w:t xml:space="preserve"> </w:t>
      </w:r>
      <w:proofErr w:type="gramStart"/>
      <w:r w:rsidRPr="00EA01D1">
        <w:rPr>
          <w:i/>
        </w:rPr>
        <w:t>a</w:t>
      </w:r>
      <w:r>
        <w:t xml:space="preserve"> and</w:t>
      </w:r>
      <w:proofErr w:type="gramEnd"/>
      <w:r>
        <w:t xml:space="preserve"> </w:t>
      </w:r>
      <w:r w:rsidRPr="00EA01D1">
        <w:rPr>
          <w:i/>
        </w:rPr>
        <w:t>b</w:t>
      </w:r>
      <w:r w:rsidR="00393DD6">
        <w:t>, specified by formula 1</w:t>
      </w:r>
      <w:r w:rsidR="0011561E">
        <w:t>.1</w:t>
      </w:r>
      <w:r w:rsidR="00393DD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D27A26" w:rsidTr="00D27A26">
        <w:tc>
          <w:tcPr>
            <w:tcW w:w="8365" w:type="dxa"/>
          </w:tcPr>
          <w:p w:rsidR="00D27A26" w:rsidRDefault="00D27A2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x-b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D27A26" w:rsidRPr="00D27A26" w:rsidRDefault="00D27A26" w:rsidP="00D27A26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>
              <w:rPr>
                <w:b/>
              </w:rPr>
              <w:t>1</w:t>
            </w:r>
            <w:r w:rsidR="0011561E">
              <w:rPr>
                <w:b/>
              </w:rPr>
              <w:t>.1</w:t>
            </w:r>
            <w:r w:rsidRPr="00D27A26">
              <w:rPr>
                <w:b/>
              </w:rPr>
              <w:t>)</w:t>
            </w:r>
          </w:p>
        </w:tc>
      </w:tr>
    </w:tbl>
    <w:p w:rsidR="00736633" w:rsidRDefault="00736633" w:rsidP="00736633">
      <w:pPr>
        <w:ind w:left="360"/>
      </w:pPr>
      <w:r>
        <w:t xml:space="preserve">Where </w:t>
      </w:r>
      <w:r w:rsidR="00A947A9" w:rsidRPr="0061080C">
        <w:rPr>
          <w:i/>
        </w:rPr>
        <w:t>a</w:t>
      </w:r>
      <w:r w:rsidR="00A947A9">
        <w:t xml:space="preserve"> &gt;0 and </w:t>
      </w:r>
      <w:proofErr w:type="spellStart"/>
      <w:r>
        <w:rPr>
          <w:i/>
        </w:rPr>
        <w:t>exp</w:t>
      </w:r>
      <w:proofErr w:type="spellEnd"/>
      <w:r w:rsidR="00A34508">
        <w:t>(</w:t>
      </w:r>
      <w:r w:rsidR="00A34508" w:rsidRPr="00A34508">
        <w:rPr>
          <w:i/>
        </w:rPr>
        <w:t>x</w:t>
      </w:r>
      <w:r>
        <w:t>) denotes natural exponent function</w:t>
      </w:r>
      <w:r w:rsidR="00A34508">
        <w:t xml:space="preserve"> </w:t>
      </w:r>
      <w:r w:rsidR="00A34508" w:rsidRPr="00A34508">
        <w:rPr>
          <w:i/>
        </w:rPr>
        <w:t>e</w:t>
      </w:r>
      <w:r w:rsidR="00A34508" w:rsidRPr="00A34508">
        <w:rPr>
          <w:i/>
          <w:vertAlign w:val="superscript"/>
        </w:rPr>
        <w:t>x</w:t>
      </w:r>
      <w:r>
        <w:t>.</w:t>
      </w:r>
    </w:p>
    <w:p w:rsidR="006649B3" w:rsidRDefault="00E901B0">
      <w:r>
        <w:t xml:space="preserve">The function specified by equation 1 characterizes two-parameter logistic (2PL) model where its limit is 0 if </w:t>
      </w:r>
      <w:r w:rsidRPr="0099182A">
        <w:rPr>
          <w:i/>
        </w:rPr>
        <w:t>x</w:t>
      </w:r>
      <w:r>
        <w:t xml:space="preserve"> approaches negative infinity. </w:t>
      </w:r>
      <w:r w:rsidR="0061080C">
        <w:t xml:space="preserve">Logistic function is </w:t>
      </w:r>
      <w:r w:rsidR="008C71D2">
        <w:t>applied</w:t>
      </w:r>
      <w:r w:rsidR="0061080C">
        <w:t xml:space="preserve"> widely </w:t>
      </w:r>
      <w:r w:rsidR="008C71D2">
        <w:t>in many scientific domains but this research focuses on</w:t>
      </w:r>
      <w:r w:rsidR="0061080C">
        <w:t xml:space="preserve"> </w:t>
      </w:r>
      <w:r w:rsidR="008C71D2">
        <w:t xml:space="preserve">mathematical subjects based on logistic function such as </w:t>
      </w:r>
      <w:r w:rsidR="0061080C">
        <w:t xml:space="preserve">item response theory, logistic regression, and neural network. </w:t>
      </w:r>
      <w:r w:rsidR="004675FB">
        <w:t>Some</w:t>
      </w:r>
      <w:r w:rsidR="006649B3">
        <w:t xml:space="preserve"> mathematicians </w:t>
      </w:r>
      <w:sdt>
        <w:sdtPr>
          <w:id w:val="-58484423"/>
          <w:citation/>
        </w:sdtPr>
        <w:sdtEndPr/>
        <w:sdtContent>
          <w:r w:rsidR="00393DD6">
            <w:fldChar w:fldCharType="begin"/>
          </w:r>
          <w:r w:rsidR="004C25C3">
            <w:instrText xml:space="preserve">CITATION Baker2004IRT \p 15-18 \l 1033 </w:instrText>
          </w:r>
          <w:r w:rsidR="00393DD6">
            <w:fldChar w:fldCharType="separate"/>
          </w:r>
          <w:r w:rsidR="004C25C3">
            <w:rPr>
              <w:noProof/>
            </w:rPr>
            <w:t>(Baker &amp; Kim, 2004, pp. 15-18)</w:t>
          </w:r>
          <w:r w:rsidR="00393DD6">
            <w:fldChar w:fldCharType="end"/>
          </w:r>
        </w:sdtContent>
      </w:sdt>
      <w:r w:rsidR="00393DD6">
        <w:t xml:space="preserve"> </w:t>
      </w:r>
      <w:r w:rsidR="006649B3">
        <w:t>researched logistic function and they established the relationship between logistic function and normal distribution</w:t>
      </w:r>
      <w:r w:rsidR="00C84543">
        <w:t xml:space="preserve">, specified by formula </w:t>
      </w:r>
      <w:r w:rsidR="0011561E">
        <w:t>1.</w:t>
      </w:r>
      <w:r w:rsidR="00C84543">
        <w:t>2</w:t>
      </w:r>
      <w:r w:rsidR="006649B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D27A26" w:rsidTr="00D27A26">
        <w:tc>
          <w:tcPr>
            <w:tcW w:w="8365" w:type="dxa"/>
          </w:tcPr>
          <w:p w:rsidR="00D27A26" w:rsidRDefault="00293CDD" w:rsidP="00C21186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Normal mean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is equal to location parameter 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1.702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x-b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x-b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The deviate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z=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is called a logit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D27A26" w:rsidRPr="00D27A26" w:rsidRDefault="00D27A26" w:rsidP="00D27A26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 w:rsidR="0011561E">
              <w:rPr>
                <w:b/>
              </w:rPr>
              <w:t>1.</w:t>
            </w:r>
            <w:r>
              <w:rPr>
                <w:b/>
              </w:rPr>
              <w:t>2</w:t>
            </w:r>
            <w:r w:rsidRPr="00D27A26">
              <w:rPr>
                <w:b/>
              </w:rPr>
              <w:t>)</w:t>
            </w:r>
          </w:p>
        </w:tc>
      </w:tr>
    </w:tbl>
    <w:p w:rsidR="006649B3" w:rsidRDefault="0099182A">
      <w:r>
        <w:t xml:space="preserve">Where </w:t>
      </w:r>
      <w:r>
        <w:rPr>
          <w:rFonts w:cs="Times New Roman"/>
        </w:rPr>
        <w:t>Φ</w:t>
      </w:r>
      <w:r>
        <w:t>(</w:t>
      </w:r>
      <w:r w:rsidRPr="00393DD6">
        <w:rPr>
          <w:i/>
        </w:rPr>
        <w:t>x</w:t>
      </w:r>
      <w:r>
        <w:t xml:space="preserve">) is cumulative probability function of </w:t>
      </w:r>
      <w:r w:rsidR="00C84543">
        <w:t xml:space="preserve">standard </w:t>
      </w:r>
      <w:r>
        <w:t>normal distribution.</w:t>
      </w:r>
    </w:p>
    <w:p w:rsidR="0099182A" w:rsidRDefault="00393DD6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AA54EE" w:rsidRDefault="006649B3">
      <w:r>
        <w:t xml:space="preserve">Author </w:t>
      </w:r>
      <w:sdt>
        <w:sdtPr>
          <w:id w:val="881053980"/>
          <w:citation/>
        </w:sdtPr>
        <w:sdtEndPr/>
        <w:sdtContent>
          <w:r>
            <w:fldChar w:fldCharType="begin"/>
          </w:r>
          <w:r>
            <w:instrText xml:space="preserve"> CITATION Nguyen2016NewVersionCAT \l 1033 </w:instrText>
          </w:r>
          <w:r>
            <w:fldChar w:fldCharType="separate"/>
          </w:r>
          <w:r>
            <w:rPr>
              <w:noProof/>
            </w:rPr>
            <w:t>(Nguyen, 2016)</w:t>
          </w:r>
          <w:r>
            <w:fldChar w:fldCharType="end"/>
          </w:r>
        </w:sdtContent>
      </w:sdt>
      <w:r>
        <w:t xml:space="preserve"> calculated mean and variance of logistic function in his research “</w:t>
      </w:r>
      <w:r w:rsidRPr="006649B3">
        <w:t>New version of CAT algorithm by maximum likelihood estimation</w:t>
      </w:r>
      <w:r>
        <w:t xml:space="preserve">”. It is asserted that logistic model is a probabilistic distribution which can be called </w:t>
      </w:r>
      <w:r w:rsidRPr="00EA01D1">
        <w:rPr>
          <w:i/>
        </w:rPr>
        <w:t>logistic distribution</w:t>
      </w:r>
      <w:r>
        <w:t>.</w:t>
      </w:r>
      <w:r w:rsidR="00C84543">
        <w:t xml:space="preserve"> Let </w:t>
      </w:r>
      <w:r w:rsidR="00C84543">
        <w:rPr>
          <w:rFonts w:cs="Times New Roman"/>
        </w:rPr>
        <w:t>Ψ</w:t>
      </w:r>
      <w:r w:rsidR="00C84543">
        <w:t xml:space="preserve"> and </w:t>
      </w:r>
      <w:r w:rsidR="00C84543" w:rsidRPr="009775B5">
        <w:rPr>
          <w:rFonts w:cs="Times New Roman"/>
          <w:i/>
        </w:rPr>
        <w:t>ψ</w:t>
      </w:r>
      <w:r w:rsidR="00C84543">
        <w:rPr>
          <w:rFonts w:cs="Times New Roman"/>
        </w:rPr>
        <w:t xml:space="preserve"> be </w:t>
      </w:r>
      <w:r w:rsidR="00C84543">
        <w:t xml:space="preserve">cumulative probability function (CDF) and probability density function (PDF) of </w:t>
      </w:r>
      <w:r w:rsidR="00C84543" w:rsidRPr="00C84543">
        <w:t>logistic distribution</w:t>
      </w:r>
      <w:r w:rsidR="00C84543">
        <w:t xml:space="preserve">, respectively. </w:t>
      </w:r>
      <w:r w:rsidR="00302006">
        <w:t xml:space="preserve">In other words, logistic function is the CDF of logistic distribution. </w:t>
      </w:r>
      <w:r w:rsidR="00C84543">
        <w:rPr>
          <w:rFonts w:cs="Times New Roman"/>
        </w:rPr>
        <w:t xml:space="preserve">Let </w:t>
      </w:r>
      <w:r w:rsidR="00C84543">
        <w:rPr>
          <w:rFonts w:cs="Times New Roman"/>
          <w:i/>
        </w:rPr>
        <w:t>μ</w:t>
      </w:r>
      <w:r w:rsidR="00C84543">
        <w:rPr>
          <w:i/>
        </w:rPr>
        <w:t xml:space="preserve"> </w:t>
      </w:r>
      <w:r w:rsidR="00C84543">
        <w:t xml:space="preserve">and </w:t>
      </w:r>
      <w:r w:rsidR="00C84543" w:rsidRPr="00C84543">
        <w:rPr>
          <w:rFonts w:cs="Times New Roman"/>
          <w:i/>
        </w:rPr>
        <w:t>σ</w:t>
      </w:r>
      <w:r w:rsidR="00C84543" w:rsidRPr="00C84543">
        <w:rPr>
          <w:vertAlign w:val="superscript"/>
        </w:rPr>
        <w:t>2</w:t>
      </w:r>
      <w:r w:rsidR="00C84543" w:rsidRPr="00C84543">
        <w:t xml:space="preserve"> </w:t>
      </w:r>
      <w:r w:rsidR="00C84543">
        <w:t xml:space="preserve">be </w:t>
      </w:r>
      <w:r w:rsidR="00803A8D">
        <w:t xml:space="preserve">theoretical </w:t>
      </w:r>
      <w:r w:rsidR="00C84543">
        <w:t xml:space="preserve">mean and variance of </w:t>
      </w:r>
      <w:r w:rsidR="00C84543" w:rsidRPr="00C84543">
        <w:t>logistic distribution</w:t>
      </w:r>
      <w:r w:rsidR="00C84543">
        <w:t xml:space="preserve">, respectively. Formula </w:t>
      </w:r>
      <w:r w:rsidR="0011561E">
        <w:t>1.</w:t>
      </w:r>
      <w:r w:rsidR="00C84543">
        <w:t>3 specifies these quantities</w:t>
      </w:r>
      <w:r w:rsidR="009775B5">
        <w:t xml:space="preserve"> </w:t>
      </w:r>
      <w:sdt>
        <w:sdtPr>
          <w:id w:val="1480187222"/>
          <w:citation/>
        </w:sdtPr>
        <w:sdtEndPr/>
        <w:sdtContent>
          <w:r w:rsidR="009775B5">
            <w:fldChar w:fldCharType="begin"/>
          </w:r>
          <w:r w:rsidR="009775B5">
            <w:instrText xml:space="preserve">CITATION Nguyen2016NewVersionCAT \p 227-234 \l 1033 </w:instrText>
          </w:r>
          <w:r w:rsidR="009775B5">
            <w:fldChar w:fldCharType="separate"/>
          </w:r>
          <w:r w:rsidR="009775B5">
            <w:rPr>
              <w:noProof/>
            </w:rPr>
            <w:t>(Nguyen, 2016, pp. 227-234)</w:t>
          </w:r>
          <w:r w:rsidR="009775B5">
            <w:fldChar w:fldCharType="end"/>
          </w:r>
        </w:sdtContent>
      </w:sdt>
      <w:r w:rsidR="00C84543">
        <w:t>.</w:t>
      </w:r>
      <w:r w:rsidR="00693E72">
        <w:t xml:space="preserve"> Parameters </w:t>
      </w:r>
      <w:proofErr w:type="gramStart"/>
      <w:r w:rsidR="00693E72" w:rsidRPr="00693E72">
        <w:rPr>
          <w:i/>
        </w:rPr>
        <w:t>a</w:t>
      </w:r>
      <w:r w:rsidR="00693E72">
        <w:t xml:space="preserve"> and</w:t>
      </w:r>
      <w:proofErr w:type="gramEnd"/>
      <w:r w:rsidR="00693E72">
        <w:t xml:space="preserve"> </w:t>
      </w:r>
      <w:r w:rsidR="00693E72" w:rsidRPr="00693E72">
        <w:rPr>
          <w:i/>
        </w:rPr>
        <w:t>b</w:t>
      </w:r>
      <w:r w:rsidR="00693E72">
        <w:t xml:space="preserve"> are called </w:t>
      </w:r>
      <w:r w:rsidR="00693E72" w:rsidRPr="00693E72">
        <w:rPr>
          <w:i/>
        </w:rPr>
        <w:t>slope</w:t>
      </w:r>
      <w:r w:rsidR="00693E72">
        <w:t xml:space="preserve"> and </w:t>
      </w:r>
      <w:r w:rsidR="00693E72" w:rsidRPr="00693E72">
        <w:rPr>
          <w:i/>
        </w:rPr>
        <w:t>location</w:t>
      </w:r>
      <w:r w:rsidR="00693E72">
        <w:t xml:space="preserve"> of logistic distribution.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D27A26" w:rsidTr="00D27A26">
        <w:tc>
          <w:tcPr>
            <w:tcW w:w="8365" w:type="dxa"/>
          </w:tcPr>
          <w:p w:rsidR="00D27A26" w:rsidRDefault="00D27A26" w:rsidP="00D27A2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x-b</m:t>
                            </m:r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x-b</m:t>
                            </m:r>
                          </m:e>
                        </m:d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1+exp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x-b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D27A26" w:rsidRPr="00D27A26" w:rsidRDefault="00D27A26" w:rsidP="00D27A26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 w:rsidR="0011561E">
              <w:rPr>
                <w:b/>
              </w:rPr>
              <w:t>1.</w:t>
            </w:r>
            <w:r>
              <w:rPr>
                <w:b/>
              </w:rPr>
              <w:t>3</w:t>
            </w:r>
            <w:r w:rsidRPr="00D27A26">
              <w:rPr>
                <w:b/>
              </w:rPr>
              <w:t>)</w:t>
            </w:r>
          </w:p>
        </w:tc>
      </w:tr>
    </w:tbl>
    <w:p w:rsidR="00897BD7" w:rsidRDefault="00F00148" w:rsidP="00F00148">
      <w:r w:rsidRPr="00CD1DE7">
        <w:rPr>
          <w:szCs w:val="26"/>
        </w:rPr>
        <w:t>Formula</w:t>
      </w:r>
      <w:r>
        <w:rPr>
          <w:szCs w:val="26"/>
        </w:rPr>
        <w:t>s</w:t>
      </w:r>
      <w:r w:rsidRPr="00CD1DE7">
        <w:rPr>
          <w:szCs w:val="26"/>
        </w:rPr>
        <w:t xml:space="preserve"> </w:t>
      </w:r>
      <w:r>
        <w:rPr>
          <w:szCs w:val="26"/>
        </w:rPr>
        <w:t>1</w:t>
      </w:r>
      <w:r w:rsidR="0011561E">
        <w:rPr>
          <w:szCs w:val="26"/>
        </w:rPr>
        <w:t>.1</w:t>
      </w:r>
      <w:r>
        <w:rPr>
          <w:szCs w:val="26"/>
        </w:rPr>
        <w:t xml:space="preserve"> and </w:t>
      </w:r>
      <w:r w:rsidR="0011561E">
        <w:rPr>
          <w:szCs w:val="26"/>
        </w:rPr>
        <w:t>1.</w:t>
      </w:r>
      <w:r w:rsidRPr="00F00148">
        <w:t>3</w:t>
      </w:r>
      <w:r w:rsidRPr="00F00148">
        <w:rPr>
          <w:rStyle w:val="Hyperlink"/>
          <w:color w:val="auto"/>
          <w:szCs w:val="26"/>
          <w:u w:val="none"/>
        </w:rPr>
        <w:t xml:space="preserve"> represent logistic distribution.</w:t>
      </w:r>
      <w:r>
        <w:rPr>
          <w:rStyle w:val="Hyperlink"/>
          <w:color w:val="auto"/>
          <w:szCs w:val="26"/>
          <w:u w:val="none"/>
        </w:rPr>
        <w:t xml:space="preserve"> </w:t>
      </w:r>
      <w:r>
        <w:t xml:space="preserve">Note that the logistic distribution had been discovered before I, author </w:t>
      </w:r>
      <w:sdt>
        <w:sdtPr>
          <w:id w:val="-1087219912"/>
          <w:citation/>
        </w:sdtPr>
        <w:sdtEndPr/>
        <w:sdtContent>
          <w:r>
            <w:fldChar w:fldCharType="begin"/>
          </w:r>
          <w:r>
            <w:instrText xml:space="preserve"> CITATION Nguyen2016NewVersionCAT \l 1033 </w:instrText>
          </w:r>
          <w:r>
            <w:fldChar w:fldCharType="separate"/>
          </w:r>
          <w:r>
            <w:rPr>
              <w:noProof/>
            </w:rPr>
            <w:t>(Nguyen, 2016)</w:t>
          </w:r>
          <w:r>
            <w:fldChar w:fldCharType="end"/>
          </w:r>
        </w:sdtContent>
      </w:sdt>
      <w:r>
        <w:t>, researched it</w:t>
      </w:r>
      <w:r w:rsidR="0061080C">
        <w:t>.</w:t>
      </w:r>
      <w:r>
        <w:t xml:space="preserve"> I used to think that I discovered it from item response theory</w:t>
      </w:r>
      <w:r w:rsidR="0061080C">
        <w:t>.</w:t>
      </w:r>
      <w:r>
        <w:t xml:space="preserve"> </w:t>
      </w:r>
      <w:r w:rsidR="0061080C">
        <w:t>However</w:t>
      </w:r>
      <w:r>
        <w:t xml:space="preserve"> I calculated the mean and variance of logistic distribution independently without referring its documents such as </w:t>
      </w:r>
      <w:sdt>
        <w:sdtPr>
          <w:id w:val="-1584982424"/>
          <w:citation/>
        </w:sdtPr>
        <w:sdtEndPr/>
        <w:sdtContent>
          <w:r>
            <w:fldChar w:fldCharType="begin"/>
          </w:r>
          <w:r>
            <w:instrText xml:space="preserve"> CITATION Wikipedia2016LogisticDist \l 1033 </w:instrText>
          </w:r>
          <w:r>
            <w:fldChar w:fldCharType="separate"/>
          </w:r>
          <w:r>
            <w:rPr>
              <w:noProof/>
            </w:rPr>
            <w:t>(Wikipedia, Logistic distribution, 2016)</w:t>
          </w:r>
          <w:r>
            <w:fldChar w:fldCharType="end"/>
          </w:r>
        </w:sdtContent>
      </w:sdt>
      <w:r>
        <w:t xml:space="preserve"> and </w:t>
      </w:r>
      <w:sdt>
        <w:sdtPr>
          <w:id w:val="-494415141"/>
          <w:citation/>
        </w:sdtPr>
        <w:sdtEndPr/>
        <w:sdtContent>
          <w:r>
            <w:fldChar w:fldCharType="begin"/>
          </w:r>
          <w:r>
            <w:instrText xml:space="preserve"> CITATION Weisstein2016LogisticDist \l 1033 </w:instrText>
          </w:r>
          <w:r>
            <w:fldChar w:fldCharType="separate"/>
          </w:r>
          <w:r>
            <w:rPr>
              <w:noProof/>
            </w:rPr>
            <w:t>(Weisstein, Logistic Distribution, n.d.)</w:t>
          </w:r>
          <w:r>
            <w:fldChar w:fldCharType="end"/>
          </w:r>
        </w:sdtContent>
      </w:sdt>
      <w:r>
        <w:t>.</w:t>
      </w:r>
      <w:r w:rsidR="00BD5118">
        <w:t xml:space="preserve"> The CDF </w:t>
      </w:r>
      <w:r w:rsidR="00BD5118">
        <w:rPr>
          <w:rFonts w:cs="Times New Roman"/>
        </w:rPr>
        <w:t>Ψ</w:t>
      </w:r>
      <w:r w:rsidR="00D5015B">
        <w:rPr>
          <w:rFonts w:cs="Times New Roman"/>
        </w:rPr>
        <w:t>(</w:t>
      </w:r>
      <w:r w:rsidR="00D5015B" w:rsidRPr="00D5015B">
        <w:rPr>
          <w:rFonts w:cs="Times New Roman"/>
          <w:i/>
        </w:rPr>
        <w:t>x</w:t>
      </w:r>
      <w:r w:rsidR="00D5015B">
        <w:rPr>
          <w:rFonts w:cs="Times New Roman"/>
        </w:rPr>
        <w:t>)</w:t>
      </w:r>
      <w:r w:rsidR="00BD5118">
        <w:t xml:space="preserve"> and PDF </w:t>
      </w:r>
      <w:r w:rsidR="00BD5118" w:rsidRPr="009775B5">
        <w:rPr>
          <w:rFonts w:cs="Times New Roman"/>
          <w:i/>
        </w:rPr>
        <w:t>ψ</w:t>
      </w:r>
      <w:r w:rsidR="00D5015B">
        <w:rPr>
          <w:rFonts w:cs="Times New Roman"/>
        </w:rPr>
        <w:t>(</w:t>
      </w:r>
      <w:r w:rsidR="00D5015B" w:rsidRPr="00D5015B">
        <w:rPr>
          <w:rFonts w:cs="Times New Roman"/>
          <w:i/>
        </w:rPr>
        <w:t>x</w:t>
      </w:r>
      <w:r w:rsidR="00D5015B">
        <w:rPr>
          <w:rFonts w:cs="Times New Roman"/>
        </w:rPr>
        <w:t>)</w:t>
      </w:r>
      <w:r w:rsidR="00BD5118">
        <w:t xml:space="preserve"> of logistic distribution are drawn as dot line and solid line in figure 1.1.</w:t>
      </w:r>
    </w:p>
    <w:p w:rsidR="00BD5118" w:rsidRDefault="00BD5118" w:rsidP="00F00148"/>
    <w:p w:rsidR="00BD5118" w:rsidRDefault="00BD5118" w:rsidP="00BD5118">
      <w:pPr>
        <w:ind w:left="360"/>
      </w:pPr>
      <w:r w:rsidRPr="00BD5118">
        <w:rPr>
          <w:b/>
        </w:rPr>
        <w:lastRenderedPageBreak/>
        <w:t>Figure 1.1.</w:t>
      </w:r>
      <w:r>
        <w:t xml:space="preserve"> Logistic distribution</w:t>
      </w:r>
    </w:p>
    <w:p w:rsidR="00302006" w:rsidRDefault="00302006" w:rsidP="00302006">
      <w:r>
        <w:t xml:space="preserve">As seen in figure 1.1, the </w:t>
      </w:r>
      <w:r w:rsidRPr="00302006">
        <w:rPr>
          <w:rFonts w:cs="Times New Roman"/>
        </w:rPr>
        <w:t>CDF</w:t>
      </w:r>
      <w:r>
        <w:t xml:space="preserve"> </w:t>
      </w:r>
      <w:r>
        <w:rPr>
          <w:rFonts w:cs="Times New Roman"/>
        </w:rPr>
        <w:t>Ψ(</w:t>
      </w:r>
      <w:r w:rsidRPr="00D5015B">
        <w:rPr>
          <w:rFonts w:cs="Times New Roman"/>
          <w:i/>
        </w:rPr>
        <w:t>x</w:t>
      </w:r>
      <w:r>
        <w:rPr>
          <w:rFonts w:cs="Times New Roman"/>
        </w:rPr>
        <w:t xml:space="preserve">) </w:t>
      </w:r>
      <w:r>
        <w:t xml:space="preserve">reaches highest first-order derivative at point </w:t>
      </w:r>
      <w:r w:rsidRPr="00302006">
        <w:rPr>
          <w:i/>
        </w:rPr>
        <w:t>x</w:t>
      </w:r>
      <w:r>
        <w:t>=</w:t>
      </w:r>
      <w:r w:rsidRPr="00302006">
        <w:rPr>
          <w:i/>
        </w:rPr>
        <w:t>b</w:t>
      </w:r>
      <w:r>
        <w:t xml:space="preserve">. This value is </w:t>
      </w:r>
      <w:r w:rsidRPr="007076B0">
        <w:rPr>
          <w:i/>
        </w:rPr>
        <w:t>a</w:t>
      </w:r>
      <w:r w:rsidR="003A1DBD">
        <w:t>/</w:t>
      </w:r>
      <w:r w:rsidR="00706164">
        <w:t>4</w:t>
      </w:r>
      <w:r w:rsidR="003A1DBD">
        <w:t xml:space="preserve">, which the reason that </w:t>
      </w:r>
      <w:proofErr w:type="gramStart"/>
      <w:r w:rsidR="003A1DBD" w:rsidRPr="00706164">
        <w:rPr>
          <w:i/>
        </w:rPr>
        <w:t>a</w:t>
      </w:r>
      <w:r w:rsidR="003A1DBD">
        <w:t xml:space="preserve"> is</w:t>
      </w:r>
      <w:proofErr w:type="gramEnd"/>
      <w:r w:rsidR="003A1DBD">
        <w:t xml:space="preserve"> called slope parameter.</w:t>
      </w:r>
    </w:p>
    <w:p w:rsidR="00302006" w:rsidRPr="007076B0" w:rsidRDefault="00293CDD" w:rsidP="003020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b-b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b-b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076B0" w:rsidRDefault="007076B0" w:rsidP="00302006">
      <w:pPr>
        <w:rPr>
          <w:rFonts w:cs="Times New Roman"/>
        </w:rPr>
      </w:pPr>
      <w:r>
        <w:t xml:space="preserve">The point </w:t>
      </w:r>
      <w:r w:rsidRPr="007076B0">
        <w:rPr>
          <w:i/>
        </w:rPr>
        <w:t>x</w:t>
      </w:r>
      <w:r>
        <w:t>=</w:t>
      </w:r>
      <w:r w:rsidRPr="007076B0">
        <w:rPr>
          <w:i/>
        </w:rPr>
        <w:t>b</w:t>
      </w:r>
      <w:r>
        <w:t xml:space="preserve"> is also saddle point because the second-order of </w:t>
      </w:r>
      <w:r>
        <w:rPr>
          <w:rFonts w:cs="Times New Roman"/>
        </w:rPr>
        <w:t>Ψ(</w:t>
      </w:r>
      <w:r w:rsidRPr="00D5015B">
        <w:rPr>
          <w:rFonts w:cs="Times New Roman"/>
          <w:i/>
        </w:rPr>
        <w:t>x</w:t>
      </w:r>
      <w:r>
        <w:rPr>
          <w:rFonts w:cs="Times New Roman"/>
        </w:rPr>
        <w:t xml:space="preserve">) at </w:t>
      </w:r>
      <w:r w:rsidRPr="00852F09">
        <w:rPr>
          <w:rFonts w:cs="Times New Roman"/>
          <w:i/>
        </w:rPr>
        <w:t>x</w:t>
      </w:r>
      <w:r>
        <w:rPr>
          <w:rFonts w:cs="Times New Roman"/>
        </w:rPr>
        <w:t>=</w:t>
      </w:r>
      <w:r w:rsidRPr="00852F09">
        <w:rPr>
          <w:rFonts w:cs="Times New Roman"/>
          <w:i/>
        </w:rPr>
        <w:t>b</w:t>
      </w:r>
      <w:r>
        <w:rPr>
          <w:rFonts w:cs="Times New Roman"/>
        </w:rPr>
        <w:t xml:space="preserve"> is 0.</w:t>
      </w:r>
    </w:p>
    <w:p w:rsidR="007076B0" w:rsidRPr="00302006" w:rsidRDefault="007076B0" w:rsidP="00302006"/>
    <w:p w:rsidR="0035466F" w:rsidRDefault="0035466F" w:rsidP="00302006">
      <w:r>
        <w:t>The 2</w:t>
      </w:r>
      <w:r w:rsidRPr="0035466F">
        <w:rPr>
          <w:vertAlign w:val="superscript"/>
        </w:rPr>
        <w:t>nd</w:t>
      </w:r>
      <w:r>
        <w:t xml:space="preserve"> moment of logistic distribution is:</w:t>
      </w:r>
    </w:p>
    <w:p w:rsidR="0035466F" w:rsidRDefault="00A56547" w:rsidP="00F0014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7BD7" w:rsidRDefault="00897BD7" w:rsidP="00302006">
      <w:r>
        <w:t>The 3</w:t>
      </w:r>
      <w:r w:rsidRPr="00897BD7">
        <w:rPr>
          <w:vertAlign w:val="superscript"/>
        </w:rPr>
        <w:t>rd</w:t>
      </w:r>
      <w:r>
        <w:t xml:space="preserve"> central moment of logistic distribution is </w:t>
      </w:r>
      <w:sdt>
        <w:sdtPr>
          <w:id w:val="1246148016"/>
          <w:citation/>
        </w:sdtPr>
        <w:sdtEndPr/>
        <w:sdtContent>
          <w:r>
            <w:fldChar w:fldCharType="begin"/>
          </w:r>
          <w:r>
            <w:instrText xml:space="preserve"> CITATION Wikipedia2016LogisticDist \l 1033 </w:instrText>
          </w:r>
          <w:r>
            <w:fldChar w:fldCharType="separate"/>
          </w:r>
          <w:r>
            <w:rPr>
              <w:noProof/>
            </w:rPr>
            <w:t>(Wikipedia, Logistic distribution, 2016)</w:t>
          </w:r>
          <w:r>
            <w:fldChar w:fldCharType="end"/>
          </w:r>
        </w:sdtContent>
      </w:sdt>
      <w:r>
        <w:t>:</w:t>
      </w:r>
    </w:p>
    <w:p w:rsidR="00897BD7" w:rsidRPr="0035466F" w:rsidRDefault="00897BD7" w:rsidP="00F0014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5466F" w:rsidRDefault="0035466F" w:rsidP="00F00148">
      <w:r>
        <w:t>It implies:</w:t>
      </w:r>
    </w:p>
    <w:p w:rsidR="0035466F" w:rsidRPr="0035466F" w:rsidRDefault="0035466F" w:rsidP="0035466F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μ+3x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-3μE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35466F" w:rsidRDefault="00A56547" w:rsidP="00F00148">
      <w:r>
        <w:t>The 3</w:t>
      </w:r>
      <w:r w:rsidRPr="00897BD7">
        <w:rPr>
          <w:vertAlign w:val="superscript"/>
        </w:rPr>
        <w:t>rd</w:t>
      </w:r>
      <w:r>
        <w:t xml:space="preserve"> moment of logistic distribution is:</w:t>
      </w:r>
    </w:p>
    <w:p w:rsidR="00A56547" w:rsidRDefault="00A56547" w:rsidP="00F0014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F00148" w:rsidRDefault="005053CB" w:rsidP="00F00148">
      <w:r>
        <w:t xml:space="preserve">Table 1.1 </w:t>
      </w:r>
      <w:r w:rsidR="00897BD7">
        <w:t>summarizes</w:t>
      </w:r>
      <w:r>
        <w:t xml:space="preserve"> important properties of logistic distribution.</w:t>
      </w:r>
    </w:p>
    <w:p w:rsidR="005053CB" w:rsidRDefault="005053CB" w:rsidP="00F00148"/>
    <w:p w:rsidR="005053CB" w:rsidRDefault="005053CB" w:rsidP="005053CB">
      <w:pPr>
        <w:ind w:left="360"/>
      </w:pPr>
      <w:r w:rsidRPr="005053CB">
        <w:rPr>
          <w:b/>
        </w:rPr>
        <w:t>Table 1.1.</w:t>
      </w:r>
      <w:r>
        <w:t xml:space="preserve"> Logistic distribution</w:t>
      </w:r>
    </w:p>
    <w:p w:rsidR="000F1883" w:rsidRDefault="000F1883" w:rsidP="000F1883">
      <w:r>
        <w:t xml:space="preserve">Let </w:t>
      </w:r>
      <w:r w:rsidRPr="00542E97">
        <w:rPr>
          <w:i/>
        </w:rPr>
        <w:t>F</w:t>
      </w:r>
      <w:r>
        <w:t>(</w:t>
      </w:r>
      <w:r w:rsidRPr="000F1883">
        <w:rPr>
          <w:i/>
        </w:rPr>
        <w:t>x</w:t>
      </w:r>
      <w:r>
        <w:t>) be the three-parameter logistic (3PL) function:</w:t>
      </w:r>
    </w:p>
    <w:p w:rsidR="000F1883" w:rsidRPr="00943354" w:rsidRDefault="000F1883" w:rsidP="000F18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1-c</m:t>
              </m:r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F1883" w:rsidRPr="00542E97" w:rsidRDefault="000F1883" w:rsidP="000F1883">
      <w:pPr>
        <w:ind w:left="360"/>
      </w:pPr>
      <w:r>
        <w:t>Where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0≤c&lt;1</m:t>
        </m:r>
      </m:oMath>
      <w:r>
        <w:t>.</w:t>
      </w:r>
    </w:p>
    <w:p w:rsidR="000F1883" w:rsidRDefault="000F1883" w:rsidP="000F1883">
      <w:r>
        <w:t xml:space="preserve">In item response theory, </w:t>
      </w:r>
      <w:r w:rsidRPr="00A947A9">
        <w:rPr>
          <w:i/>
        </w:rPr>
        <w:t>c</w:t>
      </w:r>
      <w:r w:rsidRPr="00A24E78">
        <w:t xml:space="preserve"> is called guessing parameter because it is random probability that low-ability examinees guess a correct response to an item when they do not master the item.</w:t>
      </w:r>
      <w:r>
        <w:t xml:space="preserve"> The function </w:t>
      </w:r>
      <w:r w:rsidRPr="00F02A1B">
        <w:rPr>
          <w:i/>
        </w:rPr>
        <w:t>F</w:t>
      </w:r>
      <w:r>
        <w:t>(x) violates an axiom of probability distribution due to:</w:t>
      </w:r>
    </w:p>
    <w:p w:rsidR="000F1883" w:rsidRDefault="00293CDD" w:rsidP="000F18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=c</m:t>
          </m:r>
        </m:oMath>
      </m:oMathPara>
    </w:p>
    <w:p w:rsidR="000F1883" w:rsidRPr="00346A9C" w:rsidRDefault="000F1883" w:rsidP="000F1883">
      <w:r>
        <w:t xml:space="preserve">However, we define that </w:t>
      </w:r>
      <w:r w:rsidRPr="00346A9C">
        <w:rPr>
          <w:i/>
        </w:rPr>
        <w:t>F</w:t>
      </w:r>
      <w:r>
        <w:t>(</w:t>
      </w:r>
      <w:r w:rsidRPr="00346A9C">
        <w:rPr>
          <w:i/>
        </w:rPr>
        <w:t>x</w:t>
      </w:r>
      <w:r>
        <w:t xml:space="preserve">) is cumulative probability function (CDF) of </w:t>
      </w:r>
      <w:r w:rsidRPr="00346A9C">
        <w:rPr>
          <w:i/>
        </w:rPr>
        <w:t xml:space="preserve">logistic </w:t>
      </w:r>
      <w:r w:rsidR="0077279F">
        <w:rPr>
          <w:i/>
        </w:rPr>
        <w:t>semi-</w:t>
      </w:r>
      <w:r w:rsidRPr="00346A9C">
        <w:rPr>
          <w:i/>
        </w:rPr>
        <w:t>distribution</w:t>
      </w:r>
      <w:r>
        <w:t xml:space="preserve">. Let </w:t>
      </w:r>
      <w:r w:rsidRPr="00542E97">
        <w:rPr>
          <w:i/>
        </w:rPr>
        <w:t>f</w:t>
      </w:r>
      <w:r>
        <w:t>(</w:t>
      </w:r>
      <w:r w:rsidRPr="00542E97">
        <w:rPr>
          <w:i/>
        </w:rPr>
        <w:t>x</w:t>
      </w:r>
      <w:r>
        <w:t xml:space="preserve">) be the probability density function (PDF) of </w:t>
      </w:r>
      <w:r w:rsidRPr="00346A9C">
        <w:t xml:space="preserve">logistic </w:t>
      </w:r>
      <w:r w:rsidR="0077279F">
        <w:t>semi-</w:t>
      </w:r>
      <w:r w:rsidRPr="00346A9C">
        <w:t>distribution</w:t>
      </w:r>
      <w:r>
        <w:t>.</w:t>
      </w:r>
    </w:p>
    <w:p w:rsidR="000F1883" w:rsidRPr="008E0338" w:rsidRDefault="000F1883" w:rsidP="000F18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D5118" w:rsidRDefault="000F1883" w:rsidP="000F1883">
      <w:r>
        <w:t xml:space="preserve">When </w:t>
      </w:r>
      <w:r w:rsidRPr="00346A9C">
        <w:rPr>
          <w:i/>
        </w:rPr>
        <w:t>c</w:t>
      </w:r>
      <w:r>
        <w:t xml:space="preserve">=0, </w:t>
      </w:r>
      <w:r w:rsidRPr="00346A9C">
        <w:t xml:space="preserve">logistic </w:t>
      </w:r>
      <w:r w:rsidR="0077279F">
        <w:t>semi-</w:t>
      </w:r>
      <w:r w:rsidRPr="00346A9C">
        <w:t>distribution</w:t>
      </w:r>
      <w:r>
        <w:t xml:space="preserve"> becomes </w:t>
      </w:r>
      <w:r w:rsidRPr="00346A9C">
        <w:t>logistic distribution</w:t>
      </w:r>
      <w:r>
        <w:t xml:space="preserve"> as usual. In other words, </w:t>
      </w:r>
      <w:r w:rsidRPr="00346A9C">
        <w:t xml:space="preserve">logistic </w:t>
      </w:r>
      <w:r w:rsidR="0077279F">
        <w:t>semi-</w:t>
      </w:r>
      <w:r w:rsidRPr="00346A9C">
        <w:t>distribution</w:t>
      </w:r>
      <w:r>
        <w:t xml:space="preserve"> is the most general one.</w:t>
      </w:r>
      <w:r w:rsidR="00BD5118" w:rsidRPr="00BD5118">
        <w:t xml:space="preserve"> </w:t>
      </w:r>
      <w:r w:rsidR="00BD5118">
        <w:t xml:space="preserve">The CDF </w:t>
      </w:r>
      <w:r w:rsidR="00BD5118" w:rsidRPr="00BD5118">
        <w:rPr>
          <w:rFonts w:cs="Times New Roman"/>
          <w:i/>
        </w:rPr>
        <w:t>F</w:t>
      </w:r>
      <w:r w:rsidR="00BD5118">
        <w:rPr>
          <w:rFonts w:cs="Times New Roman"/>
        </w:rPr>
        <w:t>(</w:t>
      </w:r>
      <w:r w:rsidR="00BD5118" w:rsidRPr="00BD5118">
        <w:rPr>
          <w:rFonts w:cs="Times New Roman"/>
          <w:i/>
        </w:rPr>
        <w:t>x</w:t>
      </w:r>
      <w:r w:rsidR="00BD5118">
        <w:rPr>
          <w:rFonts w:cs="Times New Roman"/>
        </w:rPr>
        <w:t>)</w:t>
      </w:r>
      <w:r w:rsidR="00BD5118">
        <w:t xml:space="preserve"> and PDF </w:t>
      </w:r>
      <w:r w:rsidR="00BD5118">
        <w:rPr>
          <w:rFonts w:cs="Times New Roman"/>
          <w:i/>
        </w:rPr>
        <w:t>f</w:t>
      </w:r>
      <w:r w:rsidR="00BD5118" w:rsidRPr="00BD5118">
        <w:rPr>
          <w:rFonts w:cs="Times New Roman"/>
        </w:rPr>
        <w:t>(</w:t>
      </w:r>
      <w:r w:rsidR="00BD5118">
        <w:rPr>
          <w:rFonts w:cs="Times New Roman"/>
          <w:i/>
        </w:rPr>
        <w:t>x</w:t>
      </w:r>
      <w:r w:rsidR="00BD5118" w:rsidRPr="00BD5118">
        <w:rPr>
          <w:rFonts w:cs="Times New Roman"/>
        </w:rPr>
        <w:t>)</w:t>
      </w:r>
      <w:r w:rsidR="00BD5118">
        <w:t xml:space="preserve"> of logistic distribution are drawn as dot line and solid line in figure 1.2.</w:t>
      </w:r>
    </w:p>
    <w:p w:rsidR="00BD5118" w:rsidRDefault="00BD5118" w:rsidP="000F1883"/>
    <w:p w:rsidR="00BD5118" w:rsidRDefault="00BD5118" w:rsidP="00BD5118">
      <w:pPr>
        <w:ind w:left="360"/>
      </w:pPr>
      <w:r w:rsidRPr="00BD5118">
        <w:rPr>
          <w:b/>
        </w:rPr>
        <w:t>Figure 1.</w:t>
      </w:r>
      <w:r>
        <w:rPr>
          <w:b/>
        </w:rPr>
        <w:t>2</w:t>
      </w:r>
      <w:r w:rsidRPr="00BD5118">
        <w:rPr>
          <w:b/>
        </w:rPr>
        <w:t>.</w:t>
      </w:r>
      <w:r>
        <w:t xml:space="preserve"> Logistic semi-distribution</w:t>
      </w:r>
    </w:p>
    <w:p w:rsidR="000F1883" w:rsidRPr="00346A9C" w:rsidRDefault="000F1883" w:rsidP="000F1883">
      <w:r>
        <w:t xml:space="preserve">It is necessary to determine </w:t>
      </w:r>
      <w:r w:rsidR="001220A7">
        <w:t>properties</w:t>
      </w:r>
      <w:r>
        <w:t xml:space="preserve"> of </w:t>
      </w:r>
      <w:r w:rsidRPr="00346A9C">
        <w:t xml:space="preserve">logistic </w:t>
      </w:r>
      <w:r w:rsidR="0077279F">
        <w:t>semi-</w:t>
      </w:r>
      <w:r w:rsidRPr="00346A9C">
        <w:t>distribution</w:t>
      </w:r>
      <w:r>
        <w:t xml:space="preserve">. </w:t>
      </w:r>
      <w:r w:rsidR="001220A7">
        <w:t xml:space="preserve">The mean of </w:t>
      </w:r>
      <w:r w:rsidR="001220A7" w:rsidRPr="00346A9C">
        <w:t xml:space="preserve">logistic </w:t>
      </w:r>
      <w:r w:rsidR="0077279F">
        <w:t>semi-</w:t>
      </w:r>
      <w:r w:rsidR="001220A7" w:rsidRPr="00346A9C">
        <w:t>distribution</w:t>
      </w:r>
      <w:r w:rsidR="001220A7">
        <w:t xml:space="preserve"> is:</w:t>
      </w:r>
    </w:p>
    <w:p w:rsidR="000F1883" w:rsidRPr="001220A7" w:rsidRDefault="000F1883" w:rsidP="000F1883">
      <m:oMathPara>
        <m:oMathParaPr>
          <m:jc m:val="left"/>
        </m:oMathParaPr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:rsidR="001220A7" w:rsidRPr="008E0338" w:rsidRDefault="001220A7" w:rsidP="000F1883">
      <w:r>
        <w:t>Similarly, the 2</w:t>
      </w:r>
      <w:r w:rsidRPr="001220A7">
        <w:rPr>
          <w:vertAlign w:val="superscript"/>
        </w:rPr>
        <w:t>nd</w:t>
      </w:r>
      <w:r>
        <w:t xml:space="preserve"> moment is:</w:t>
      </w:r>
    </w:p>
    <w:p w:rsidR="000F1883" w:rsidRPr="00A410DD" w:rsidRDefault="000F1883" w:rsidP="000F188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410DD" w:rsidRDefault="00A410DD" w:rsidP="00A410DD">
      <w:r>
        <w:t>Similarly, the 3</w:t>
      </w:r>
      <w:r w:rsidRPr="00A410DD">
        <w:rPr>
          <w:vertAlign w:val="superscript"/>
        </w:rPr>
        <w:t>rd</w:t>
      </w:r>
      <w:r>
        <w:t xml:space="preserve"> moment is:</w:t>
      </w:r>
    </w:p>
    <w:p w:rsidR="00A410DD" w:rsidRPr="00A410DD" w:rsidRDefault="00A410DD" w:rsidP="00A410DD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A410DD" w:rsidRPr="008E0338" w:rsidRDefault="00A410DD" w:rsidP="00A410DD">
      <w:r>
        <w:t>The variance is:</w:t>
      </w:r>
    </w:p>
    <w:p w:rsidR="000F1883" w:rsidRPr="00CE795D" w:rsidRDefault="00293CDD" w:rsidP="000F188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F1883" w:rsidRDefault="000F1883" w:rsidP="000F1883">
      <w:r>
        <w:t xml:space="preserve">Table 1.2 </w:t>
      </w:r>
      <w:r w:rsidR="00A410DD">
        <w:t>summarizes</w:t>
      </w:r>
      <w:r>
        <w:t xml:space="preserve"> important properties of logistic </w:t>
      </w:r>
      <w:r w:rsidR="0077279F">
        <w:t>semi-</w:t>
      </w:r>
      <w:r>
        <w:t>distribution.</w:t>
      </w:r>
    </w:p>
    <w:p w:rsidR="000F1883" w:rsidRDefault="000F1883" w:rsidP="000F1883"/>
    <w:p w:rsidR="000F1883" w:rsidRDefault="000F1883" w:rsidP="000F1883">
      <w:pPr>
        <w:ind w:left="360"/>
      </w:pPr>
      <w:r w:rsidRPr="005053CB">
        <w:rPr>
          <w:b/>
        </w:rPr>
        <w:t>Table 1.</w:t>
      </w:r>
      <w:r>
        <w:rPr>
          <w:b/>
        </w:rPr>
        <w:t>2</w:t>
      </w:r>
      <w:r w:rsidRPr="005053CB">
        <w:rPr>
          <w:b/>
        </w:rPr>
        <w:t>.</w:t>
      </w:r>
      <w:r>
        <w:t xml:space="preserve"> </w:t>
      </w:r>
      <w:r w:rsidR="0077279F">
        <w:t>L</w:t>
      </w:r>
      <w:r>
        <w:t xml:space="preserve">ogistic </w:t>
      </w:r>
      <w:r w:rsidR="0077279F">
        <w:t>semi-</w:t>
      </w:r>
      <w:r>
        <w:t>distribution</w:t>
      </w:r>
    </w:p>
    <w:p w:rsidR="000F1883" w:rsidRPr="008E0338" w:rsidRDefault="000F1883" w:rsidP="000F1883">
      <w:r>
        <w:t xml:space="preserve">The next section focuses on parameter estimation of logistic </w:t>
      </w:r>
      <w:r w:rsidR="0077279F">
        <w:t>semi-</w:t>
      </w:r>
      <w:r>
        <w:t xml:space="preserve">distribution along with its application to item response theory but all estimation methods can be </w:t>
      </w:r>
      <w:r w:rsidR="002B2797">
        <w:t>used</w:t>
      </w:r>
      <w:r>
        <w:t xml:space="preserve"> for </w:t>
      </w:r>
      <w:r w:rsidR="002B2797">
        <w:t xml:space="preserve">2PL </w:t>
      </w:r>
      <w:r>
        <w:t>logistic distribution.</w:t>
      </w:r>
    </w:p>
    <w:p w:rsidR="005053CB" w:rsidRDefault="005053CB"/>
    <w:p w:rsidR="00803A8D" w:rsidRPr="00803A8D" w:rsidRDefault="00803A8D">
      <w:pPr>
        <w:rPr>
          <w:b/>
          <w:sz w:val="28"/>
          <w:szCs w:val="28"/>
        </w:rPr>
      </w:pPr>
      <w:r w:rsidRPr="00803A8D">
        <w:rPr>
          <w:b/>
          <w:sz w:val="28"/>
          <w:szCs w:val="28"/>
        </w:rPr>
        <w:t xml:space="preserve">2. </w:t>
      </w:r>
      <w:r w:rsidR="00231B8F">
        <w:rPr>
          <w:b/>
          <w:sz w:val="28"/>
          <w:szCs w:val="28"/>
        </w:rPr>
        <w:t>P</w:t>
      </w:r>
      <w:r w:rsidR="00D90D28">
        <w:rPr>
          <w:b/>
          <w:sz w:val="28"/>
          <w:szCs w:val="28"/>
        </w:rPr>
        <w:t>arameter e</w:t>
      </w:r>
      <w:r w:rsidR="00943354">
        <w:rPr>
          <w:b/>
          <w:sz w:val="28"/>
          <w:szCs w:val="28"/>
        </w:rPr>
        <w:t>stimation</w:t>
      </w:r>
    </w:p>
    <w:p w:rsidR="009326C5" w:rsidRDefault="00803A8D">
      <w:r>
        <w:t xml:space="preserve">Given sample </w:t>
      </w:r>
      <w:r w:rsidRPr="00803A8D">
        <w:rPr>
          <w:i/>
        </w:rPr>
        <w:t>X</w:t>
      </w:r>
      <w:r>
        <w:t xml:space="preserve"> = {</w:t>
      </w:r>
      <w:r w:rsidRPr="00803A8D">
        <w:rPr>
          <w:i/>
        </w:rPr>
        <w:t>x</w:t>
      </w:r>
      <w:r w:rsidRPr="00803A8D">
        <w:rPr>
          <w:vertAlign w:val="subscript"/>
        </w:rPr>
        <w:t>1</w:t>
      </w:r>
      <w:r>
        <w:t xml:space="preserve">, </w:t>
      </w:r>
      <w:r w:rsidRPr="00803A8D">
        <w:rPr>
          <w:i/>
        </w:rPr>
        <w:t>x</w:t>
      </w:r>
      <w:r w:rsidRPr="00803A8D">
        <w:rPr>
          <w:vertAlign w:val="subscript"/>
        </w:rPr>
        <w:t>2</w:t>
      </w:r>
      <w:r>
        <w:t xml:space="preserve">,…, </w:t>
      </w:r>
      <w:proofErr w:type="spellStart"/>
      <w:r w:rsidRPr="00803A8D">
        <w:rPr>
          <w:i/>
        </w:rPr>
        <w:t>x</w:t>
      </w:r>
      <w:r w:rsidRPr="00803A8D">
        <w:rPr>
          <w:i/>
          <w:vertAlign w:val="subscript"/>
        </w:rPr>
        <w:t>n</w:t>
      </w:r>
      <w:proofErr w:type="spellEnd"/>
      <w:r>
        <w:t xml:space="preserve">} of size </w:t>
      </w:r>
      <w:r w:rsidRPr="00803A8D">
        <w:rPr>
          <w:i/>
        </w:rPr>
        <w:t>n</w:t>
      </w:r>
      <w:r>
        <w:t xml:space="preserve">,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w:r w:rsidRPr="00803A8D">
        <w:rPr>
          <w:i/>
        </w:rPr>
        <w:t>s</w:t>
      </w:r>
      <w:r w:rsidRPr="00803A8D">
        <w:rPr>
          <w:vertAlign w:val="superscript"/>
        </w:rPr>
        <w:t>2</w:t>
      </w:r>
      <w:r>
        <w:t xml:space="preserve"> be unbiased estimates of </w:t>
      </w:r>
      <w:r>
        <w:rPr>
          <w:rFonts w:cs="Times New Roman"/>
          <w:i/>
        </w:rPr>
        <w:t>μ</w:t>
      </w:r>
      <w:r>
        <w:rPr>
          <w:i/>
        </w:rPr>
        <w:t xml:space="preserve"> </w:t>
      </w:r>
      <w:r>
        <w:t xml:space="preserve">and </w:t>
      </w:r>
      <w:r w:rsidRPr="00C84543">
        <w:rPr>
          <w:rFonts w:cs="Times New Roman"/>
          <w:i/>
        </w:rPr>
        <w:t>σ</w:t>
      </w:r>
      <w:r w:rsidRPr="00C84543">
        <w:rPr>
          <w:vertAlign w:val="superscript"/>
        </w:rPr>
        <w:t>2</w:t>
      </w:r>
      <w:r>
        <w:t xml:space="preserve">, we </w:t>
      </w:r>
      <w:r w:rsidR="009C728B">
        <w:t xml:space="preserve">apply moment method </w:t>
      </w:r>
      <w:sdt>
        <w:sdtPr>
          <w:id w:val="1506636624"/>
          <w:citation/>
        </w:sdtPr>
        <w:sdtEndPr/>
        <w:sdtContent>
          <w:r w:rsidR="007904EE">
            <w:fldChar w:fldCharType="begin"/>
          </w:r>
          <w:r w:rsidR="007904EE">
            <w:instrText xml:space="preserve">CITATION Montgomery2003 \p 229-230 \l 1033 </w:instrText>
          </w:r>
          <w:r w:rsidR="007904EE">
            <w:fldChar w:fldCharType="separate"/>
          </w:r>
          <w:r w:rsidR="007904EE">
            <w:rPr>
              <w:noProof/>
            </w:rPr>
            <w:t>(Montgomery &amp; Runger, 2003, pp. 229-230)</w:t>
          </w:r>
          <w:r w:rsidR="007904EE">
            <w:fldChar w:fldCharType="end"/>
          </w:r>
        </w:sdtContent>
      </w:sdt>
      <w:r w:rsidR="007904EE">
        <w:t xml:space="preserve"> </w:t>
      </w:r>
      <w:r w:rsidR="009C728B">
        <w:t>into parameter estimation, as follows</w:t>
      </w:r>
      <w:r>
        <w:t>:</w:t>
      </w:r>
    </w:p>
    <w:p w:rsidR="007904EE" w:rsidRPr="007705DA" w:rsidRDefault="007904EE" w:rsidP="007904EE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705DA" w:rsidRDefault="007705DA" w:rsidP="007904EE">
      <w:proofErr w:type="gramStart"/>
      <w:r>
        <w:t xml:space="preserve">Let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be estimates of </w:t>
      </w:r>
      <w:r w:rsidRPr="00F26C03">
        <w:rPr>
          <w:i/>
        </w:rPr>
        <w:t>a</w:t>
      </w:r>
      <w:r w:rsidRPr="000D0B71">
        <w:rPr>
          <w:vertAlign w:val="superscript"/>
        </w:rPr>
        <w:t>2</w:t>
      </w:r>
      <w:r>
        <w:t xml:space="preserve">, </w:t>
      </w:r>
      <w:r w:rsidRPr="00F26C03">
        <w:rPr>
          <w:i/>
        </w:rPr>
        <w:t>b</w:t>
      </w:r>
      <w:r>
        <w:t xml:space="preserve">, and </w:t>
      </w:r>
      <w:r w:rsidRPr="007705DA">
        <w:rPr>
          <w:i/>
        </w:rPr>
        <w:t>c</w:t>
      </w:r>
      <w:r w:rsidR="003D2E5D">
        <w:t xml:space="preserve">. </w:t>
      </w:r>
      <w:r>
        <w:t xml:space="preserve">The estimates </w:t>
      </w:r>
      <w:r w:rsidR="00703169">
        <w:t xml:space="preserve">are </w:t>
      </w:r>
      <w:r>
        <w:t>solutions of following equations:</w:t>
      </w:r>
    </w:p>
    <w:p w:rsidR="00F44D15" w:rsidRPr="00703169" w:rsidRDefault="00293CDD" w:rsidP="007904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1-c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1-c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acc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703169" w:rsidRDefault="00703169" w:rsidP="007904EE">
      <w:r>
        <w:t>It implies formula 2.1 specifies these estimates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1"/>
        <w:gridCol w:w="676"/>
      </w:tblGrid>
      <w:tr w:rsidR="00703169" w:rsidTr="00A34231">
        <w:tc>
          <w:tcPr>
            <w:tcW w:w="8341" w:type="dxa"/>
          </w:tcPr>
          <w:p w:rsidR="00703169" w:rsidRDefault="00293CDD" w:rsidP="008A4880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676" w:type="dxa"/>
            <w:vAlign w:val="center"/>
          </w:tcPr>
          <w:p w:rsidR="00703169" w:rsidRPr="00D27A26" w:rsidRDefault="00703169" w:rsidP="008A4880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>
              <w:rPr>
                <w:b/>
              </w:rPr>
              <w:t>2.1</w:t>
            </w:r>
            <w:r w:rsidRPr="00D27A26">
              <w:rPr>
                <w:b/>
              </w:rPr>
              <w:t>)</w:t>
            </w:r>
          </w:p>
        </w:tc>
      </w:tr>
    </w:tbl>
    <w:p w:rsidR="00703169" w:rsidRDefault="00703169" w:rsidP="00703169">
      <w:pPr>
        <w:ind w:left="360"/>
      </w:pPr>
      <w:r>
        <w:t>Where,</w:t>
      </w:r>
    </w:p>
    <w:p w:rsidR="00703169" w:rsidRDefault="00293CDD" w:rsidP="0070316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:rsidR="001563FA" w:rsidRDefault="00703169" w:rsidP="001563FA">
      <w:r>
        <w:t xml:space="preserve">The last equation in formula 2.1 is called </w:t>
      </w:r>
      <w:r w:rsidRPr="00703169">
        <w:rPr>
          <w:i/>
        </w:rPr>
        <w:t>c</w:t>
      </w:r>
      <w:r>
        <w:t>-equ</w:t>
      </w:r>
      <w:r w:rsidR="00D5015B">
        <w:t>ation with regard to variable 1</w:t>
      </w:r>
      <w:r>
        <w:t>–</w:t>
      </w:r>
      <w:r w:rsidRPr="00703169">
        <w:rPr>
          <w:i/>
        </w:rPr>
        <w:t>c</w:t>
      </w:r>
      <w:r w:rsidR="00873FCD">
        <w:t>,</w:t>
      </w:r>
      <w:r>
        <w:t xml:space="preserve"> </w:t>
      </w:r>
      <w:r w:rsidR="00873FCD">
        <w:t>which</w:t>
      </w:r>
      <w:r>
        <w:t xml:space="preserve"> is quartic equation</w:t>
      </w:r>
      <w:r w:rsidR="009064B7">
        <w:t>.</w:t>
      </w:r>
      <w:r>
        <w:t xml:space="preserve"> </w:t>
      </w:r>
      <w:r w:rsidR="009064B7">
        <w:t>T</w:t>
      </w:r>
      <w:r>
        <w:t xml:space="preserve">he computational cost </w:t>
      </w:r>
      <w:r w:rsidR="009064B7">
        <w:t xml:space="preserve">to solve it by formal method is expensive. Thus, </w:t>
      </w:r>
      <w:r w:rsidR="009064B7">
        <w:rPr>
          <w:rFonts w:cs="Times New Roman"/>
        </w:rPr>
        <w:t>Newton-</w:t>
      </w:r>
      <w:proofErr w:type="spellStart"/>
      <w:r w:rsidR="009064B7">
        <w:rPr>
          <w:rFonts w:cs="Times New Roman"/>
        </w:rPr>
        <w:t>Raphson</w:t>
      </w:r>
      <w:proofErr w:type="spellEnd"/>
      <w:r w:rsidR="009064B7">
        <w:rPr>
          <w:rFonts w:cs="Times New Roman"/>
        </w:rPr>
        <w:t xml:space="preserve"> method </w:t>
      </w:r>
      <w:sdt>
        <w:sdtPr>
          <w:rPr>
            <w:rFonts w:cs="Times New Roman"/>
          </w:rPr>
          <w:id w:val="1361163684"/>
          <w:citation/>
        </w:sdtPr>
        <w:sdtEndPr/>
        <w:sdtContent>
          <w:r w:rsidR="009064B7">
            <w:rPr>
              <w:rFonts w:cs="Times New Roman"/>
            </w:rPr>
            <w:fldChar w:fldCharType="begin"/>
          </w:r>
          <w:r w:rsidR="009064B7">
            <w:rPr>
              <w:rFonts w:cs="Times New Roman"/>
            </w:rPr>
            <w:instrText xml:space="preserve">CITATION Burden2011 \p 67-69 \l 1033 </w:instrText>
          </w:r>
          <w:r w:rsidR="009064B7">
            <w:rPr>
              <w:rFonts w:cs="Times New Roman"/>
            </w:rPr>
            <w:fldChar w:fldCharType="separate"/>
          </w:r>
          <w:r w:rsidR="009064B7" w:rsidRPr="00197549">
            <w:rPr>
              <w:rFonts w:cs="Times New Roman"/>
              <w:noProof/>
            </w:rPr>
            <w:t>(Burden &amp; Faires, 2011, pp. 67-69)</w:t>
          </w:r>
          <w:r w:rsidR="009064B7">
            <w:rPr>
              <w:rFonts w:cs="Times New Roman"/>
            </w:rPr>
            <w:fldChar w:fldCharType="end"/>
          </w:r>
        </w:sdtContent>
      </w:sdt>
      <w:r w:rsidR="009064B7">
        <w:rPr>
          <w:rFonts w:cs="Times New Roman"/>
        </w:rPr>
        <w:t xml:space="preserve"> is the favorite one for solving it.</w:t>
      </w:r>
      <w:r w:rsidR="001563FA" w:rsidRPr="001563FA">
        <w:t xml:space="preserve"> </w:t>
      </w:r>
      <w:r w:rsidR="001563FA">
        <w:lastRenderedPageBreak/>
        <w:t>It is necessary to illustrate the estimation formula 2.</w:t>
      </w:r>
      <w:r w:rsidR="00C06FB1">
        <w:t>1</w:t>
      </w:r>
      <w:r w:rsidR="001563FA">
        <w:t xml:space="preserve">. Given </w:t>
      </w:r>
      <w:r w:rsidR="00D00905">
        <w:t>three</w:t>
      </w:r>
      <w:r w:rsidR="001563FA">
        <w:t xml:space="preserve">-point sample </w:t>
      </w:r>
      <w:r w:rsidR="001563FA" w:rsidRPr="00803A8D">
        <w:rPr>
          <w:i/>
        </w:rPr>
        <w:t>X</w:t>
      </w:r>
      <w:r w:rsidR="001563FA">
        <w:t xml:space="preserve"> = {</w:t>
      </w:r>
      <w:r w:rsidR="001563FA" w:rsidRPr="00803A8D">
        <w:rPr>
          <w:i/>
        </w:rPr>
        <w:t>x</w:t>
      </w:r>
      <w:r w:rsidR="001563FA" w:rsidRPr="00803A8D">
        <w:rPr>
          <w:vertAlign w:val="subscript"/>
        </w:rPr>
        <w:t>1</w:t>
      </w:r>
      <w:r w:rsidR="00C06FB1">
        <w:t>=1,</w:t>
      </w:r>
      <w:r w:rsidR="001563FA">
        <w:t xml:space="preserve"> </w:t>
      </w:r>
      <w:r w:rsidR="001563FA" w:rsidRPr="00803A8D">
        <w:rPr>
          <w:i/>
        </w:rPr>
        <w:t>x</w:t>
      </w:r>
      <w:r w:rsidR="001563FA" w:rsidRPr="00803A8D">
        <w:rPr>
          <w:vertAlign w:val="subscript"/>
        </w:rPr>
        <w:t>2</w:t>
      </w:r>
      <w:r w:rsidR="00C06FB1">
        <w:t>=</w:t>
      </w:r>
      <w:r w:rsidR="00B81766">
        <w:t xml:space="preserve">2, </w:t>
      </w:r>
      <w:r w:rsidR="00B81766" w:rsidRPr="00803A8D">
        <w:rPr>
          <w:i/>
        </w:rPr>
        <w:t>x</w:t>
      </w:r>
      <w:r w:rsidR="00B81766">
        <w:rPr>
          <w:vertAlign w:val="subscript"/>
        </w:rPr>
        <w:t>3</w:t>
      </w:r>
      <w:r w:rsidR="00B81766">
        <w:t>=3</w:t>
      </w:r>
      <w:r w:rsidR="00C06FB1">
        <w:t>}</w:t>
      </w:r>
      <w:r w:rsidR="001563FA">
        <w:t>, according to formula 2.</w:t>
      </w:r>
      <w:r w:rsidR="002B210F">
        <w:t>1</w:t>
      </w:r>
      <w:r w:rsidR="001563FA">
        <w:t>, we have:</w:t>
      </w:r>
    </w:p>
    <w:p w:rsidR="00074B06" w:rsidRDefault="00293CDD" w:rsidP="00074B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=2,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=12</m:t>
          </m:r>
        </m:oMath>
      </m:oMathPara>
    </w:p>
    <w:p w:rsidR="00703169" w:rsidRDefault="00B42676" w:rsidP="00703169">
      <m:oMathPara>
        <m:oMath>
          <m:r>
            <w:rPr>
              <w:rFonts w:ascii="Cambria Math" w:hAnsi="Cambria Math"/>
            </w:rPr>
            <m:t>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+24=0</m:t>
          </m:r>
        </m:oMath>
      </m:oMathPara>
    </w:p>
    <w:p w:rsidR="00D5015B" w:rsidRDefault="00D5015B" w:rsidP="007904EE">
      <w:r>
        <w:t>Figure 2.1 depicts the c-equation with regard to 1–</w:t>
      </w:r>
      <w:r w:rsidRPr="00703169">
        <w:rPr>
          <w:i/>
        </w:rPr>
        <w:t>c</w:t>
      </w:r>
      <w:r>
        <w:t xml:space="preserve"> given sample </w:t>
      </w:r>
      <w:r w:rsidRPr="00803A8D">
        <w:rPr>
          <w:i/>
        </w:rPr>
        <w:t>X</w:t>
      </w:r>
      <w:r>
        <w:t xml:space="preserve"> = {</w:t>
      </w:r>
      <w:r w:rsidR="00B42676" w:rsidRPr="00803A8D">
        <w:rPr>
          <w:i/>
        </w:rPr>
        <w:t>x</w:t>
      </w:r>
      <w:r w:rsidR="00B42676" w:rsidRPr="00803A8D">
        <w:rPr>
          <w:vertAlign w:val="subscript"/>
        </w:rPr>
        <w:t>1</w:t>
      </w:r>
      <w:r w:rsidR="00B42676">
        <w:t xml:space="preserve">=1, </w:t>
      </w:r>
      <w:r w:rsidR="00B42676" w:rsidRPr="00803A8D">
        <w:rPr>
          <w:i/>
        </w:rPr>
        <w:t>x</w:t>
      </w:r>
      <w:r w:rsidR="00B42676" w:rsidRPr="00803A8D">
        <w:rPr>
          <w:vertAlign w:val="subscript"/>
        </w:rPr>
        <w:t>2</w:t>
      </w:r>
      <w:r w:rsidR="00B42676">
        <w:t xml:space="preserve">=2, </w:t>
      </w:r>
      <w:r w:rsidR="00B42676" w:rsidRPr="00803A8D">
        <w:rPr>
          <w:i/>
        </w:rPr>
        <w:t>x</w:t>
      </w:r>
      <w:r w:rsidR="00B42676">
        <w:rPr>
          <w:vertAlign w:val="subscript"/>
        </w:rPr>
        <w:t>3</w:t>
      </w:r>
      <w:r w:rsidR="00B42676">
        <w:t>=3</w:t>
      </w:r>
      <w:r>
        <w:t>}.</w:t>
      </w:r>
    </w:p>
    <w:p w:rsidR="00D5015B" w:rsidRDefault="00D5015B" w:rsidP="007904EE"/>
    <w:p w:rsidR="00E445DE" w:rsidRDefault="00E445DE" w:rsidP="00E445DE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71428" cy="2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-eq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5B" w:rsidRDefault="00D5015B" w:rsidP="00D5015B">
      <w:pPr>
        <w:ind w:left="360"/>
      </w:pPr>
      <w:r w:rsidRPr="00D5015B">
        <w:rPr>
          <w:b/>
        </w:rPr>
        <w:t>Figure 2.1.</w:t>
      </w:r>
      <w:r>
        <w:t xml:space="preserve"> The </w:t>
      </w:r>
      <w:r w:rsidRPr="00D5015B">
        <w:rPr>
          <w:i/>
        </w:rPr>
        <w:t>c</w:t>
      </w:r>
      <w:r>
        <w:t xml:space="preserve">-equation with </w:t>
      </w:r>
      <w:r w:rsidR="00677674">
        <w:t>given sample</w:t>
      </w:r>
    </w:p>
    <w:p w:rsidR="00703169" w:rsidRDefault="00074B06" w:rsidP="007904EE">
      <w:r>
        <w:t xml:space="preserve">By using </w:t>
      </w:r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method, </w:t>
      </w:r>
      <w:r w:rsidR="00410301">
        <w:rPr>
          <w:rFonts w:cs="Times New Roman"/>
        </w:rPr>
        <w:t>one</w:t>
      </w:r>
      <w:r>
        <w:rPr>
          <w:rFonts w:cs="Times New Roman"/>
        </w:rPr>
        <w:t xml:space="preserve"> solution </w:t>
      </w:r>
      <w:r w:rsidR="002B210F">
        <w:t xml:space="preserve">of </w:t>
      </w:r>
      <w:r w:rsidR="002B210F" w:rsidRPr="002B210F">
        <w:rPr>
          <w:i/>
        </w:rPr>
        <w:t>c</w:t>
      </w:r>
      <w:r w:rsidR="002B210F">
        <w:t xml:space="preserve">-equation </w:t>
      </w:r>
      <w:r>
        <w:t xml:space="preserve">is </w:t>
      </w:r>
      <w:r w:rsidR="00A4756C">
        <w:t>1–</w:t>
      </w:r>
      <w:r w:rsidR="00A4756C" w:rsidRPr="00703169">
        <w:rPr>
          <w:i/>
        </w:rPr>
        <w:t>c</w:t>
      </w:r>
      <w:r w:rsidR="00A4756C">
        <w:t xml:space="preserve"> = </w:t>
      </w:r>
      <w:r w:rsidR="00B81766">
        <w:t>1</w:t>
      </w:r>
      <w:r>
        <w:t>. Therefore, all estimates are determined as follows:</w:t>
      </w:r>
    </w:p>
    <w:p w:rsidR="00074B06" w:rsidRPr="00074B06" w:rsidRDefault="00293CDD" w:rsidP="007904E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=4.9348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D5015B" w:rsidRDefault="00D5015B" w:rsidP="00C3680A">
      <w:r>
        <w:t xml:space="preserve">The </w:t>
      </w:r>
      <w:r w:rsidR="00D07516">
        <w:t xml:space="preserve">estimated </w:t>
      </w:r>
      <w:r>
        <w:t xml:space="preserve">CDF </w:t>
      </w:r>
      <w:r w:rsidRPr="00BD511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D5118">
        <w:rPr>
          <w:rFonts w:cs="Times New Roman"/>
          <w:i/>
        </w:rPr>
        <w:t>x</w:t>
      </w:r>
      <w:r>
        <w:rPr>
          <w:rFonts w:cs="Times New Roman"/>
        </w:rPr>
        <w:t>)</w:t>
      </w:r>
      <w:r>
        <w:t xml:space="preserve"> and PDF </w:t>
      </w:r>
      <w:r>
        <w:rPr>
          <w:rFonts w:cs="Times New Roman"/>
          <w:i/>
        </w:rPr>
        <w:t>f</w:t>
      </w:r>
      <w:r w:rsidRPr="00BD5118">
        <w:rPr>
          <w:rFonts w:cs="Times New Roman"/>
        </w:rPr>
        <w:t>(</w:t>
      </w:r>
      <w:r>
        <w:rPr>
          <w:rFonts w:cs="Times New Roman"/>
          <w:i/>
        </w:rPr>
        <w:t>x</w:t>
      </w:r>
      <w:r w:rsidRPr="00BD5118">
        <w:rPr>
          <w:rFonts w:cs="Times New Roman"/>
        </w:rPr>
        <w:t>)</w:t>
      </w:r>
      <w:r>
        <w:t xml:space="preserve"> of logistic </w:t>
      </w:r>
      <w:r w:rsidR="00D07516">
        <w:t>semi-</w:t>
      </w:r>
      <w:r>
        <w:t xml:space="preserve">distribution are drawn as </w:t>
      </w:r>
      <w:r w:rsidR="00592724">
        <w:t>green</w:t>
      </w:r>
      <w:r>
        <w:t xml:space="preserve"> line and </w:t>
      </w:r>
      <w:r w:rsidR="00592724">
        <w:t>yellow</w:t>
      </w:r>
      <w:r>
        <w:t xml:space="preserve"> line in figure 2.2.</w:t>
      </w:r>
    </w:p>
    <w:p w:rsidR="009D1A2B" w:rsidRDefault="00A7174B" w:rsidP="009E25D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71428" cy="276825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mentEsti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2B" w:rsidRDefault="009D1A2B" w:rsidP="009D1A2B">
      <w:pPr>
        <w:ind w:left="360"/>
      </w:pPr>
      <w:r w:rsidRPr="00D5015B">
        <w:rPr>
          <w:b/>
        </w:rPr>
        <w:t>Figure 2.</w:t>
      </w:r>
      <w:r>
        <w:rPr>
          <w:b/>
        </w:rPr>
        <w:t>2</w:t>
      </w:r>
      <w:r w:rsidRPr="00D5015B">
        <w:rPr>
          <w:b/>
        </w:rPr>
        <w:t>.</w:t>
      </w:r>
      <w:r>
        <w:t xml:space="preserve"> Estimated logistic semi-distribution by moment method</w:t>
      </w:r>
    </w:p>
    <w:p w:rsidR="00C3680A" w:rsidRDefault="00C3680A" w:rsidP="00C3680A">
      <w:r>
        <w:t xml:space="preserve">Alternatively, the maximum likelihood estimation (MLE) is often used to estimate parameters. Given sample </w:t>
      </w:r>
      <w:r w:rsidRPr="00803A8D">
        <w:rPr>
          <w:i/>
        </w:rPr>
        <w:t>X</w:t>
      </w:r>
      <w:r>
        <w:t xml:space="preserve"> = {</w:t>
      </w:r>
      <w:r w:rsidRPr="00803A8D">
        <w:rPr>
          <w:i/>
        </w:rPr>
        <w:t>x</w:t>
      </w:r>
      <w:r w:rsidRPr="00803A8D">
        <w:rPr>
          <w:vertAlign w:val="subscript"/>
        </w:rPr>
        <w:t>1</w:t>
      </w:r>
      <w:r>
        <w:t xml:space="preserve">, </w:t>
      </w:r>
      <w:r w:rsidRPr="00803A8D">
        <w:rPr>
          <w:i/>
        </w:rPr>
        <w:t>x</w:t>
      </w:r>
      <w:r w:rsidRPr="00803A8D">
        <w:rPr>
          <w:vertAlign w:val="subscript"/>
        </w:rPr>
        <w:t>2</w:t>
      </w:r>
      <w:proofErr w:type="gramStart"/>
      <w:r>
        <w:t>,…,</w:t>
      </w:r>
      <w:proofErr w:type="gramEnd"/>
      <w:r>
        <w:t xml:space="preserve"> </w:t>
      </w:r>
      <w:proofErr w:type="spellStart"/>
      <w:r w:rsidRPr="00803A8D">
        <w:rPr>
          <w:i/>
        </w:rPr>
        <w:t>x</w:t>
      </w:r>
      <w:r w:rsidRPr="00803A8D">
        <w:rPr>
          <w:i/>
          <w:vertAlign w:val="subscript"/>
        </w:rPr>
        <w:t>n</w:t>
      </w:r>
      <w:proofErr w:type="spellEnd"/>
      <w:r>
        <w:t>}, the likelihood function of logistic distribution is:</w:t>
      </w:r>
    </w:p>
    <w:p w:rsidR="00C3680A" w:rsidRPr="004675FB" w:rsidRDefault="00C3680A" w:rsidP="00C3680A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-nb</m:t>
                      </m:r>
                    </m:e>
                  </m:d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C3680A" w:rsidRPr="0086697F" w:rsidRDefault="00C3680A" w:rsidP="00C3680A">
      <w:r>
        <w:t xml:space="preserve">By taking natural logarithm of the </w:t>
      </w:r>
      <w:proofErr w:type="gramStart"/>
      <w:r w:rsidRPr="00047C12">
        <w:rPr>
          <w:i/>
        </w:rPr>
        <w:t>L</w:t>
      </w:r>
      <w:r>
        <w:t>(</w:t>
      </w:r>
      <w:proofErr w:type="gramEnd"/>
      <w:r w:rsidRPr="00047C12">
        <w:rPr>
          <w:i/>
        </w:rPr>
        <w:t>a</w:t>
      </w:r>
      <w:r>
        <w:t xml:space="preserve">, </w:t>
      </w:r>
      <w:r w:rsidRPr="00047C12">
        <w:rPr>
          <w:i/>
        </w:rPr>
        <w:t>b</w:t>
      </w:r>
      <w:r>
        <w:t>)</w:t>
      </w:r>
      <w:r>
        <w:rPr>
          <w:rFonts w:cs="Times New Roman"/>
        </w:rPr>
        <w:t xml:space="preserve">, we get </w:t>
      </w:r>
      <w:r>
        <w:t>log-likelihood function of logistic distribution</w:t>
      </w:r>
    </w:p>
    <w:p w:rsidR="00C3680A" w:rsidRPr="00CF3395" w:rsidRDefault="00C3680A" w:rsidP="00C3680A">
      <m:oMathPara>
        <m:oMath>
          <m: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lna+ln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</m:t>
                  </m:r>
                </m:e>
              </m:d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-nb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736633" w:rsidRDefault="00736633" w:rsidP="00736633">
      <w:pPr>
        <w:ind w:left="360"/>
      </w:pPr>
      <w:r>
        <w:t xml:space="preserve">Where </w:t>
      </w:r>
      <w:proofErr w:type="spellStart"/>
      <w:r w:rsidRPr="00736633">
        <w:rPr>
          <w:i/>
        </w:rPr>
        <w:t>ln</w:t>
      </w:r>
      <w:proofErr w:type="spellEnd"/>
      <w:r w:rsidR="00A34508">
        <w:t>(</w:t>
      </w:r>
      <w:r w:rsidR="00A34508" w:rsidRPr="00A34508">
        <w:rPr>
          <w:i/>
        </w:rPr>
        <w:t>x</w:t>
      </w:r>
      <w:r>
        <w:t>) denotes natural logarithm function.</w:t>
      </w:r>
    </w:p>
    <w:p w:rsidR="00C3680A" w:rsidRDefault="00C3680A" w:rsidP="00C3680A">
      <w:r>
        <w:t xml:space="preserve">The partial derivatives of </w:t>
      </w:r>
      <w:proofErr w:type="spellStart"/>
      <w:proofErr w:type="gramStart"/>
      <w:r w:rsidRPr="00B50FE5">
        <w:rPr>
          <w:i/>
        </w:rPr>
        <w:t>LnL</w:t>
      </w:r>
      <w:proofErr w:type="spellEnd"/>
      <w:r>
        <w:t>(</w:t>
      </w:r>
      <w:proofErr w:type="gramEnd"/>
      <w:r w:rsidRPr="00B50FE5">
        <w:rPr>
          <w:i/>
        </w:rPr>
        <w:t>a</w:t>
      </w:r>
      <w:r>
        <w:t xml:space="preserve">, </w:t>
      </w:r>
      <w:r w:rsidRPr="00B50FE5">
        <w:rPr>
          <w:i/>
        </w:rPr>
        <w:t>b</w:t>
      </w:r>
      <w:r>
        <w:t xml:space="preserve">) with regard to </w:t>
      </w:r>
      <w:r w:rsidRPr="00B50FE5">
        <w:rPr>
          <w:i/>
        </w:rPr>
        <w:t>a</w:t>
      </w:r>
      <w:r w:rsidR="00F779BD">
        <w:t xml:space="preserve">, </w:t>
      </w:r>
      <w:r w:rsidR="00F779BD" w:rsidRPr="00F779BD">
        <w:rPr>
          <w:i/>
        </w:rPr>
        <w:t>b</w:t>
      </w:r>
      <w:r w:rsidR="00F779BD">
        <w:t xml:space="preserve">, and </w:t>
      </w:r>
      <w:r w:rsidR="00F779BD">
        <w:rPr>
          <w:i/>
        </w:rPr>
        <w:t>c</w:t>
      </w:r>
      <w:r w:rsidR="0048097B">
        <w:t xml:space="preserve"> </w:t>
      </w:r>
      <w:r>
        <w:t>are:</w:t>
      </w:r>
    </w:p>
    <w:p w:rsidR="00F779BD" w:rsidRDefault="00293CDD" w:rsidP="00C368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+nb+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-2b</m:t>
                      </m:r>
                    </m:e>
                  </m:d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</m:e>
                      </m:d>
                    </m:den>
                  </m:f>
                </m:e>
              </m:nary>
            </m:e>
          </m: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:rsidR="005178BE" w:rsidRPr="005178BE" w:rsidRDefault="00F779BD" w:rsidP="00C3680A">
      <w:r>
        <w:t xml:space="preserve">The </w:t>
      </w:r>
      <w:r w:rsidR="00C3680A">
        <w:t>MLE</w:t>
      </w:r>
      <w:r w:rsidR="00197549">
        <w:t xml:space="preserve"> method</w:t>
      </w:r>
      <w:r>
        <w:t xml:space="preserve"> keeps the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fixed because the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∂LnL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num>
          <m:den>
            <m:r>
              <w:rPr>
                <w:rFonts w:ascii="Cambria Math" w:hAnsi="Cambria Math"/>
              </w:rPr>
              <m:t>∂c</m:t>
            </m:r>
          </m:den>
        </m:f>
      </m:oMath>
      <w:r>
        <w:t xml:space="preserve"> is always less than 0.</w:t>
      </w:r>
      <w:r w:rsidR="00C3680A">
        <w:t xml:space="preserve"> </w:t>
      </w:r>
      <w:r>
        <w:t xml:space="preserve">Thus, </w:t>
      </w:r>
      <w:r w:rsidR="008A4880">
        <w:t>without loss of generality</w:t>
      </w:r>
      <w:r w:rsidR="005178BE">
        <w:t>, let</w:t>
      </w:r>
    </w:p>
    <w:p w:rsidR="005178BE" w:rsidRDefault="00293CDD" w:rsidP="00C3680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C3680A" w:rsidRDefault="005178BE" w:rsidP="00C3680A">
      <w:r>
        <w:t xml:space="preserve">The other </w:t>
      </w:r>
      <w:r w:rsidR="00C3680A">
        <w:t xml:space="preserve">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C3680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3680A">
        <w:t xml:space="preserve"> are solutions of equations created by setting these partial derivatives to be zero as </w:t>
      </w:r>
      <w:r w:rsidR="009238DB">
        <w:t xml:space="preserve">seen in formula </w:t>
      </w:r>
      <w:r w:rsidR="00EB7ACE">
        <w:t>2.2</w:t>
      </w:r>
      <w:r w:rsidR="00C3680A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C3680A" w:rsidTr="007B7D3E">
        <w:tc>
          <w:tcPr>
            <w:tcW w:w="8365" w:type="dxa"/>
          </w:tcPr>
          <w:p w:rsidR="00C3680A" w:rsidRDefault="00293CDD" w:rsidP="00736633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∂LnL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a,b,c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∂LnL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a,b,c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C3680A" w:rsidRPr="00D27A26" w:rsidRDefault="00C3680A" w:rsidP="00EB7ACE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 w:rsidR="00EB7ACE">
              <w:rPr>
                <w:b/>
              </w:rPr>
              <w:t>2.2</w:t>
            </w:r>
            <w:r w:rsidRPr="00D27A26">
              <w:rPr>
                <w:b/>
              </w:rPr>
              <w:t>)</w:t>
            </w:r>
          </w:p>
        </w:tc>
      </w:tr>
    </w:tbl>
    <w:p w:rsidR="000F3559" w:rsidRDefault="00197549" w:rsidP="000F3559"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 </w:t>
      </w:r>
      <w:sdt>
        <w:sdtPr>
          <w:rPr>
            <w:rFonts w:cs="Times New Roman"/>
          </w:rPr>
          <w:id w:val="-147437207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CITATION Burden2011 \p 67-69 \l 1033 </w:instrText>
          </w:r>
          <w:r>
            <w:rPr>
              <w:rFonts w:cs="Times New Roman"/>
            </w:rPr>
            <w:fldChar w:fldCharType="separate"/>
          </w:r>
          <w:r w:rsidRPr="00197549">
            <w:rPr>
              <w:rFonts w:cs="Times New Roman"/>
              <w:noProof/>
            </w:rPr>
            <w:t>(Burden &amp; Faires, 2011, pp. 67-69)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 is used to solve </w:t>
      </w:r>
      <w:r w:rsidR="000F3559">
        <w:rPr>
          <w:rFonts w:cs="Times New Roman"/>
        </w:rPr>
        <w:t>formula</w:t>
      </w:r>
      <w:r>
        <w:rPr>
          <w:rFonts w:cs="Times New Roman"/>
        </w:rPr>
        <w:t xml:space="preserve"> </w:t>
      </w:r>
      <w:r w:rsidR="000F3559">
        <w:rPr>
          <w:rFonts w:cs="Times New Roman"/>
        </w:rPr>
        <w:t>2.2</w:t>
      </w:r>
      <w:r>
        <w:rPr>
          <w:rFonts w:cs="Times New Roman"/>
        </w:rPr>
        <w:t>.</w:t>
      </w:r>
      <w:r w:rsidR="00316BAF">
        <w:rPr>
          <w:rFonts w:cs="Times New Roman"/>
        </w:rPr>
        <w:t xml:space="preserve"> </w:t>
      </w:r>
      <w:r w:rsidR="000F3559">
        <w:t xml:space="preserve">It is necessary to illustrate the estimation formula 2.2. Given </w:t>
      </w:r>
      <w:r w:rsidR="00D00905">
        <w:t>three</w:t>
      </w:r>
      <w:r w:rsidR="000F3559">
        <w:t xml:space="preserve">-point sample </w:t>
      </w:r>
      <w:r w:rsidR="000F3559" w:rsidRPr="00803A8D">
        <w:rPr>
          <w:i/>
        </w:rPr>
        <w:t>X</w:t>
      </w:r>
      <w:r w:rsidR="000F3559">
        <w:t xml:space="preserve"> = </w:t>
      </w:r>
      <w:r w:rsidR="00E653C5">
        <w:t>{</w:t>
      </w:r>
      <w:r w:rsidR="00E653C5" w:rsidRPr="00803A8D">
        <w:rPr>
          <w:i/>
        </w:rPr>
        <w:t>x</w:t>
      </w:r>
      <w:r w:rsidR="00E653C5" w:rsidRPr="00803A8D">
        <w:rPr>
          <w:vertAlign w:val="subscript"/>
        </w:rPr>
        <w:t>1</w:t>
      </w:r>
      <w:r w:rsidR="00E653C5">
        <w:t xml:space="preserve">=1, </w:t>
      </w:r>
      <w:r w:rsidR="00E653C5" w:rsidRPr="00803A8D">
        <w:rPr>
          <w:i/>
        </w:rPr>
        <w:t>x</w:t>
      </w:r>
      <w:r w:rsidR="00E653C5" w:rsidRPr="00803A8D">
        <w:rPr>
          <w:vertAlign w:val="subscript"/>
        </w:rPr>
        <w:t>2</w:t>
      </w:r>
      <w:r w:rsidR="00E653C5">
        <w:t xml:space="preserve">=2, </w:t>
      </w:r>
      <w:r w:rsidR="00E653C5" w:rsidRPr="00803A8D">
        <w:rPr>
          <w:i/>
        </w:rPr>
        <w:t>x</w:t>
      </w:r>
      <w:r w:rsidR="00E653C5">
        <w:rPr>
          <w:vertAlign w:val="subscript"/>
        </w:rPr>
        <w:t>3</w:t>
      </w:r>
      <w:r w:rsidR="00E653C5">
        <w:t>=3}</w:t>
      </w:r>
      <w:r w:rsidR="000F3559">
        <w:t xml:space="preserve">, </w:t>
      </w:r>
      <w:r w:rsidR="00873FCD">
        <w:t xml:space="preserve">the formula </w:t>
      </w:r>
      <w:r w:rsidR="00E653C5">
        <w:t>2.2 becomes</w:t>
      </w:r>
      <w:r w:rsidR="000F3559">
        <w:t>:</w:t>
      </w:r>
    </w:p>
    <w:p w:rsidR="00E653C5" w:rsidRPr="00B247C0" w:rsidRDefault="00A34508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2a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3a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247C0" w:rsidRPr="00A34508" w:rsidRDefault="00B247C0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3-2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b-3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b-1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34508" w:rsidRDefault="00B247C0" w:rsidP="000F3559">
      <w:r>
        <w:t xml:space="preserve">The value </w:t>
      </w:r>
      <w:r w:rsidRPr="00B247C0">
        <w:rPr>
          <w:i/>
        </w:rPr>
        <w:t>b</w:t>
      </w:r>
      <w:r>
        <w:t>=2 is solution of the second equation due to:</w:t>
      </w:r>
    </w:p>
    <w:p w:rsidR="00B247C0" w:rsidRPr="00DB3669" w:rsidRDefault="00B247C0" w:rsidP="000F3559">
      <m:oMathPara>
        <m:oMath>
          <m:r>
            <w:rPr>
              <w:rFonts w:ascii="Cambria Math" w:hAnsi="Cambria Math"/>
            </w:rPr>
            <m:t>3-2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2-3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2-1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247C0" w:rsidRDefault="00DB3669" w:rsidP="000F3559">
      <w:r>
        <w:t xml:space="preserve">Substituting </w:t>
      </w:r>
      <w:r w:rsidRPr="00DB3669">
        <w:rPr>
          <w:i/>
        </w:rPr>
        <w:t>b</w:t>
      </w:r>
      <w:r>
        <w:t>=2 into the first equation, we have:</w:t>
      </w:r>
    </w:p>
    <w:p w:rsidR="00B247C0" w:rsidRPr="00A4756C" w:rsidRDefault="00293CDD" w:rsidP="000F35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16BAF" w:rsidRDefault="00316BAF" w:rsidP="00316BAF">
      <w:r>
        <w:t xml:space="preserve">Figure 2.3 shows the equation for estimating parameter </w:t>
      </w:r>
      <w:r w:rsidRPr="00316BAF">
        <w:rPr>
          <w:i/>
        </w:rPr>
        <w:t>a</w:t>
      </w:r>
      <w:r>
        <w:t>.</w:t>
      </w:r>
    </w:p>
    <w:p w:rsidR="00316BAF" w:rsidRDefault="00316BAF" w:rsidP="00316BA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571428" cy="2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equ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AF" w:rsidRPr="00316BAF" w:rsidRDefault="00316BAF" w:rsidP="00316BAF">
      <w:pPr>
        <w:ind w:left="360"/>
      </w:pPr>
      <w:r w:rsidRPr="00D5015B">
        <w:rPr>
          <w:b/>
        </w:rPr>
        <w:t>Figure 2.</w:t>
      </w:r>
      <w:r>
        <w:rPr>
          <w:b/>
        </w:rPr>
        <w:t>3</w:t>
      </w:r>
      <w:r w:rsidRPr="00D5015B">
        <w:rPr>
          <w:b/>
        </w:rPr>
        <w:t>.</w:t>
      </w:r>
      <w:r>
        <w:t xml:space="preserve"> Equation for estimating parameter </w:t>
      </w:r>
      <w:r w:rsidRPr="00316BAF">
        <w:rPr>
          <w:i/>
        </w:rPr>
        <w:t>a</w:t>
      </w:r>
    </w:p>
    <w:p w:rsidR="00316BAF" w:rsidRDefault="000D097A" w:rsidP="00316BAF">
      <w:r>
        <w:t xml:space="preserve">By using </w:t>
      </w:r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</w:t>
      </w:r>
      <w:r w:rsidR="00070F64">
        <w:rPr>
          <w:rFonts w:cs="Times New Roman"/>
        </w:rPr>
        <w:t xml:space="preserve"> manually</w:t>
      </w:r>
      <w:r>
        <w:rPr>
          <w:rFonts w:cs="Times New Roman"/>
        </w:rPr>
        <w:t xml:space="preserve">, the solution </w:t>
      </w:r>
      <w:r>
        <w:t xml:space="preserve">of </w:t>
      </w:r>
      <w:r w:rsidRPr="000D097A">
        <w:t>such</w:t>
      </w:r>
      <w:r>
        <w:rPr>
          <w:i/>
        </w:rPr>
        <w:t xml:space="preserve"> </w:t>
      </w:r>
      <w:r>
        <w:t xml:space="preserve">equation is </w:t>
      </w:r>
      <w:r w:rsidRPr="00316BAF">
        <w:rPr>
          <w:i/>
        </w:rPr>
        <w:t>a</w:t>
      </w:r>
      <w:r>
        <w:t>=</w:t>
      </w:r>
      <w:r w:rsidR="00070F64">
        <w:t>1.98</w:t>
      </w:r>
      <w:r>
        <w:t>.</w:t>
      </w:r>
      <w:r w:rsidR="00316BAF" w:rsidRPr="00316BAF">
        <w:t xml:space="preserve"> </w:t>
      </w:r>
      <w:r w:rsidR="00316BAF">
        <w:t>Therefore, all estimates are determined as follows:</w:t>
      </w:r>
    </w:p>
    <w:p w:rsidR="00316BAF" w:rsidRPr="00074B06" w:rsidRDefault="00293CDD" w:rsidP="00316BA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aln/>
            </m:rPr>
            <w:rPr>
              <w:rFonts w:ascii="Cambria Math" w:hAnsi="Cambria Math"/>
            </w:rPr>
            <m:t>=1.98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A4756C" w:rsidRDefault="00A4756C" w:rsidP="000F3559"/>
    <w:p w:rsidR="000D097A" w:rsidRDefault="000D097A" w:rsidP="000F3559"/>
    <w:p w:rsidR="00070F64" w:rsidRPr="00A34508" w:rsidRDefault="00070F64" w:rsidP="000F3559"/>
    <w:p w:rsidR="000F3559" w:rsidRPr="00B57FD0" w:rsidRDefault="00293CDD" w:rsidP="000F355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0F3559" w:rsidRPr="00B57FD0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F3559" w:rsidRPr="00D93DA5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2ab-a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F3559" w:rsidRPr="008D24E8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⇒2ab-a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F3559" w:rsidRPr="00B57FD0" w:rsidRDefault="000F3559" w:rsidP="000F3559">
      <w:r>
        <w:t xml:space="preserve">It implies the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is:</w:t>
      </w:r>
    </w:p>
    <w:p w:rsidR="000F3559" w:rsidRPr="008D24E8" w:rsidRDefault="00293CDD" w:rsidP="000F355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F3559" w:rsidRDefault="000F3559" w:rsidP="000F3559">
      <w:r>
        <w:t>According to the second equation in formula 2.2, we have:</w:t>
      </w:r>
    </w:p>
    <w:p w:rsidR="000F3559" w:rsidRPr="00AA1E13" w:rsidRDefault="00293CDD" w:rsidP="000F355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F3559" w:rsidRPr="00AA1E13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0F3559" w:rsidRPr="004D07F6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=4+2exp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+2exp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F3559" w:rsidRPr="004D07F6" w:rsidRDefault="00293CDD" w:rsidP="000F35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2ab-a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0F3559" w:rsidRDefault="000F3559" w:rsidP="000F3559">
      <w:r>
        <w:t>Let</w:t>
      </w:r>
    </w:p>
    <w:p w:rsidR="000F3559" w:rsidRPr="00A67F13" w:rsidRDefault="000F3559" w:rsidP="000F3559">
      <m:oMathPara>
        <m:oMath>
          <m:r>
            <w:rPr>
              <w:rFonts w:ascii="Cambria Math" w:hAnsi="Cambria Math"/>
            </w:rPr>
            <m:t>c=a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0F3559" w:rsidRDefault="000F3559" w:rsidP="000F3559">
      <w:r>
        <w:t>We have:</w:t>
      </w:r>
    </w:p>
    <w:p w:rsidR="000F3559" w:rsidRPr="00974CC1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=4+2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0F3559" w:rsidRPr="004D07F6" w:rsidRDefault="000F3559" w:rsidP="000F3559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F3559" w:rsidRDefault="000F3559" w:rsidP="000F3559">
      <w:r>
        <w:t>The solutions of this trinomial are:</w:t>
      </w:r>
    </w:p>
    <w:p w:rsidR="000F3559" w:rsidRPr="00820FAC" w:rsidRDefault="00293CDD" w:rsidP="000F3559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c-2</m:t>
              </m:r>
            </m:den>
          </m:f>
        </m:oMath>
      </m:oMathPara>
    </w:p>
    <w:p w:rsidR="000F3559" w:rsidRDefault="000F3559" w:rsidP="000F3559">
      <w:r>
        <w:t xml:space="preserve">If </w:t>
      </w:r>
      <w:r w:rsidRPr="00820FAC">
        <w:rPr>
          <w:i/>
        </w:rPr>
        <w:t>c</w:t>
      </w:r>
      <w:r>
        <w:t xml:space="preserve"> </w:t>
      </w:r>
      <w:r>
        <w:rPr>
          <w:rFonts w:cs="Times New Roman"/>
        </w:rPr>
        <w:t xml:space="preserve">≥ </w:t>
      </w:r>
      <w:r>
        <w:t xml:space="preserve">0 then, the solution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2-c</m:t>
            </m:r>
          </m:num>
          <m:den>
            <m:r>
              <w:rPr>
                <w:rFonts w:ascii="Cambria Math" w:hAnsi="Cambria Math"/>
              </w:rPr>
              <m:t>c-2</m:t>
            </m:r>
          </m:den>
        </m:f>
      </m:oMath>
      <w:r>
        <w:t xml:space="preserve"> is removed. If </w:t>
      </w:r>
      <w:r w:rsidRPr="00820FAC">
        <w:rPr>
          <w:i/>
        </w:rPr>
        <w:t>c</w:t>
      </w:r>
      <w:r>
        <w:t xml:space="preserve"> &lt; 0 then, the solution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2-c</m:t>
            </m:r>
          </m:num>
          <m:den>
            <m:r>
              <w:rPr>
                <w:rFonts w:ascii="Cambria Math" w:hAnsi="Cambria Math"/>
              </w:rPr>
              <m:t>c-2</m:t>
            </m:r>
          </m:den>
        </m:f>
      </m:oMath>
      <w:r>
        <w:t xml:space="preserve"> is removed. Figure depicts the equation</w:t>
      </w:r>
    </w:p>
    <w:p w:rsidR="000F3559" w:rsidRPr="00820FAC" w:rsidRDefault="00293CDD" w:rsidP="000F3559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c+2</m:t>
              </m:r>
            </m:num>
            <m:den>
              <m:r>
                <w:rPr>
                  <w:rFonts w:ascii="Cambria Math" w:hAnsi="Cambria Math"/>
                </w:rPr>
                <m:t>c-2</m:t>
              </m:r>
            </m:den>
          </m:f>
        </m:oMath>
      </m:oMathPara>
    </w:p>
    <w:p w:rsidR="000F3559" w:rsidRDefault="000F3559" w:rsidP="000F3559">
      <w:pPr>
        <w:rPr>
          <w:rFonts w:cs="Times New Roman"/>
        </w:rPr>
      </w:pPr>
      <w:r>
        <w:t xml:space="preserve">Applying </w:t>
      </w:r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 </w:t>
      </w:r>
      <w:sdt>
        <w:sdtPr>
          <w:rPr>
            <w:rFonts w:cs="Times New Roman"/>
          </w:rPr>
          <w:id w:val="1777902743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CITATION Burden2011 \p 67-69 \l 1033 </w:instrText>
          </w:r>
          <w:r>
            <w:rPr>
              <w:rFonts w:cs="Times New Roman"/>
            </w:rPr>
            <w:fldChar w:fldCharType="separate"/>
          </w:r>
          <w:r w:rsidRPr="00197549">
            <w:rPr>
              <w:rFonts w:cs="Times New Roman"/>
              <w:noProof/>
            </w:rPr>
            <w:t>(Burden &amp; Faires, 2011, pp. 67-69)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, we receive the value of </w:t>
      </w:r>
      <w:r w:rsidRPr="00820FAC">
        <w:rPr>
          <w:rFonts w:cs="Times New Roman"/>
          <w:i/>
        </w:rPr>
        <w:t>c</w:t>
      </w:r>
      <w:r>
        <w:rPr>
          <w:rFonts w:cs="Times New Roman"/>
        </w:rPr>
        <w:t>.</w:t>
      </w:r>
    </w:p>
    <w:p w:rsidR="000F3559" w:rsidRDefault="000F3559" w:rsidP="000F3559">
      <m:oMathPara>
        <m:oMath>
          <m:r>
            <w:rPr>
              <w:rFonts w:ascii="Cambria Math" w:hAnsi="Cambria Math"/>
            </w:rPr>
            <m:t>c=3.08681</m:t>
          </m:r>
        </m:oMath>
      </m:oMathPara>
    </w:p>
    <w:p w:rsidR="000F3559" w:rsidRDefault="000F3559" w:rsidP="000F3559">
      <w:r>
        <w:t xml:space="preserve">Later on, we totally determine the estimate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with regard to equation (5) as follows:</w:t>
      </w:r>
    </w:p>
    <w:p w:rsidR="000F3559" w:rsidRPr="002043A7" w:rsidRDefault="00293CDD" w:rsidP="000F3559"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3.08681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043A7" w:rsidRPr="00820FAC" w:rsidRDefault="002043A7" w:rsidP="000F3559"/>
    <w:p w:rsidR="002043A7" w:rsidRPr="00803A8D" w:rsidRDefault="002043A7" w:rsidP="002043A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A8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Item response theory</w:t>
      </w:r>
    </w:p>
    <w:p w:rsidR="008C00C4" w:rsidRDefault="003F7A1C">
      <w:r>
        <w:t xml:space="preserve">When logistic distribution is applied into Item Response Theory </w:t>
      </w:r>
      <w:sdt>
        <w:sdtPr>
          <w:id w:val="367719727"/>
          <w:citation/>
        </w:sdtPr>
        <w:sdtEndPr/>
        <w:sdtContent>
          <w:r>
            <w:fldChar w:fldCharType="begin"/>
          </w:r>
          <w:r>
            <w:instrText xml:space="preserve"> CITATION Wikipedia2016IRT \l 1033 </w:instrText>
          </w:r>
          <w:r>
            <w:fldChar w:fldCharType="separate"/>
          </w:r>
          <w:r>
            <w:rPr>
              <w:noProof/>
            </w:rPr>
            <w:t>(Wikipedia, Item response theory, 2016)</w:t>
          </w:r>
          <w:r>
            <w:fldChar w:fldCharType="end"/>
          </w:r>
        </w:sdtContent>
      </w:sdt>
      <w:r>
        <w:t xml:space="preserve">, the CDF </w:t>
      </w:r>
      <w:r w:rsidR="003B2357" w:rsidRPr="009775B5">
        <w:rPr>
          <w:rFonts w:cs="Times New Roman"/>
          <w:i/>
        </w:rPr>
        <w:t>ψ</w:t>
      </w:r>
      <w:r w:rsidR="003B2357">
        <w:rPr>
          <w:rFonts w:cs="Times New Roman"/>
        </w:rPr>
        <w:t xml:space="preserve"> </w:t>
      </w:r>
      <w:r>
        <w:t xml:space="preserve">indicates probability of correct response of </w:t>
      </w:r>
      <w:r w:rsidR="003B2357">
        <w:t xml:space="preserve">given examinee whose ability is </w:t>
      </w:r>
      <w:r w:rsidR="003B2357" w:rsidRPr="003B2357">
        <w:rPr>
          <w:i/>
        </w:rPr>
        <w:t>x</w:t>
      </w:r>
      <w:r w:rsidR="003B2357">
        <w:t xml:space="preserve"> to an item. In Item Response Theory (IRT), </w:t>
      </w:r>
      <w:r w:rsidR="003B2357" w:rsidRPr="009775B5">
        <w:rPr>
          <w:rFonts w:cs="Times New Roman"/>
          <w:i/>
        </w:rPr>
        <w:t>ψ</w:t>
      </w:r>
      <w:r w:rsidR="003B2357">
        <w:rPr>
          <w:rFonts w:cs="Times New Roman"/>
        </w:rPr>
        <w:t xml:space="preserve"> is called Item Response Function (IRF) whereas </w:t>
      </w:r>
      <w:proofErr w:type="gramStart"/>
      <w:r w:rsidR="003B2357" w:rsidRPr="003B2357">
        <w:rPr>
          <w:rFonts w:cs="Times New Roman"/>
          <w:i/>
        </w:rPr>
        <w:t>a</w:t>
      </w:r>
      <w:r w:rsidR="003B2357">
        <w:rPr>
          <w:rFonts w:cs="Times New Roman"/>
        </w:rPr>
        <w:t xml:space="preserve"> and</w:t>
      </w:r>
      <w:proofErr w:type="gramEnd"/>
      <w:r w:rsidR="003B2357">
        <w:rPr>
          <w:rFonts w:cs="Times New Roman"/>
        </w:rPr>
        <w:t xml:space="preserve"> </w:t>
      </w:r>
      <w:r w:rsidR="003B2357" w:rsidRPr="003B2357">
        <w:rPr>
          <w:rFonts w:cs="Times New Roman"/>
          <w:i/>
        </w:rPr>
        <w:t>b</w:t>
      </w:r>
      <w:r w:rsidR="003B2357">
        <w:rPr>
          <w:rFonts w:cs="Times New Roman"/>
        </w:rPr>
        <w:t xml:space="preserve"> are called discriminatory parameter and difficult parameter, respectively. Suppose there are </w:t>
      </w:r>
      <w:r w:rsidR="008C00C4">
        <w:rPr>
          <w:rFonts w:cs="Times New Roman"/>
          <w:i/>
        </w:rPr>
        <w:t>n</w:t>
      </w:r>
      <w:r w:rsidR="003B2357">
        <w:rPr>
          <w:rFonts w:cs="Times New Roman"/>
        </w:rPr>
        <w:t xml:space="preserve"> items given to an </w:t>
      </w:r>
      <w:proofErr w:type="spellStart"/>
      <w:r w:rsidR="003B2357">
        <w:rPr>
          <w:rFonts w:cs="Times New Roman"/>
        </w:rPr>
        <w:t>examinee</w:t>
      </w:r>
      <w:proofErr w:type="spellEnd"/>
      <w:r w:rsidR="003B2357">
        <w:rPr>
          <w:rFonts w:cs="Times New Roman"/>
        </w:rPr>
        <w:t xml:space="preserve"> and each item </w:t>
      </w:r>
      <w:proofErr w:type="spellStart"/>
      <w:r w:rsidR="003B2357" w:rsidRPr="003B2357">
        <w:rPr>
          <w:rFonts w:cs="Times New Roman"/>
          <w:i/>
        </w:rPr>
        <w:t>i</w:t>
      </w:r>
      <w:proofErr w:type="spellEnd"/>
      <w:r w:rsidR="003B2357">
        <w:rPr>
          <w:rFonts w:cs="Times New Roman"/>
        </w:rPr>
        <w:t xml:space="preserve"> has </w:t>
      </w:r>
      <w:proofErr w:type="spellStart"/>
      <w:proofErr w:type="gramStart"/>
      <w:r w:rsidR="00A32CBC">
        <w:rPr>
          <w:rFonts w:cs="Times New Roman"/>
          <w:i/>
        </w:rPr>
        <w:t>n</w:t>
      </w:r>
      <w:r w:rsidR="003B2357" w:rsidRPr="003B2357">
        <w:rPr>
          <w:rFonts w:cs="Times New Roman"/>
          <w:i/>
          <w:vertAlign w:val="subscript"/>
        </w:rPr>
        <w:t>i</w:t>
      </w:r>
      <w:proofErr w:type="spellEnd"/>
      <w:proofErr w:type="gramEnd"/>
      <w:r w:rsidR="003B2357">
        <w:rPr>
          <w:rFonts w:cs="Times New Roman"/>
        </w:rPr>
        <w:t xml:space="preserve"> optional responses. The number of correct responses of given examinee to item </w:t>
      </w:r>
      <w:proofErr w:type="spellStart"/>
      <w:r w:rsidR="003B2357" w:rsidRPr="003B2357">
        <w:rPr>
          <w:rFonts w:cs="Times New Roman"/>
          <w:i/>
        </w:rPr>
        <w:t>i</w:t>
      </w:r>
      <w:proofErr w:type="spellEnd"/>
      <w:r w:rsidR="003B2357">
        <w:rPr>
          <w:rFonts w:cs="Times New Roman"/>
        </w:rPr>
        <w:t xml:space="preserve"> is </w:t>
      </w:r>
      <w:proofErr w:type="spellStart"/>
      <w:proofErr w:type="gramStart"/>
      <w:r w:rsidR="003B2357" w:rsidRPr="003B2357">
        <w:rPr>
          <w:rFonts w:cs="Times New Roman"/>
          <w:i/>
        </w:rPr>
        <w:t>r</w:t>
      </w:r>
      <w:r w:rsidR="00DF3DAA">
        <w:rPr>
          <w:rFonts w:cs="Times New Roman"/>
          <w:i/>
          <w:vertAlign w:val="subscript"/>
        </w:rPr>
        <w:t>i</w:t>
      </w:r>
      <w:proofErr w:type="spellEnd"/>
      <w:proofErr w:type="gramEnd"/>
      <w:r w:rsidR="003B2357">
        <w:rPr>
          <w:rFonts w:cs="Times New Roman"/>
        </w:rPr>
        <w:t xml:space="preserve">. </w:t>
      </w:r>
      <w:r w:rsidR="008C00C4">
        <w:rPr>
          <w:rFonts w:cs="Times New Roman"/>
        </w:rPr>
        <w:t xml:space="preserve">In other words, we have sample </w:t>
      </w:r>
      <w:r w:rsidR="008C00C4" w:rsidRPr="00803A8D">
        <w:rPr>
          <w:i/>
        </w:rPr>
        <w:t>X</w:t>
      </w:r>
      <w:r w:rsidR="008C00C4">
        <w:t xml:space="preserve"> = {</w:t>
      </w:r>
      <w:r w:rsidR="008C00C4">
        <w:rPr>
          <w:i/>
        </w:rPr>
        <w:t>r</w:t>
      </w:r>
      <w:r w:rsidR="008C00C4" w:rsidRPr="00293CDD">
        <w:rPr>
          <w:vertAlign w:val="subscript"/>
        </w:rPr>
        <w:t>1</w:t>
      </w:r>
      <w:bookmarkStart w:id="0" w:name="_GoBack"/>
      <w:bookmarkEnd w:id="0"/>
      <w:r w:rsidR="008C00C4">
        <w:t xml:space="preserve">, </w:t>
      </w:r>
      <w:r w:rsidR="008C00C4">
        <w:rPr>
          <w:i/>
        </w:rPr>
        <w:t>r</w:t>
      </w:r>
      <w:r w:rsidR="008C00C4" w:rsidRPr="00803A8D">
        <w:rPr>
          <w:vertAlign w:val="subscript"/>
        </w:rPr>
        <w:t>2</w:t>
      </w:r>
      <w:proofErr w:type="gramStart"/>
      <w:r w:rsidR="008C00C4">
        <w:t>,…,</w:t>
      </w:r>
      <w:proofErr w:type="gramEnd"/>
      <w:r w:rsidR="008C00C4">
        <w:t xml:space="preserve"> </w:t>
      </w:r>
      <w:proofErr w:type="spellStart"/>
      <w:r w:rsidR="008C00C4">
        <w:rPr>
          <w:i/>
        </w:rPr>
        <w:t>r</w:t>
      </w:r>
      <w:r w:rsidR="008C00C4">
        <w:rPr>
          <w:i/>
          <w:vertAlign w:val="subscript"/>
        </w:rPr>
        <w:t>n</w:t>
      </w:r>
      <w:proofErr w:type="spellEnd"/>
      <w:r w:rsidR="008C00C4">
        <w:t xml:space="preserve">}. </w:t>
      </w:r>
      <w:r w:rsidR="00EA4AA8">
        <w:t xml:space="preserve">Author </w:t>
      </w:r>
      <w:sdt>
        <w:sdtPr>
          <w:id w:val="-1477289259"/>
          <w:citation/>
        </w:sdtPr>
        <w:sdtEndPr/>
        <w:sdtContent>
          <w:r w:rsidR="00EA4AA8">
            <w:fldChar w:fldCharType="begin"/>
          </w:r>
          <w:r w:rsidR="00EA4AA8">
            <w:instrText xml:space="preserve">CITATION Nguyen2016NewVersionCAT \p 224-227 \l 1033 </w:instrText>
          </w:r>
          <w:r w:rsidR="00EA4AA8">
            <w:fldChar w:fldCharType="separate"/>
          </w:r>
          <w:r w:rsidR="00EA4AA8">
            <w:rPr>
              <w:noProof/>
            </w:rPr>
            <w:t>(Nguyen, 2016, pp. 224-227)</w:t>
          </w:r>
          <w:r w:rsidR="00EA4AA8">
            <w:fldChar w:fldCharType="end"/>
          </w:r>
        </w:sdtContent>
      </w:sdt>
      <w:r w:rsidR="00EA4AA8">
        <w:t xml:space="preserve"> found out </w:t>
      </w:r>
      <w:r w:rsidR="00EA4AA8">
        <w:rPr>
          <w:rFonts w:cs="Times New Roman"/>
        </w:rPr>
        <w:t>f</w:t>
      </w:r>
      <w:r w:rsidR="003B2357">
        <w:rPr>
          <w:rFonts w:cs="Times New Roman"/>
        </w:rPr>
        <w:t xml:space="preserve">ormula </w:t>
      </w:r>
      <w:r w:rsidR="00EB7ACE">
        <w:rPr>
          <w:rFonts w:cs="Times New Roman"/>
        </w:rPr>
        <w:t>2.3</w:t>
      </w:r>
      <w:r w:rsidR="003B2357">
        <w:rPr>
          <w:rFonts w:cs="Times New Roman"/>
        </w:rPr>
        <w:t xml:space="preserve"> to calculate </w:t>
      </w:r>
      <w:r w:rsidR="008C00C4">
        <w:rPr>
          <w:rFonts w:cs="Times New Roman"/>
        </w:rPr>
        <w:t xml:space="preserve">the </w:t>
      </w:r>
      <w:r w:rsidR="003B2357">
        <w:rPr>
          <w:rFonts w:cs="Times New Roman"/>
        </w:rPr>
        <w:t xml:space="preserve">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8C00C4">
        <w:t xml:space="preserve"> in case of applying logistic distribution to IRT.</w:t>
      </w:r>
      <w:r w:rsidR="00EA4AA8">
        <w:t xml:space="preserve"> His finding is derived from the </w:t>
      </w:r>
      <w:r w:rsidR="00C3680A">
        <w:t>general MLE</w:t>
      </w:r>
      <w:r w:rsidR="00087645">
        <w:t xml:space="preserve"> </w:t>
      </w:r>
      <w:r w:rsidR="00C3680A">
        <w:t xml:space="preserve">method </w:t>
      </w:r>
      <w:r w:rsidR="00EA4AA8">
        <w:t>with regard to</w:t>
      </w:r>
      <w:r w:rsidR="00EA4AA8" w:rsidRPr="00EA4AA8">
        <w:t xml:space="preserve"> </w:t>
      </w:r>
      <w:r w:rsidR="00EA4AA8">
        <w:t>logistic regression m</w:t>
      </w:r>
      <w:r w:rsidR="00EA4AA8" w:rsidRPr="00EA4AA8">
        <w:t>odels</w:t>
      </w:r>
      <w:r w:rsidR="00EA4AA8">
        <w:t xml:space="preserve"> </w:t>
      </w:r>
      <w:sdt>
        <w:sdtPr>
          <w:id w:val="83344173"/>
          <w:citation/>
        </w:sdtPr>
        <w:sdtEndPr/>
        <w:sdtContent>
          <w:r w:rsidR="00EA4AA8">
            <w:fldChar w:fldCharType="begin"/>
          </w:r>
          <w:r w:rsidR="00EA4AA8">
            <w:instrText xml:space="preserve">CITATION Czepiel \p 4-5 \l 1033 </w:instrText>
          </w:r>
          <w:r w:rsidR="00EA4AA8">
            <w:fldChar w:fldCharType="separate"/>
          </w:r>
          <w:r w:rsidR="00EA4AA8">
            <w:rPr>
              <w:noProof/>
            </w:rPr>
            <w:t>(Czepiel, 2002, pp. 4-5)</w:t>
          </w:r>
          <w:r w:rsidR="00EA4AA8">
            <w:fldChar w:fldCharType="end"/>
          </w:r>
        </w:sdtContent>
      </w:sdt>
      <w:r w:rsidR="00EA4AA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D27A26" w:rsidTr="00D27A26">
        <w:tc>
          <w:tcPr>
            <w:tcW w:w="8365" w:type="dxa"/>
          </w:tcPr>
          <w:p w:rsidR="00D27A26" w:rsidRPr="00D27A26" w:rsidRDefault="00293CDD" w:rsidP="00C21186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is arbitrary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num>
                            <m:den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mr>
                    </m:m>
                  </m:e>
                </m:d>
              </m:oMath>
            </m:oMathPara>
          </w:p>
          <w:p w:rsidR="00D27A26" w:rsidRDefault="00D27A26" w:rsidP="00D27A26">
            <w:pPr>
              <w:ind w:left="360"/>
            </w:pPr>
            <w:r w:rsidRPr="00A24E78">
              <w:t xml:space="preserve">Where </w:t>
            </w:r>
            <w:r>
              <w:rPr>
                <w:i/>
              </w:rPr>
              <w:t>x</w:t>
            </w:r>
            <w:r w:rsidRPr="00A24E78">
              <w:rPr>
                <w:vertAlign w:val="subscript"/>
              </w:rPr>
              <w:t>0</w:t>
            </w:r>
            <w:r w:rsidRPr="00A24E78">
              <w:t xml:space="preserve"> is the examinee’s </w:t>
            </w:r>
            <w:r>
              <w:t>current</w:t>
            </w:r>
            <w:r w:rsidRPr="00A24E78">
              <w:t xml:space="preserve"> ability.</w:t>
            </w:r>
          </w:p>
        </w:tc>
        <w:tc>
          <w:tcPr>
            <w:tcW w:w="652" w:type="dxa"/>
            <w:vAlign w:val="center"/>
          </w:tcPr>
          <w:p w:rsidR="00D27A26" w:rsidRPr="00D27A26" w:rsidRDefault="00D27A26" w:rsidP="00EB7ACE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 w:rsidR="00EB7ACE">
              <w:rPr>
                <w:b/>
              </w:rPr>
              <w:t>2.3</w:t>
            </w:r>
            <w:r w:rsidRPr="00D27A26">
              <w:rPr>
                <w:b/>
              </w:rPr>
              <w:t>)</w:t>
            </w:r>
          </w:p>
        </w:tc>
      </w:tr>
    </w:tbl>
    <w:p w:rsidR="00B50FE5" w:rsidRDefault="004D5F2D">
      <w:r>
        <w:t xml:space="preserve">The formula </w:t>
      </w:r>
      <w:r w:rsidR="00EB7ACE">
        <w:t>2.3</w:t>
      </w:r>
      <w:r>
        <w:t xml:space="preserve"> is significant finding when it produces a simple calculation for slope </w:t>
      </w:r>
      <w:r>
        <w:rPr>
          <w:rFonts w:cs="Times New Roman"/>
        </w:rPr>
        <w:t xml:space="preserve">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3680A">
        <w:rPr>
          <w:rFonts w:cs="Times New Roman"/>
        </w:rPr>
        <w:t xml:space="preserve"> whereas </w:t>
      </w:r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 </w:t>
      </w:r>
      <w:r w:rsidR="00C3680A">
        <w:rPr>
          <w:rFonts w:cs="Times New Roman"/>
        </w:rPr>
        <w:t xml:space="preserve">must be used </w:t>
      </w:r>
      <w:r>
        <w:rPr>
          <w:rFonts w:cs="Times New Roman"/>
        </w:rPr>
        <w:t>to solve complex estimation equation</w:t>
      </w:r>
      <w:r w:rsidR="00C3680A">
        <w:rPr>
          <w:rFonts w:cs="Times New Roman"/>
        </w:rPr>
        <w:t xml:space="preserve"> </w:t>
      </w:r>
      <w:r w:rsidR="00EB7ACE">
        <w:rPr>
          <w:rFonts w:cs="Times New Roman"/>
        </w:rPr>
        <w:t>2.2</w:t>
      </w:r>
      <w:r>
        <w:rPr>
          <w:rFonts w:cs="Times New Roman"/>
        </w:rPr>
        <w:t xml:space="preserve">. However assumption of identical </w:t>
      </w:r>
      <w:r w:rsidR="00087645">
        <w:rPr>
          <w:rFonts w:cs="Times New Roman"/>
        </w:rPr>
        <w:t xml:space="preserve">current </w:t>
      </w:r>
      <w:r>
        <w:rPr>
          <w:rFonts w:cs="Times New Roman"/>
        </w:rPr>
        <w:t xml:space="preserve">ability </w:t>
      </w:r>
      <w:r w:rsidRPr="004D5F2D">
        <w:rPr>
          <w:rFonts w:cs="Times New Roman"/>
          <w:i/>
        </w:rPr>
        <w:t>x</w:t>
      </w:r>
      <w:r w:rsidRPr="004D5F2D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over sample </w:t>
      </w:r>
      <w:r w:rsidRPr="004D5F2D">
        <w:rPr>
          <w:rFonts w:cs="Times New Roman"/>
          <w:i/>
        </w:rPr>
        <w:t>X</w:t>
      </w:r>
      <w:r>
        <w:rPr>
          <w:rFonts w:cs="Times New Roman"/>
        </w:rPr>
        <w:t xml:space="preserve"> in formula </w:t>
      </w:r>
      <w:r w:rsidR="00EB7ACE">
        <w:rPr>
          <w:rFonts w:cs="Times New Roman"/>
        </w:rPr>
        <w:t>2.3</w:t>
      </w:r>
      <w:r>
        <w:rPr>
          <w:rFonts w:cs="Times New Roman"/>
        </w:rPr>
        <w:t xml:space="preserve"> is only suitable to iterative Computerized Adaptive Testing (CAT) based on IRT</w:t>
      </w:r>
      <w:r w:rsidR="00087645">
        <w:rPr>
          <w:rFonts w:cs="Times New Roman"/>
        </w:rPr>
        <w:t xml:space="preserve"> in which each iteration </w:t>
      </w:r>
      <w:r w:rsidR="0086697F">
        <w:rPr>
          <w:rFonts w:cs="Times New Roman"/>
        </w:rPr>
        <w:t>focuses only</w:t>
      </w:r>
      <w:r w:rsidR="00087645">
        <w:rPr>
          <w:rFonts w:cs="Times New Roman"/>
        </w:rPr>
        <w:t xml:space="preserve"> </w:t>
      </w:r>
      <w:r w:rsidR="0086697F">
        <w:rPr>
          <w:rFonts w:cs="Times New Roman"/>
        </w:rPr>
        <w:t xml:space="preserve">on </w:t>
      </w:r>
      <w:r w:rsidR="00087645">
        <w:rPr>
          <w:rFonts w:cs="Times New Roman"/>
        </w:rPr>
        <w:t>a new sample and a new current ability</w:t>
      </w:r>
      <w:r>
        <w:rPr>
          <w:rFonts w:cs="Times New Roman"/>
        </w:rPr>
        <w:t>.</w:t>
      </w:r>
      <w:r w:rsidR="0086697F">
        <w:rPr>
          <w:rFonts w:cs="Times New Roman"/>
        </w:rPr>
        <w:t xml:space="preserve"> So formula </w:t>
      </w:r>
      <w:r w:rsidR="00EB7ACE">
        <w:rPr>
          <w:rFonts w:cs="Times New Roman"/>
        </w:rPr>
        <w:t>2.3</w:t>
      </w:r>
      <w:r w:rsidR="0086697F">
        <w:rPr>
          <w:rFonts w:cs="Times New Roman"/>
        </w:rPr>
        <w:t xml:space="preserve"> is not as comprehensive as formula </w:t>
      </w:r>
      <w:r w:rsidR="00EB7ACE">
        <w:rPr>
          <w:rFonts w:cs="Times New Roman"/>
        </w:rPr>
        <w:t>2.1</w:t>
      </w:r>
      <w:r w:rsidR="00197549">
        <w:rPr>
          <w:rFonts w:cs="Times New Roman"/>
        </w:rPr>
        <w:t xml:space="preserve"> but it is simpler than formula </w:t>
      </w:r>
      <w:r w:rsidR="00EB7ACE">
        <w:rPr>
          <w:rFonts w:cs="Times New Roman"/>
        </w:rPr>
        <w:t>2.2</w:t>
      </w:r>
      <w:r w:rsidR="00197549">
        <w:rPr>
          <w:rFonts w:cs="Times New Roman"/>
        </w:rPr>
        <w:t>.</w:t>
      </w:r>
    </w:p>
    <w:p w:rsidR="00C21186" w:rsidRDefault="00C21186" w:rsidP="00C21186">
      <w:pPr>
        <w:ind w:firstLine="360"/>
      </w:pPr>
      <w:r>
        <w:t xml:space="preserve">The MLE estimation proposed by formula </w:t>
      </w:r>
      <w:r w:rsidR="00EB7ACE">
        <w:t>2.3</w:t>
      </w:r>
      <w:r>
        <w:t xml:space="preserve"> is used for one examinee and many items where each item is subset of binary items. Another MLE method described in </w:t>
      </w:r>
      <w:sdt>
        <w:sdtPr>
          <w:id w:val="-981540671"/>
          <w:citation/>
        </w:sdtPr>
        <w:sdtEndPr/>
        <w:sdtContent>
          <w:r>
            <w:fldChar w:fldCharType="begin"/>
          </w:r>
          <w:r w:rsidR="004C25C3">
            <w:instrText xml:space="preserve">CITATION Baker2004IRT \p 23-54 \l 1033 </w:instrText>
          </w:r>
          <w:r>
            <w:fldChar w:fldCharType="separate"/>
          </w:r>
          <w:r w:rsidR="004C25C3">
            <w:rPr>
              <w:noProof/>
            </w:rPr>
            <w:t>(Baker &amp; Kim, 2004, pp. 23-54)</w:t>
          </w:r>
          <w:r>
            <w:fldChar w:fldCharType="end"/>
          </w:r>
        </w:sdtContent>
      </w:sdt>
      <w:r>
        <w:t xml:space="preserve"> is applied in case of many examinees with one item. Suppose there are </w:t>
      </w:r>
      <w:r w:rsidRPr="00047C12">
        <w:rPr>
          <w:i/>
        </w:rPr>
        <w:t>n</w:t>
      </w:r>
      <w:r>
        <w:t xml:space="preserve"> groups of examinees and each group </w:t>
      </w:r>
      <w:proofErr w:type="spellStart"/>
      <w:r w:rsidRPr="00C21186">
        <w:rPr>
          <w:i/>
        </w:rPr>
        <w:t>i</w:t>
      </w:r>
      <w:proofErr w:type="spellEnd"/>
      <w:r>
        <w:t xml:space="preserve"> has </w:t>
      </w:r>
      <w:proofErr w:type="spellStart"/>
      <w:proofErr w:type="gramStart"/>
      <w:r w:rsidR="00A32CBC">
        <w:rPr>
          <w:i/>
        </w:rPr>
        <w:t>n</w:t>
      </w:r>
      <w:r w:rsidRPr="00C21186">
        <w:rPr>
          <w:i/>
          <w:vertAlign w:val="subscript"/>
        </w:rPr>
        <w:t>i</w:t>
      </w:r>
      <w:proofErr w:type="spellEnd"/>
      <w:proofErr w:type="gramEnd"/>
      <w:r>
        <w:t xml:space="preserve"> examinees. Among </w:t>
      </w:r>
      <w:proofErr w:type="spellStart"/>
      <w:proofErr w:type="gramStart"/>
      <w:r w:rsidR="00A32CBC">
        <w:rPr>
          <w:i/>
        </w:rPr>
        <w:t>n</w:t>
      </w:r>
      <w:r w:rsidRPr="00C21186">
        <w:rPr>
          <w:i/>
          <w:vertAlign w:val="subscript"/>
        </w:rPr>
        <w:t>i</w:t>
      </w:r>
      <w:proofErr w:type="spellEnd"/>
      <w:proofErr w:type="gramEnd"/>
      <w:r>
        <w:t xml:space="preserve"> examinees, there are </w:t>
      </w:r>
      <w:proofErr w:type="spellStart"/>
      <w:r w:rsidRPr="00C21186">
        <w:rPr>
          <w:i/>
        </w:rPr>
        <w:t>r</w:t>
      </w:r>
      <w:r w:rsidRPr="00C21186">
        <w:rPr>
          <w:i/>
          <w:vertAlign w:val="subscript"/>
        </w:rPr>
        <w:t>i</w:t>
      </w:r>
      <w:proofErr w:type="spellEnd"/>
      <w:r>
        <w:t xml:space="preserve"> ones who give correction responses.</w:t>
      </w:r>
      <w:r w:rsidR="00047C12">
        <w:t xml:space="preserve"> All examinees in each group </w:t>
      </w:r>
      <w:proofErr w:type="spellStart"/>
      <w:r w:rsidR="00047C12" w:rsidRPr="00047C12">
        <w:rPr>
          <w:i/>
        </w:rPr>
        <w:t>i</w:t>
      </w:r>
      <w:proofErr w:type="spellEnd"/>
      <w:r w:rsidR="00047C12">
        <w:t xml:space="preserve"> has the same ability </w:t>
      </w:r>
      <w:r w:rsidR="00047C12" w:rsidRPr="00047C12">
        <w:rPr>
          <w:i/>
        </w:rPr>
        <w:t>x</w:t>
      </w:r>
      <w:r w:rsidR="00047C12" w:rsidRPr="00047C12">
        <w:rPr>
          <w:i/>
          <w:vertAlign w:val="subscript"/>
        </w:rPr>
        <w:t>i</w:t>
      </w:r>
      <w:r w:rsidR="00047C12">
        <w:t xml:space="preserve">. According to </w:t>
      </w:r>
      <w:sdt>
        <w:sdtPr>
          <w:id w:val="230125351"/>
          <w:citation/>
        </w:sdtPr>
        <w:sdtEndPr/>
        <w:sdtContent>
          <w:r w:rsidR="00047C12">
            <w:fldChar w:fldCharType="begin"/>
          </w:r>
          <w:r w:rsidR="004C25C3">
            <w:instrText xml:space="preserve">CITATION Baker2004IRT \p 38 \l 1033 </w:instrText>
          </w:r>
          <w:r w:rsidR="00047C12">
            <w:fldChar w:fldCharType="separate"/>
          </w:r>
          <w:r w:rsidR="004C25C3">
            <w:rPr>
              <w:noProof/>
            </w:rPr>
            <w:t>(Baker &amp; Kim, 2004, p. 38)</w:t>
          </w:r>
          <w:r w:rsidR="00047C12">
            <w:fldChar w:fldCharType="end"/>
          </w:r>
        </w:sdtContent>
      </w:sdt>
      <w:r w:rsidR="00047C12">
        <w:t>, the likelihood function is based on binomial distribution as follows:</w:t>
      </w:r>
    </w:p>
    <w:p w:rsidR="00743365" w:rsidRDefault="00047C12" w:rsidP="00047C1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047C12" w:rsidRDefault="00047C12" w:rsidP="00047C12">
      <w:r>
        <w:lastRenderedPageBreak/>
        <w:t xml:space="preserve">By taking natural logarithm of the </w:t>
      </w:r>
      <w:proofErr w:type="gramStart"/>
      <w:r w:rsidRPr="00047C12">
        <w:rPr>
          <w:i/>
        </w:rPr>
        <w:t>L</w:t>
      </w:r>
      <w:r>
        <w:t>(</w:t>
      </w:r>
      <w:proofErr w:type="gramEnd"/>
      <w:r w:rsidRPr="00047C12">
        <w:rPr>
          <w:i/>
        </w:rPr>
        <w:t>a</w:t>
      </w:r>
      <w:r>
        <w:t xml:space="preserve">, </w:t>
      </w:r>
      <w:r w:rsidRPr="00047C12">
        <w:rPr>
          <w:i/>
        </w:rPr>
        <w:t>b</w:t>
      </w:r>
      <w:r>
        <w:t>)</w:t>
      </w:r>
      <w:r>
        <w:rPr>
          <w:rFonts w:cs="Times New Roman"/>
        </w:rPr>
        <w:t xml:space="preserve">, the </w:t>
      </w:r>
      <w:r>
        <w:t xml:space="preserve">log-likelihood function is </w:t>
      </w:r>
      <w:sdt>
        <w:sdtPr>
          <w:id w:val="94912856"/>
          <w:citation/>
        </w:sdtPr>
        <w:sdtEndPr/>
        <w:sdtContent>
          <w:r>
            <w:fldChar w:fldCharType="begin"/>
          </w:r>
          <w:r w:rsidR="004C25C3">
            <w:instrText xml:space="preserve">CITATION Baker2004IRT \p 38 \l 1033 </w:instrText>
          </w:r>
          <w:r>
            <w:fldChar w:fldCharType="separate"/>
          </w:r>
          <w:r w:rsidR="004C25C3">
            <w:rPr>
              <w:noProof/>
            </w:rPr>
            <w:t>(Baker &amp; Kim, 2004, p. 38)</w:t>
          </w:r>
          <w:r>
            <w:fldChar w:fldCharType="end"/>
          </w:r>
        </w:sdtContent>
      </w:sdt>
      <w:r>
        <w:t>:</w:t>
      </w:r>
    </w:p>
    <w:p w:rsidR="00047C12" w:rsidRPr="00047C12" w:rsidRDefault="00047C12" w:rsidP="00047C12">
      <m:oMathPara>
        <m:oMath>
          <m: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=constant+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047C12" w:rsidRDefault="00047C12" w:rsidP="00047C12">
      <w:r>
        <w:t xml:space="preserve">The partial derivatives of </w:t>
      </w:r>
      <w:proofErr w:type="spellStart"/>
      <w:proofErr w:type="gramStart"/>
      <w:r w:rsidRPr="00B50FE5">
        <w:rPr>
          <w:i/>
        </w:rPr>
        <w:t>LnL</w:t>
      </w:r>
      <w:proofErr w:type="spellEnd"/>
      <w:r>
        <w:t>(</w:t>
      </w:r>
      <w:proofErr w:type="gramEnd"/>
      <w:r w:rsidRPr="00B50FE5">
        <w:rPr>
          <w:i/>
        </w:rPr>
        <w:t>a</w:t>
      </w:r>
      <w:r>
        <w:t xml:space="preserve">, </w:t>
      </w:r>
      <w:r w:rsidRPr="00B50FE5">
        <w:rPr>
          <w:i/>
        </w:rPr>
        <w:t>b</w:t>
      </w:r>
      <w:r>
        <w:t xml:space="preserve">) with regard to </w:t>
      </w:r>
      <w:r w:rsidRPr="00B50FE5">
        <w:rPr>
          <w:i/>
        </w:rPr>
        <w:t>a</w:t>
      </w:r>
      <w:r>
        <w:t xml:space="preserve"> and </w:t>
      </w:r>
      <w:r w:rsidRPr="00B50FE5">
        <w:rPr>
          <w:i/>
        </w:rPr>
        <w:t>b</w:t>
      </w:r>
      <w:r>
        <w:t xml:space="preserve"> are </w:t>
      </w:r>
      <w:sdt>
        <w:sdtPr>
          <w:id w:val="1205294887"/>
          <w:citation/>
        </w:sdtPr>
        <w:sdtEndPr/>
        <w:sdtContent>
          <w:r w:rsidR="00C3680A">
            <w:fldChar w:fldCharType="begin"/>
          </w:r>
          <w:r w:rsidR="004C25C3">
            <w:instrText xml:space="preserve">CITATION Baker2004IRT \p 39 \l 1033 </w:instrText>
          </w:r>
          <w:r w:rsidR="00C3680A">
            <w:fldChar w:fldCharType="separate"/>
          </w:r>
          <w:r w:rsidR="004C25C3">
            <w:rPr>
              <w:noProof/>
            </w:rPr>
            <w:t>(Baker &amp; Kim, 2004, p. 39)</w:t>
          </w:r>
          <w:r w:rsidR="00C3680A">
            <w:fldChar w:fldCharType="end"/>
          </w:r>
        </w:sdtContent>
      </w:sdt>
      <w:r>
        <w:t>:</w:t>
      </w:r>
    </w:p>
    <w:p w:rsidR="00047C12" w:rsidRPr="00C3680A" w:rsidRDefault="00293CDD" w:rsidP="00047C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97549" w:rsidRPr="00C3680A" w:rsidRDefault="00293CDD" w:rsidP="001975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197549" w:rsidRDefault="00197549" w:rsidP="00197549">
      <w:r>
        <w:t xml:space="preserve">According to MLE method,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are solutions of equations created by setting these partial derivatives to be zero as seen in formula </w:t>
      </w:r>
      <w:r w:rsidR="0011561E">
        <w:t>2.4</w:t>
      </w:r>
      <w:r w:rsidR="00896DAB">
        <w:t xml:space="preserve"> </w:t>
      </w:r>
      <w:sdt>
        <w:sdtPr>
          <w:id w:val="323787536"/>
          <w:citation/>
        </w:sdtPr>
        <w:sdtEndPr/>
        <w:sdtContent>
          <w:r w:rsidR="00896DAB">
            <w:fldChar w:fldCharType="begin"/>
          </w:r>
          <w:r w:rsidR="004C25C3">
            <w:instrText xml:space="preserve">CITATION Baker2004IRT \p "27, 39, 47" \l 1033 </w:instrText>
          </w:r>
          <w:r w:rsidR="00896DAB">
            <w:fldChar w:fldCharType="separate"/>
          </w:r>
          <w:r w:rsidR="004C25C3">
            <w:rPr>
              <w:noProof/>
            </w:rPr>
            <w:t>(Baker &amp; Kim, 2004, pp. 27, 39, 47)</w:t>
          </w:r>
          <w:r w:rsidR="00896DAB">
            <w:fldChar w:fldCharType="end"/>
          </w:r>
        </w:sdtContent>
      </w:sdt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197549" w:rsidTr="007B7D3E">
        <w:tc>
          <w:tcPr>
            <w:tcW w:w="8365" w:type="dxa"/>
          </w:tcPr>
          <w:p w:rsidR="00197549" w:rsidRDefault="00293CDD" w:rsidP="0064655D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⟺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1+exp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-a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-b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1+exp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-a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-b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197549" w:rsidRPr="00D27A26" w:rsidRDefault="00197549" w:rsidP="0011561E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 w:rsidR="0011561E">
              <w:rPr>
                <w:b/>
              </w:rPr>
              <w:t>2.4</w:t>
            </w:r>
            <w:r w:rsidRPr="00D27A26">
              <w:rPr>
                <w:b/>
              </w:rPr>
              <w:t>)</w:t>
            </w:r>
          </w:p>
        </w:tc>
      </w:tr>
    </w:tbl>
    <w:p w:rsidR="00C15296" w:rsidRDefault="00C15296" w:rsidP="00C15296">
      <w:pPr>
        <w:ind w:left="360"/>
        <w:rPr>
          <w:rFonts w:cs="Times New Roman"/>
        </w:rPr>
      </w:pPr>
      <w:r>
        <w:rPr>
          <w:rFonts w:cs="Times New Roman"/>
        </w:rPr>
        <w:t>Newton-</w:t>
      </w:r>
      <w:proofErr w:type="spellStart"/>
      <w:r>
        <w:rPr>
          <w:rFonts w:cs="Times New Roman"/>
        </w:rPr>
        <w:t>Raphson</w:t>
      </w:r>
      <w:proofErr w:type="spellEnd"/>
      <w:r>
        <w:rPr>
          <w:rFonts w:cs="Times New Roman"/>
        </w:rPr>
        <w:t xml:space="preserve"> method </w:t>
      </w:r>
      <w:sdt>
        <w:sdtPr>
          <w:rPr>
            <w:rFonts w:cs="Times New Roman"/>
          </w:rPr>
          <w:id w:val="333808241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CITATION Burden2011 \p 67-69 \l 1033 </w:instrText>
          </w:r>
          <w:r>
            <w:rPr>
              <w:rFonts w:cs="Times New Roman"/>
            </w:rPr>
            <w:fldChar w:fldCharType="separate"/>
          </w:r>
          <w:r w:rsidRPr="00197549">
            <w:rPr>
              <w:rFonts w:cs="Times New Roman"/>
              <w:noProof/>
            </w:rPr>
            <w:t>(Burden &amp; Faires, 2011, pp. 67-69)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 is used to solve equation </w:t>
      </w:r>
      <w:r w:rsidR="00EB7ACE">
        <w:rPr>
          <w:rFonts w:cs="Times New Roman"/>
        </w:rPr>
        <w:t>2.4</w:t>
      </w:r>
      <w:r>
        <w:rPr>
          <w:rFonts w:cs="Times New Roman"/>
        </w:rPr>
        <w:t>.</w:t>
      </w:r>
    </w:p>
    <w:p w:rsidR="00C3680A" w:rsidRDefault="00896DAB" w:rsidP="00047C12">
      <w:r>
        <w:t>Formula</w:t>
      </w:r>
      <w:r w:rsidR="00EB7ACE">
        <w:t>s</w:t>
      </w:r>
      <w:r>
        <w:t xml:space="preserve"> </w:t>
      </w:r>
      <w:r w:rsidR="00EB7ACE">
        <w:t>2.2</w:t>
      </w:r>
      <w:r>
        <w:t xml:space="preserve">, </w:t>
      </w:r>
      <w:r w:rsidR="00EB7ACE">
        <w:t>2.3</w:t>
      </w:r>
      <w:r>
        <w:t xml:space="preserve">, </w:t>
      </w:r>
      <w:r w:rsidR="00113A84">
        <w:t xml:space="preserve">and </w:t>
      </w:r>
      <w:r w:rsidR="00EB7ACE">
        <w:t>2.4</w:t>
      </w:r>
      <w:r>
        <w:t xml:space="preserve"> belong to MLE approach.</w:t>
      </w:r>
      <w:r w:rsidR="00C15296">
        <w:t xml:space="preserve"> Formula </w:t>
      </w:r>
      <w:r w:rsidR="00EB7ACE">
        <w:t>2.2</w:t>
      </w:r>
      <w:r w:rsidR="00C15296">
        <w:t xml:space="preserve"> is the most general one. </w:t>
      </w:r>
      <w:r w:rsidR="00113A84">
        <w:t>Essentially, formula</w:t>
      </w:r>
      <w:r w:rsidR="00DC6885">
        <w:t>s</w:t>
      </w:r>
      <w:r w:rsidR="00113A84">
        <w:t xml:space="preserve"> </w:t>
      </w:r>
      <w:r w:rsidR="00EB7ACE">
        <w:t>2.2</w:t>
      </w:r>
      <w:r w:rsidR="00113A84">
        <w:t xml:space="preserve"> and </w:t>
      </w:r>
      <w:r w:rsidR="00EB7ACE">
        <w:t>2.4</w:t>
      </w:r>
      <w:r w:rsidR="00113A84">
        <w:t xml:space="preserve"> are similar. </w:t>
      </w:r>
      <w:r w:rsidR="00C15296">
        <w:t xml:space="preserve">Formula </w:t>
      </w:r>
      <w:r w:rsidR="00EB7ACE">
        <w:t>2.3</w:t>
      </w:r>
      <w:r w:rsidR="00C15296">
        <w:t xml:space="preserve"> is the simplest one. Formula </w:t>
      </w:r>
      <w:r w:rsidR="00EB7ACE">
        <w:t>2.4</w:t>
      </w:r>
      <w:r w:rsidR="00C15296">
        <w:t xml:space="preserve"> is the most practical</w:t>
      </w:r>
      <w:r w:rsidR="00351422">
        <w:t>.</w:t>
      </w:r>
      <w:r w:rsidR="00C15296">
        <w:t xml:space="preserve"> </w:t>
      </w:r>
      <w:r w:rsidR="00351422">
        <w:t>I</w:t>
      </w:r>
      <w:r w:rsidR="00C15296">
        <w:t xml:space="preserve">n other words, </w:t>
      </w:r>
      <w:r w:rsidR="00351422">
        <w:t xml:space="preserve">formula </w:t>
      </w:r>
      <w:r w:rsidR="00EB7ACE">
        <w:t>2.4</w:t>
      </w:r>
      <w:r w:rsidR="00C15296">
        <w:t xml:space="preserve"> is the most optimal one.</w:t>
      </w:r>
      <w:r w:rsidR="00351422">
        <w:t xml:space="preserve"> However, formulas </w:t>
      </w:r>
      <w:r w:rsidR="00EB7ACE">
        <w:t>2.3</w:t>
      </w:r>
      <w:r w:rsidR="00351422">
        <w:t xml:space="preserve"> and </w:t>
      </w:r>
      <w:r w:rsidR="00EB7ACE">
        <w:t>2.4</w:t>
      </w:r>
      <w:r w:rsidR="00351422">
        <w:t xml:space="preserve"> are only applied in IRT. In the most general case, formula </w:t>
      </w:r>
      <w:r w:rsidR="00EB7ACE">
        <w:t>2.1</w:t>
      </w:r>
      <w:r w:rsidR="00351422">
        <w:t xml:space="preserve"> is used instead because formula </w:t>
      </w:r>
      <w:r w:rsidR="00EB7ACE">
        <w:t>2.2</w:t>
      </w:r>
      <w:r w:rsidR="00351422">
        <w:t xml:space="preserve"> is too complicated to solve.</w:t>
      </w:r>
    </w:p>
    <w:p w:rsidR="00A32CBC" w:rsidRDefault="00857B0B" w:rsidP="00857B0B">
      <w:pPr>
        <w:ind w:firstLine="360"/>
      </w:pPr>
      <w:r>
        <w:t xml:space="preserve">According to </w:t>
      </w:r>
      <w:sdt>
        <w:sdtPr>
          <w:id w:val="1396544620"/>
          <w:citation/>
        </w:sdtPr>
        <w:sdtEndPr/>
        <w:sdtContent>
          <w:r>
            <w:fldChar w:fldCharType="begin"/>
          </w:r>
          <w:r w:rsidR="004C25C3">
            <w:instrText xml:space="preserve">CITATION Baker2004IRT \p 55 \l 1033 </w:instrText>
          </w:r>
          <w:r>
            <w:fldChar w:fldCharType="separate"/>
          </w:r>
          <w:r w:rsidR="004C25C3">
            <w:rPr>
              <w:noProof/>
            </w:rPr>
            <w:t>(Baker &amp; Kim, 2004, p. 55)</w:t>
          </w:r>
          <w:r>
            <w:fldChar w:fldCharType="end"/>
          </w:r>
        </w:sdtContent>
      </w:sdt>
      <w:r>
        <w:t xml:space="preserve">, author </w:t>
      </w:r>
      <w:proofErr w:type="spellStart"/>
      <w:r>
        <w:t>Berkson</w:t>
      </w:r>
      <w:proofErr w:type="spellEnd"/>
      <w:r>
        <w:t xml:space="preserve"> proposed to minimize chi-squared </w:t>
      </w:r>
      <w:r>
        <w:rPr>
          <w:rFonts w:cs="Times New Roman"/>
        </w:rPr>
        <w:t>χ</w:t>
      </w:r>
      <w:r w:rsidRPr="00857B0B">
        <w:rPr>
          <w:vertAlign w:val="superscript"/>
        </w:rPr>
        <w:t>2</w:t>
      </w:r>
      <w:r>
        <w:t xml:space="preserve"> criterion for estimating IRT parameters </w:t>
      </w:r>
      <w:proofErr w:type="gramStart"/>
      <w:r w:rsidRPr="00857B0B">
        <w:rPr>
          <w:i/>
        </w:rPr>
        <w:t>a</w:t>
      </w:r>
      <w:r>
        <w:t xml:space="preserve"> and</w:t>
      </w:r>
      <w:proofErr w:type="gramEnd"/>
      <w:r>
        <w:t xml:space="preserve"> </w:t>
      </w:r>
      <w:r w:rsidRPr="00857B0B">
        <w:rPr>
          <w:i/>
        </w:rPr>
        <w:t>b</w:t>
      </w:r>
      <w:r>
        <w:t xml:space="preserve"> instead of using MLE. This is minimum </w:t>
      </w:r>
      <w:r>
        <w:rPr>
          <w:rFonts w:cs="Times New Roman"/>
        </w:rPr>
        <w:t>χ</w:t>
      </w:r>
      <w:r w:rsidRPr="00857B0B">
        <w:rPr>
          <w:vertAlign w:val="superscript"/>
        </w:rPr>
        <w:t>2</w:t>
      </w:r>
      <w:r>
        <w:t xml:space="preserve"> estimation</w:t>
      </w:r>
      <w:r w:rsidR="009E7C7F">
        <w:t>, which is also an application of logistic distribution into IRT</w:t>
      </w:r>
      <w:r>
        <w:t>.</w:t>
      </w:r>
      <w:r w:rsidR="00A32CBC">
        <w:t xml:space="preserve">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32CB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A32CBC">
        <w:t xml:space="preserve"> be observed frequency and expected frequency of correct response at ability </w:t>
      </w:r>
      <w:r w:rsidR="00A32CBC" w:rsidRPr="00047C12">
        <w:rPr>
          <w:i/>
        </w:rPr>
        <w:t>x</w:t>
      </w:r>
      <w:r w:rsidR="00A32CBC" w:rsidRPr="00047C12">
        <w:rPr>
          <w:i/>
          <w:vertAlign w:val="subscript"/>
        </w:rPr>
        <w:t>i</w:t>
      </w:r>
      <w:r w:rsidR="00A32CBC">
        <w:t>.</w:t>
      </w:r>
    </w:p>
    <w:p w:rsidR="00A32CBC" w:rsidRPr="00F407E3" w:rsidRDefault="00293CDD" w:rsidP="00857B0B">
      <w:pPr>
        <w:ind w:firstLine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F407E3" w:rsidRDefault="00F407E3" w:rsidP="00F407E3"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t xml:space="preserve"> a</w:t>
      </w:r>
      <w:proofErr w:type="spellStart"/>
      <w:r>
        <w:t>nd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t xml:space="preserve"> be observed frequency and expected frequency of correct response at ability </w:t>
      </w:r>
      <w:r w:rsidRPr="00047C12">
        <w:rPr>
          <w:i/>
        </w:rPr>
        <w:t>x</w:t>
      </w:r>
      <w:r w:rsidRPr="00047C12">
        <w:rPr>
          <w:i/>
          <w:vertAlign w:val="subscript"/>
        </w:rPr>
        <w:t>i</w:t>
      </w:r>
      <w:r>
        <w:t>.</w:t>
      </w:r>
    </w:p>
    <w:p w:rsidR="00F407E3" w:rsidRDefault="00293CDD" w:rsidP="00F407E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407E3" w:rsidRDefault="00F407E3" w:rsidP="00F407E3">
      <w:r>
        <w:t xml:space="preserve">The </w:t>
      </w:r>
      <w:r>
        <w:rPr>
          <w:rFonts w:cs="Times New Roman"/>
        </w:rPr>
        <w:t>χ</w:t>
      </w:r>
      <w:r w:rsidRPr="00857B0B">
        <w:rPr>
          <w:vertAlign w:val="superscript"/>
        </w:rPr>
        <w:t>2</w:t>
      </w:r>
      <w:r>
        <w:t xml:space="preserve"> criterion is defined according to formula </w:t>
      </w:r>
      <w:r w:rsidR="0011561E">
        <w:t>2.5</w:t>
      </w:r>
      <w:r>
        <w:t>, which indicates total deviation between observed frequency and expected frequency over all examinee groups.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11561E" w:rsidTr="004C25C3">
        <w:tc>
          <w:tcPr>
            <w:tcW w:w="8365" w:type="dxa"/>
          </w:tcPr>
          <w:p w:rsidR="0011561E" w:rsidRDefault="00293CDD" w:rsidP="004C25C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52" w:type="dxa"/>
            <w:vAlign w:val="center"/>
          </w:tcPr>
          <w:p w:rsidR="0011561E" w:rsidRPr="00D27A26" w:rsidRDefault="0011561E" w:rsidP="0011561E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>
              <w:rPr>
                <w:b/>
              </w:rPr>
              <w:t>2.5</w:t>
            </w:r>
            <w:r w:rsidRPr="00D27A26">
              <w:rPr>
                <w:b/>
              </w:rPr>
              <w:t>)</w:t>
            </w:r>
          </w:p>
        </w:tc>
      </w:tr>
    </w:tbl>
    <w:p w:rsidR="00F407E3" w:rsidRDefault="00743940" w:rsidP="00F407E3">
      <w:r>
        <w:t xml:space="preserve">The smaller the </w:t>
      </w:r>
      <w:r>
        <w:rPr>
          <w:rFonts w:cs="Times New Roman"/>
        </w:rPr>
        <w:t>χ</w:t>
      </w:r>
      <w:r w:rsidRPr="00857B0B">
        <w:rPr>
          <w:vertAlign w:val="superscript"/>
        </w:rPr>
        <w:t>2</w:t>
      </w:r>
      <w:r>
        <w:t xml:space="preserve"> criterion, the better the estimation is.</w:t>
      </w:r>
      <w:r w:rsidR="009D3241">
        <w:t xml:space="preserve"> According to author </w:t>
      </w:r>
      <w:proofErr w:type="spellStart"/>
      <w:r w:rsidR="009D3241">
        <w:t>Berkson</w:t>
      </w:r>
      <w:proofErr w:type="spellEnd"/>
      <w:r w:rsidR="009D3241">
        <w:t xml:space="preserve">, the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="009D3241">
        <w:t xml:space="preserve"> is minimum point of </w:t>
      </w:r>
      <w:r w:rsidR="009D3241">
        <w:rPr>
          <w:rFonts w:cs="Times New Roman"/>
        </w:rPr>
        <w:t>χ</w:t>
      </w:r>
      <w:r w:rsidR="009D3241" w:rsidRPr="00857B0B">
        <w:rPr>
          <w:vertAlign w:val="superscript"/>
        </w:rPr>
        <w:t>2</w:t>
      </w:r>
      <w:r w:rsidR="009D3241">
        <w:t xml:space="preserve"> criterion.</w:t>
      </w:r>
      <w:r w:rsidR="00E12554" w:rsidRPr="00E12554">
        <w:t xml:space="preserve"> </w:t>
      </w:r>
      <w:r w:rsidR="00E12554">
        <w:t xml:space="preserve">The partial derivatives of </w:t>
      </w:r>
      <w:r w:rsidR="00E12554">
        <w:rPr>
          <w:rFonts w:cs="Times New Roman"/>
        </w:rPr>
        <w:t>χ</w:t>
      </w:r>
      <w:r w:rsidR="00E12554" w:rsidRPr="00857B0B">
        <w:rPr>
          <w:vertAlign w:val="superscript"/>
        </w:rPr>
        <w:t>2</w:t>
      </w:r>
      <w:r w:rsidR="00E12554">
        <w:t xml:space="preserve"> with regard to </w:t>
      </w:r>
      <w:proofErr w:type="gramStart"/>
      <w:r w:rsidR="00E12554" w:rsidRPr="00B50FE5">
        <w:rPr>
          <w:i/>
        </w:rPr>
        <w:t>a</w:t>
      </w:r>
      <w:r w:rsidR="00E12554">
        <w:t xml:space="preserve"> and</w:t>
      </w:r>
      <w:proofErr w:type="gramEnd"/>
      <w:r w:rsidR="00E12554">
        <w:t xml:space="preserve"> </w:t>
      </w:r>
      <w:r w:rsidR="00E12554" w:rsidRPr="00B50FE5">
        <w:rPr>
          <w:i/>
        </w:rPr>
        <w:t>b</w:t>
      </w:r>
      <w:r w:rsidR="00E12554">
        <w:t xml:space="preserve"> are:</w:t>
      </w:r>
    </w:p>
    <w:p w:rsidR="002F1A1D" w:rsidRDefault="00293CDD" w:rsidP="002F1A1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</m:nary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E12554" w:rsidRDefault="00E12554" w:rsidP="00F407E3">
      <w:r>
        <w:t xml:space="preserve">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are solutions of equations created by setting these partial derivatives to be zero </w:t>
      </w:r>
      <w:sdt>
        <w:sdtPr>
          <w:id w:val="-1769687740"/>
          <w:citation/>
        </w:sdtPr>
        <w:sdtEndPr/>
        <w:sdtContent>
          <w:r>
            <w:fldChar w:fldCharType="begin"/>
          </w:r>
          <w:r w:rsidR="004C25C3">
            <w:instrText xml:space="preserve">CITATION Baker2004IRT \p 56 \l 1033 </w:instrText>
          </w:r>
          <w:r>
            <w:fldChar w:fldCharType="separate"/>
          </w:r>
          <w:r w:rsidR="004C25C3">
            <w:rPr>
              <w:noProof/>
            </w:rPr>
            <w:t>(Baker &amp; Kim, 2004, p. 56)</w:t>
          </w:r>
          <w:r>
            <w:fldChar w:fldCharType="end"/>
          </w:r>
        </w:sdtContent>
      </w:sdt>
      <w:r w:rsidR="0011561E">
        <w:t xml:space="preserve"> as seen in formula 2.6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1"/>
        <w:gridCol w:w="676"/>
      </w:tblGrid>
      <w:tr w:rsidR="0011561E" w:rsidTr="004C25C3">
        <w:tc>
          <w:tcPr>
            <w:tcW w:w="8365" w:type="dxa"/>
          </w:tcPr>
          <w:p w:rsidR="0011561E" w:rsidRDefault="00293CDD" w:rsidP="004C25C3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11561E" w:rsidRPr="00D27A26" w:rsidRDefault="0011561E" w:rsidP="0011561E">
            <w:pPr>
              <w:jc w:val="right"/>
              <w:rPr>
                <w:b/>
              </w:rPr>
            </w:pPr>
            <w:r w:rsidRPr="00D27A26">
              <w:rPr>
                <w:b/>
              </w:rPr>
              <w:t>(</w:t>
            </w:r>
            <w:r>
              <w:rPr>
                <w:b/>
              </w:rPr>
              <w:t>2.6</w:t>
            </w:r>
            <w:r w:rsidRPr="00D27A26">
              <w:rPr>
                <w:b/>
              </w:rPr>
              <w:t>)</w:t>
            </w:r>
          </w:p>
        </w:tc>
      </w:tr>
    </w:tbl>
    <w:p w:rsidR="00416A70" w:rsidRDefault="00AA40F3" w:rsidP="00AA40F3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E12554">
        <w:rPr>
          <w:rFonts w:cs="Times New Roman"/>
        </w:rPr>
        <w:t>Newton-</w:t>
      </w:r>
      <w:proofErr w:type="spellStart"/>
      <w:r w:rsidR="00E12554">
        <w:rPr>
          <w:rFonts w:cs="Times New Roman"/>
        </w:rPr>
        <w:t>Raphson</w:t>
      </w:r>
      <w:proofErr w:type="spellEnd"/>
      <w:r w:rsidR="00E12554">
        <w:rPr>
          <w:rFonts w:cs="Times New Roman"/>
        </w:rPr>
        <w:t xml:space="preserve"> </w:t>
      </w:r>
      <w:r>
        <w:rPr>
          <w:rFonts w:cs="Times New Roman"/>
        </w:rPr>
        <w:t xml:space="preserve">iterative </w:t>
      </w:r>
      <w:r w:rsidR="00E12554">
        <w:rPr>
          <w:rFonts w:cs="Times New Roman"/>
        </w:rPr>
        <w:t xml:space="preserve">method </w:t>
      </w:r>
      <w:sdt>
        <w:sdtPr>
          <w:rPr>
            <w:rFonts w:cs="Times New Roman"/>
          </w:rPr>
          <w:id w:val="-812634949"/>
          <w:citation/>
        </w:sdtPr>
        <w:sdtEndPr/>
        <w:sdtContent>
          <w:r w:rsidR="00E12554">
            <w:rPr>
              <w:rFonts w:cs="Times New Roman"/>
            </w:rPr>
            <w:fldChar w:fldCharType="begin"/>
          </w:r>
          <w:r w:rsidR="00E12554">
            <w:rPr>
              <w:rFonts w:cs="Times New Roman"/>
            </w:rPr>
            <w:instrText xml:space="preserve">CITATION Burden2011 \p 67-69 \l 1033 </w:instrText>
          </w:r>
          <w:r w:rsidR="00E12554">
            <w:rPr>
              <w:rFonts w:cs="Times New Roman"/>
            </w:rPr>
            <w:fldChar w:fldCharType="separate"/>
          </w:r>
          <w:r w:rsidR="00E12554" w:rsidRPr="00197549">
            <w:rPr>
              <w:rFonts w:cs="Times New Roman"/>
              <w:noProof/>
            </w:rPr>
            <w:t>(Burden &amp; Faires, 2011, pp. 67-69)</w:t>
          </w:r>
          <w:r w:rsidR="00E12554">
            <w:rPr>
              <w:rFonts w:cs="Times New Roman"/>
            </w:rPr>
            <w:fldChar w:fldCharType="end"/>
          </w:r>
        </w:sdtContent>
      </w:sdt>
      <w:r w:rsidR="00E12554">
        <w:rPr>
          <w:rFonts w:cs="Times New Roman"/>
        </w:rPr>
        <w:t xml:space="preserve"> </w:t>
      </w:r>
      <w:r>
        <w:rPr>
          <w:rFonts w:cs="Times New Roman"/>
        </w:rPr>
        <w:t xml:space="preserve">can be used to solve equation </w:t>
      </w:r>
      <w:r w:rsidR="0011561E">
        <w:rPr>
          <w:rFonts w:cs="Times New Roman"/>
        </w:rPr>
        <w:t xml:space="preserve">2.6 </w:t>
      </w:r>
      <w:r>
        <w:rPr>
          <w:rFonts w:cs="Times New Roman"/>
        </w:rPr>
        <w:t xml:space="preserve">but the author </w:t>
      </w:r>
      <w:proofErr w:type="spellStart"/>
      <w:r>
        <w:t>Berkson</w:t>
      </w:r>
      <w:proofErr w:type="spellEnd"/>
      <w:r>
        <w:rPr>
          <w:rFonts w:cs="Times New Roman"/>
        </w:rPr>
        <w:t xml:space="preserve"> proposed a transformation technique without iterative process to find out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. Please read </w:t>
      </w:r>
      <w:sdt>
        <w:sdtPr>
          <w:id w:val="-1927871687"/>
          <w:citation/>
        </w:sdtPr>
        <w:sdtEndPr/>
        <w:sdtContent>
          <w:r>
            <w:fldChar w:fldCharType="begin"/>
          </w:r>
          <w:r w:rsidR="004C25C3">
            <w:instrText xml:space="preserve">CITATION Baker2004IRT \p 56-59 \l 1033 </w:instrText>
          </w:r>
          <w:r>
            <w:fldChar w:fldCharType="separate"/>
          </w:r>
          <w:r w:rsidR="00D15389">
            <w:rPr>
              <w:noProof/>
            </w:rPr>
            <w:t>(Baker &amp; Kim, 2004, pp. 56-59)</w:t>
          </w:r>
          <w:r>
            <w:fldChar w:fldCharType="end"/>
          </w:r>
        </w:sdtContent>
      </w:sdt>
      <w:r>
        <w:t xml:space="preserve"> for comprehending such excellent technique.</w:t>
      </w:r>
    </w:p>
    <w:p w:rsidR="00E12554" w:rsidRDefault="00E12554" w:rsidP="00F407E3"/>
    <w:p w:rsidR="00542E97" w:rsidRPr="00451D84" w:rsidRDefault="002043A7" w:rsidP="00734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51D84" w:rsidRPr="00451D84">
        <w:rPr>
          <w:b/>
          <w:sz w:val="28"/>
          <w:szCs w:val="28"/>
        </w:rPr>
        <w:t>. Logistic regression</w:t>
      </w:r>
    </w:p>
    <w:p w:rsidR="00451D84" w:rsidRDefault="00451D84" w:rsidP="00734251"/>
    <w:p w:rsidR="002043A7" w:rsidRDefault="002043A7" w:rsidP="00734251"/>
    <w:p w:rsidR="00451D84" w:rsidRPr="007C64C5" w:rsidRDefault="002043A7" w:rsidP="00734251">
      <w:pPr>
        <w:rPr>
          <w:b/>
          <w:sz w:val="28"/>
          <w:szCs w:val="28"/>
        </w:rPr>
      </w:pPr>
      <w:r w:rsidRPr="007C64C5">
        <w:rPr>
          <w:b/>
          <w:sz w:val="28"/>
          <w:szCs w:val="28"/>
        </w:rPr>
        <w:t>5. Multivariate logistic semi-distribution</w:t>
      </w:r>
    </w:p>
    <w:p w:rsidR="00820FAC" w:rsidRDefault="00820FAC" w:rsidP="00F407E3"/>
    <w:p w:rsidR="00930BCF" w:rsidRDefault="00930BCF" w:rsidP="00F407E3"/>
    <w:p w:rsidR="00930BCF" w:rsidRDefault="00930BCF" w:rsidP="00F407E3"/>
    <w:p w:rsidR="00930BCF" w:rsidRDefault="00930BCF" w:rsidP="00F407E3"/>
    <w:p w:rsidR="00930BCF" w:rsidRDefault="00930BCF" w:rsidP="00F407E3"/>
    <w:p w:rsidR="006D0C01" w:rsidRPr="006D0C01" w:rsidRDefault="00293CDD" w:rsidP="00F407E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20FAC" w:rsidRPr="006D0C01" w:rsidRDefault="006D0C01" w:rsidP="00F407E3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16A70" w:rsidRPr="00416A70" w:rsidRDefault="00416A70" w:rsidP="00F407E3"/>
    <w:p w:rsidR="00416A70" w:rsidRPr="00AC7EFB" w:rsidRDefault="000B261A" w:rsidP="00F407E3">
      <w:pPr>
        <w:rPr>
          <w:b/>
          <w:sz w:val="28"/>
          <w:szCs w:val="28"/>
        </w:rPr>
      </w:pPr>
      <w:r w:rsidRPr="00AC7EFB">
        <w:rPr>
          <w:b/>
          <w:sz w:val="28"/>
          <w:szCs w:val="28"/>
        </w:rPr>
        <w:t>References</w:t>
      </w:r>
    </w:p>
    <w:p w:rsidR="000B261A" w:rsidRDefault="000B261A" w:rsidP="000B261A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Baker, F. B., &amp; Kim, S.-H. (2004). </w:t>
      </w:r>
      <w:r>
        <w:rPr>
          <w:i/>
          <w:iCs/>
          <w:noProof/>
        </w:rPr>
        <w:t>Item Response Theory: Parameter Estimation Techniques</w:t>
      </w:r>
      <w:r>
        <w:rPr>
          <w:noProof/>
        </w:rPr>
        <w:t xml:space="preserve"> (2nd ed.). CRC Press. Retrieved from https://books.google.com/books?isbn=0824758250</w:t>
      </w:r>
    </w:p>
    <w:p w:rsidR="000B261A" w:rsidRDefault="000B261A" w:rsidP="000B261A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0B261A" w:rsidRDefault="000B261A" w:rsidP="000B261A">
      <w:pPr>
        <w:pStyle w:val="Bibliography"/>
        <w:ind w:left="720" w:hanging="720"/>
        <w:rPr>
          <w:noProof/>
        </w:rPr>
      </w:pPr>
      <w:r>
        <w:rPr>
          <w:noProof/>
        </w:rPr>
        <w:t xml:space="preserve">Czepiel, S. A. (2002). </w:t>
      </w:r>
      <w:r>
        <w:rPr>
          <w:i/>
          <w:iCs/>
          <w:noProof/>
        </w:rPr>
        <w:t>Maximum Likelihood Estimation of Logistic Regression Models: Theory and Implementation.</w:t>
      </w:r>
      <w:r>
        <w:rPr>
          <w:noProof/>
        </w:rPr>
        <w:t xml:space="preserve"> Czepiel's website http://czep.net.</w:t>
      </w:r>
    </w:p>
    <w:p w:rsidR="000B261A" w:rsidRDefault="000B261A" w:rsidP="000B261A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(2016, April 8). New version of CAT algorithm by maximum likelihood estimation. (B. N. Buszewski, Ed.) </w:t>
      </w:r>
      <w:r>
        <w:rPr>
          <w:i/>
          <w:iCs/>
          <w:noProof/>
        </w:rPr>
        <w:t>Sylwan Journal, 160</w:t>
      </w:r>
      <w:r>
        <w:rPr>
          <w:noProof/>
        </w:rPr>
        <w:t>(4), 218-244.</w:t>
      </w:r>
    </w:p>
    <w:p w:rsidR="000B261A" w:rsidRDefault="000B261A" w:rsidP="000B261A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25). </w:t>
      </w:r>
      <w:r>
        <w:rPr>
          <w:i/>
          <w:iCs/>
          <w:noProof/>
        </w:rPr>
        <w:t>Item response theory</w:t>
      </w:r>
      <w:r>
        <w:rPr>
          <w:noProof/>
        </w:rPr>
        <w:t>. (Wikimedia Foundation) Retrieved May 2, 2016, from Wikipedia website: https://en.wikipedia.org/wiki/Item_response_theory</w:t>
      </w:r>
    </w:p>
    <w:p w:rsidR="000B261A" w:rsidRDefault="000B261A" w:rsidP="000B261A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April 8). </w:t>
      </w:r>
      <w:r>
        <w:rPr>
          <w:i/>
          <w:iCs/>
          <w:noProof/>
        </w:rPr>
        <w:t>Logistic function</w:t>
      </w:r>
      <w:r>
        <w:rPr>
          <w:noProof/>
        </w:rPr>
        <w:t>. (Wikimedia Foundation) Retrieved May 2, 2016, from Wikipedia website: https://en.wikipedia.org/wiki/Logistic_function</w:t>
      </w:r>
    </w:p>
    <w:p w:rsidR="000B261A" w:rsidRDefault="000B261A" w:rsidP="000B261A">
      <w:r>
        <w:fldChar w:fldCharType="end"/>
      </w:r>
    </w:p>
    <w:p w:rsidR="00734251" w:rsidRDefault="00734251" w:rsidP="000B261A"/>
    <w:p w:rsidR="00734251" w:rsidRDefault="00734251" w:rsidP="000B261A"/>
    <w:p w:rsidR="00734251" w:rsidRDefault="00734251" w:rsidP="00734251">
      <m:oMathPara>
        <m:oMath>
          <m:r>
            <w:rPr>
              <w:rFonts w:ascii="Cambria Math" w:hAnsi="Cambria Math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4251" w:rsidRDefault="00734251" w:rsidP="00734251"/>
    <w:p w:rsidR="00734251" w:rsidRDefault="00734251" w:rsidP="00734251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-nb</m:t>
                      </m:r>
                    </m:e>
                  </m:d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734251" w:rsidRPr="00AF0448" w:rsidRDefault="00734251" w:rsidP="00734251">
      <m:oMathPara>
        <m:oMath>
          <m: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=nlna-a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-nb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734251" w:rsidRPr="00CF3395" w:rsidRDefault="00734251" w:rsidP="00734251"/>
    <w:p w:rsidR="00734251" w:rsidRDefault="00293CDD" w:rsidP="007342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1+exp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</m:d>
                        </m:e>
                      </m:d>
                    </m:den>
                  </m:f>
                </m:e>
              </m:nary>
            </m:e>
          </m:d>
        </m:oMath>
      </m:oMathPara>
    </w:p>
    <w:p w:rsidR="00734251" w:rsidRDefault="00293CDD" w:rsidP="007342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+nb+2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+nb+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-2b</m:t>
                      </m:r>
                    </m:e>
                  </m:d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+nb-2b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+nb-nb-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 w:rsidR="00734251" w:rsidRPr="00820FAC" w:rsidRDefault="00734251" w:rsidP="00734251"/>
    <w:p w:rsidR="00734251" w:rsidRPr="00B57FD0" w:rsidRDefault="00293CDD" w:rsidP="0073425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</m:d>
            </m:den>
          </m:f>
        </m:oMath>
      </m:oMathPara>
    </w:p>
    <w:p w:rsidR="00734251" w:rsidRPr="00C2702F" w:rsidRDefault="00734251" w:rsidP="00734251"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+2ln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734251" w:rsidRPr="00617E1F" w:rsidRDefault="00734251" w:rsidP="00734251">
      <m:oMathPara>
        <m:oMathParaPr>
          <m:jc m:val="left"/>
        </m:oMathParaPr>
        <m:oMath>
          <m:r>
            <w:rPr>
              <w:rFonts w:ascii="Cambria Math" w:hAnsi="Cambria Math"/>
            </w:rPr>
            <m:t>=-ln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+2ln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:rsidR="00734251" w:rsidRPr="00BF3818" w:rsidRDefault="00734251" w:rsidP="00734251">
      <m:oMathPara>
        <m:oMathParaPr>
          <m:jc m:val="left"/>
        </m:oMathParaPr>
        <m:oMath>
          <m:r>
            <w:rPr>
              <w:rFonts w:ascii="Cambria Math" w:hAnsi="Cambria Math"/>
            </w:rPr>
            <m:t>=-ln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+2ln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734251" w:rsidRPr="00416A70" w:rsidRDefault="00734251" w:rsidP="00734251">
      <m:oMathPara>
        <m:oMathParaPr>
          <m:jc m:val="left"/>
        </m:oMathParaPr>
        <m:oMath>
          <m:r>
            <w:rPr>
              <w:rFonts w:ascii="Cambria Math" w:hAnsi="Cambria Math"/>
            </w:rPr>
            <m:t>≤-ln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+2ln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:rsidR="00734251" w:rsidRDefault="00734251" w:rsidP="000B261A"/>
    <w:p w:rsidR="00930BCF" w:rsidRPr="00930BCF" w:rsidRDefault="00293CDD" w:rsidP="000B261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930BCF" w:rsidRDefault="00930BCF" w:rsidP="000B261A"/>
    <w:p w:rsidR="00930BCF" w:rsidRPr="00930BCF" w:rsidRDefault="00293CDD" w:rsidP="000B26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2ab-a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930BCF" w:rsidRDefault="00930BCF" w:rsidP="000B261A"/>
    <w:p w:rsidR="00930BCF" w:rsidRPr="00930BCF" w:rsidRDefault="00930BCF" w:rsidP="000B26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2ab-a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2ab-a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sectPr w:rsidR="00930BCF" w:rsidRPr="00930BCF" w:rsidSect="00803A8D"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B3"/>
    <w:rsid w:val="000355B4"/>
    <w:rsid w:val="00047C12"/>
    <w:rsid w:val="00055E1A"/>
    <w:rsid w:val="0006245C"/>
    <w:rsid w:val="00070F64"/>
    <w:rsid w:val="00074B06"/>
    <w:rsid w:val="00075617"/>
    <w:rsid w:val="00087645"/>
    <w:rsid w:val="000B261A"/>
    <w:rsid w:val="000C7CA9"/>
    <w:rsid w:val="000D097A"/>
    <w:rsid w:val="000D0B71"/>
    <w:rsid w:val="000F1883"/>
    <w:rsid w:val="000F3559"/>
    <w:rsid w:val="00105D72"/>
    <w:rsid w:val="00113A84"/>
    <w:rsid w:val="0011561E"/>
    <w:rsid w:val="001220A7"/>
    <w:rsid w:val="001310B5"/>
    <w:rsid w:val="001466AC"/>
    <w:rsid w:val="001563FA"/>
    <w:rsid w:val="00197549"/>
    <w:rsid w:val="001B1FB7"/>
    <w:rsid w:val="001C50F5"/>
    <w:rsid w:val="001F555B"/>
    <w:rsid w:val="002043A7"/>
    <w:rsid w:val="00215FAB"/>
    <w:rsid w:val="0022445E"/>
    <w:rsid w:val="00225DA1"/>
    <w:rsid w:val="00231B8F"/>
    <w:rsid w:val="00274B70"/>
    <w:rsid w:val="0027753E"/>
    <w:rsid w:val="00293CDD"/>
    <w:rsid w:val="002B210F"/>
    <w:rsid w:val="002B2797"/>
    <w:rsid w:val="002D659B"/>
    <w:rsid w:val="002F1A1D"/>
    <w:rsid w:val="00302006"/>
    <w:rsid w:val="00316BAF"/>
    <w:rsid w:val="0032396B"/>
    <w:rsid w:val="00326FC4"/>
    <w:rsid w:val="00334D61"/>
    <w:rsid w:val="00346A9C"/>
    <w:rsid w:val="00351422"/>
    <w:rsid w:val="0035466F"/>
    <w:rsid w:val="00393DD6"/>
    <w:rsid w:val="003A1DBD"/>
    <w:rsid w:val="003B2357"/>
    <w:rsid w:val="003C6B10"/>
    <w:rsid w:val="003D2E5D"/>
    <w:rsid w:val="003F7A1C"/>
    <w:rsid w:val="00410301"/>
    <w:rsid w:val="00416A70"/>
    <w:rsid w:val="0044619F"/>
    <w:rsid w:val="00451D84"/>
    <w:rsid w:val="004622A4"/>
    <w:rsid w:val="004675FB"/>
    <w:rsid w:val="0048097B"/>
    <w:rsid w:val="00483344"/>
    <w:rsid w:val="004C25C3"/>
    <w:rsid w:val="004C2847"/>
    <w:rsid w:val="004D07F6"/>
    <w:rsid w:val="004D5F2D"/>
    <w:rsid w:val="0050299F"/>
    <w:rsid w:val="005053CB"/>
    <w:rsid w:val="005178BE"/>
    <w:rsid w:val="00542E97"/>
    <w:rsid w:val="0057300C"/>
    <w:rsid w:val="00592724"/>
    <w:rsid w:val="005E4937"/>
    <w:rsid w:val="0061080C"/>
    <w:rsid w:val="00617E1F"/>
    <w:rsid w:val="0064655D"/>
    <w:rsid w:val="006649B3"/>
    <w:rsid w:val="00677674"/>
    <w:rsid w:val="00691143"/>
    <w:rsid w:val="00693E72"/>
    <w:rsid w:val="006C6B64"/>
    <w:rsid w:val="006D0C01"/>
    <w:rsid w:val="00703169"/>
    <w:rsid w:val="00706164"/>
    <w:rsid w:val="007076B0"/>
    <w:rsid w:val="007270B5"/>
    <w:rsid w:val="00734251"/>
    <w:rsid w:val="00736633"/>
    <w:rsid w:val="00743365"/>
    <w:rsid w:val="00743940"/>
    <w:rsid w:val="00745B45"/>
    <w:rsid w:val="007646ED"/>
    <w:rsid w:val="007705DA"/>
    <w:rsid w:val="0077279F"/>
    <w:rsid w:val="00786660"/>
    <w:rsid w:val="007904EE"/>
    <w:rsid w:val="00792554"/>
    <w:rsid w:val="007B7D3E"/>
    <w:rsid w:val="007C64C5"/>
    <w:rsid w:val="007C7533"/>
    <w:rsid w:val="007D477B"/>
    <w:rsid w:val="00803A8D"/>
    <w:rsid w:val="0081160C"/>
    <w:rsid w:val="00820F65"/>
    <w:rsid w:val="00820FAC"/>
    <w:rsid w:val="00823BBD"/>
    <w:rsid w:val="00843099"/>
    <w:rsid w:val="008443E3"/>
    <w:rsid w:val="00852F09"/>
    <w:rsid w:val="00857B0B"/>
    <w:rsid w:val="0086697F"/>
    <w:rsid w:val="00873FCD"/>
    <w:rsid w:val="00882D69"/>
    <w:rsid w:val="00896DAB"/>
    <w:rsid w:val="00897BD7"/>
    <w:rsid w:val="00897CD7"/>
    <w:rsid w:val="008A4880"/>
    <w:rsid w:val="008C00C4"/>
    <w:rsid w:val="008C1A19"/>
    <w:rsid w:val="008C71D2"/>
    <w:rsid w:val="008D24E8"/>
    <w:rsid w:val="008D77D0"/>
    <w:rsid w:val="008E0338"/>
    <w:rsid w:val="008E35E7"/>
    <w:rsid w:val="008F0B8F"/>
    <w:rsid w:val="008F2083"/>
    <w:rsid w:val="009064B7"/>
    <w:rsid w:val="0091794C"/>
    <w:rsid w:val="009238DB"/>
    <w:rsid w:val="00930BCF"/>
    <w:rsid w:val="009326C5"/>
    <w:rsid w:val="00932F9A"/>
    <w:rsid w:val="00943354"/>
    <w:rsid w:val="00974642"/>
    <w:rsid w:val="00974CC1"/>
    <w:rsid w:val="009775B5"/>
    <w:rsid w:val="0099182A"/>
    <w:rsid w:val="009B14DF"/>
    <w:rsid w:val="009C728B"/>
    <w:rsid w:val="009D1A2B"/>
    <w:rsid w:val="009D3241"/>
    <w:rsid w:val="009E25DF"/>
    <w:rsid w:val="009E7C7F"/>
    <w:rsid w:val="009F1895"/>
    <w:rsid w:val="009F3697"/>
    <w:rsid w:val="00A0481D"/>
    <w:rsid w:val="00A32CBC"/>
    <w:rsid w:val="00A34231"/>
    <w:rsid w:val="00A34508"/>
    <w:rsid w:val="00A410DD"/>
    <w:rsid w:val="00A4756C"/>
    <w:rsid w:val="00A56547"/>
    <w:rsid w:val="00A67F13"/>
    <w:rsid w:val="00A706B4"/>
    <w:rsid w:val="00A7174B"/>
    <w:rsid w:val="00A947A9"/>
    <w:rsid w:val="00A9643F"/>
    <w:rsid w:val="00AA1E13"/>
    <w:rsid w:val="00AA3743"/>
    <w:rsid w:val="00AA40F3"/>
    <w:rsid w:val="00AA4B73"/>
    <w:rsid w:val="00AA54EE"/>
    <w:rsid w:val="00AC7EFB"/>
    <w:rsid w:val="00AF0448"/>
    <w:rsid w:val="00AF760A"/>
    <w:rsid w:val="00B14CD8"/>
    <w:rsid w:val="00B247C0"/>
    <w:rsid w:val="00B41428"/>
    <w:rsid w:val="00B42676"/>
    <w:rsid w:val="00B503A3"/>
    <w:rsid w:val="00B50FE5"/>
    <w:rsid w:val="00B52A54"/>
    <w:rsid w:val="00B57FD0"/>
    <w:rsid w:val="00B81766"/>
    <w:rsid w:val="00B93F39"/>
    <w:rsid w:val="00BA280C"/>
    <w:rsid w:val="00BA676F"/>
    <w:rsid w:val="00BD5118"/>
    <w:rsid w:val="00BF3818"/>
    <w:rsid w:val="00C002B0"/>
    <w:rsid w:val="00C059DA"/>
    <w:rsid w:val="00C06FB1"/>
    <w:rsid w:val="00C15296"/>
    <w:rsid w:val="00C21186"/>
    <w:rsid w:val="00C2702F"/>
    <w:rsid w:val="00C3680A"/>
    <w:rsid w:val="00C5699F"/>
    <w:rsid w:val="00C65972"/>
    <w:rsid w:val="00C84543"/>
    <w:rsid w:val="00C87229"/>
    <w:rsid w:val="00C93B4D"/>
    <w:rsid w:val="00CE795D"/>
    <w:rsid w:val="00CF3395"/>
    <w:rsid w:val="00D00905"/>
    <w:rsid w:val="00D07516"/>
    <w:rsid w:val="00D15389"/>
    <w:rsid w:val="00D27A26"/>
    <w:rsid w:val="00D4586D"/>
    <w:rsid w:val="00D5015B"/>
    <w:rsid w:val="00D53DAF"/>
    <w:rsid w:val="00D90D28"/>
    <w:rsid w:val="00D93DA5"/>
    <w:rsid w:val="00DB3669"/>
    <w:rsid w:val="00DB5FE3"/>
    <w:rsid w:val="00DC0094"/>
    <w:rsid w:val="00DC6885"/>
    <w:rsid w:val="00DF3DAA"/>
    <w:rsid w:val="00E12554"/>
    <w:rsid w:val="00E445DE"/>
    <w:rsid w:val="00E55498"/>
    <w:rsid w:val="00E653C5"/>
    <w:rsid w:val="00E901B0"/>
    <w:rsid w:val="00E97ABE"/>
    <w:rsid w:val="00EA01D1"/>
    <w:rsid w:val="00EA4AA8"/>
    <w:rsid w:val="00EB7ACE"/>
    <w:rsid w:val="00F00148"/>
    <w:rsid w:val="00F02A1B"/>
    <w:rsid w:val="00F1184B"/>
    <w:rsid w:val="00F26C03"/>
    <w:rsid w:val="00F407E3"/>
    <w:rsid w:val="00F44D15"/>
    <w:rsid w:val="00F779BD"/>
    <w:rsid w:val="00F859AF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707AC-A28B-4FBB-B6B5-731B0642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B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82A"/>
    <w:rPr>
      <w:color w:val="808080"/>
    </w:rPr>
  </w:style>
  <w:style w:type="paragraph" w:styleId="ListParagraph">
    <w:name w:val="List Paragraph"/>
    <w:basedOn w:val="Normal"/>
    <w:uiPriority w:val="34"/>
    <w:qFormat/>
    <w:rsid w:val="00803A8D"/>
    <w:pPr>
      <w:ind w:left="720"/>
      <w:contextualSpacing/>
    </w:pPr>
  </w:style>
  <w:style w:type="table" w:styleId="TableGrid">
    <w:name w:val="Table Grid"/>
    <w:basedOn w:val="TableNormal"/>
    <w:uiPriority w:val="39"/>
    <w:rsid w:val="00D27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0B261A"/>
  </w:style>
  <w:style w:type="character" w:styleId="Hyperlink">
    <w:name w:val="Hyperlink"/>
    <w:basedOn w:val="DefaultParagraphFont"/>
    <w:uiPriority w:val="99"/>
    <w:rsid w:val="00F00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Nguyen2016NewVersionCAT</b:Tag>
    <b:SourceType>JournalArticle</b:SourceType>
    <b:Guid>{EC39C006-9E46-4947-8B6A-B03B2A57DC98}</b:Guid>
    <b:Title>New version of CAT algorithm by maximum likelihood estimation</b:Title>
    <b:Year>2016</b:Year>
    <b:Pages>218-244</b:Pages>
    <b:City>WARSZAWA</b:City>
    <b:Volume>160</b:Volume>
    <b:StandardNumber>ISSN: 0039-7660</b:StandardNumber>
    <b:Comments>Purchase article at http://sylwan.ibles.org/syl/index.php/archive/part/160/4/1/?currentVol=160&amp;currentissue=4</b:Comments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Buszewski</b:Last>
            <b:Middle>N.</b:Middle>
            <b:First>B.</b:First>
          </b:Person>
        </b:NameList>
      </b:Editor>
    </b:Author>
    <b:JournalName>Sylwan Journal</b:JournalName>
    <b:Month>April</b:Month>
    <b:Day>8</b:Day>
    <b:Issue>4</b:Issue>
    <b:RefOrder>2</b:RefOrder>
  </b:Source>
  <b:Source>
    <b:Tag>Wikipedia2016IRT</b:Tag>
    <b:SourceType>InternetSite</b:SourceType>
    <b:Guid>{634D2E31-B4E3-4E40-829D-E39662D0C7F3}</b:Guid>
    <b:Title>Item response theory</b:Title>
    <b:Year>2016</b:Year>
    <b:Author>
      <b:Author>
        <b:NameList>
          <b:Person>
            <b:Last>Wikipedia</b:Last>
          </b:Person>
        </b:NameList>
      </b:Author>
    </b:Author>
    <b:YearAccessed>2016</b:YearAccessed>
    <b:MonthAccessed>May</b:MonthAccessed>
    <b:DayAccessed>2</b:DayAccessed>
    <b:URL>https://en.wikipedia.org/wiki/Item_response_theory</b:URL>
    <b:InternetSiteTitle>Wikipedia website</b:InternetSiteTitle>
    <b:ProductionCompany>Wikimedia Foundation</b:ProductionCompany>
    <b:Month>March</b:Month>
    <b:Day>25</b:Day>
    <b:RefOrder>7</b:RefOrder>
  </b:Source>
  <b:Source>
    <b:Tag>Wikipedia2016Logistic</b:Tag>
    <b:SourceType>InternetSite</b:SourceType>
    <b:Guid>{517CC542-0112-47E3-AC22-EA828E0654B7}</b:Guid>
    <b:Title>Logistic function</b:Title>
    <b:InternetSiteTitle>Wikipedia website</b:InternetSiteTitle>
    <b:Year>2016</b:Year>
    <b:Month>April</b:Month>
    <b:Day>8</b:Day>
    <b:URL>https://en.wikipedia.org/wiki/Logistic_function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2016</b:YearAccessed>
    <b:MonthAccessed>May</b:MonthAccessed>
    <b:DayAccessed>2</b:DayAccessed>
    <b:RefOrder>9</b:RefOrder>
  </b:Source>
  <b:Source>
    <b:Tag>Czepiel</b:Tag>
    <b:SourceType>Report</b:SourceType>
    <b:Guid>{F896DEAF-07DA-49F6-B7D0-A600C9183250}</b:Guid>
    <b:Author>
      <b:Author>
        <b:NameList>
          <b:Person>
            <b:Last>Czepiel</b:Last>
            <b:First>Scott</b:First>
            <b:Middle>A.</b:Middle>
          </b:Person>
        </b:NameList>
      </b:Author>
    </b:Author>
    <b:Title>Maximum Likelihood Estimation of Logistic Regression Models: Theory and Implementation</b:Title>
    <b:Year>2002</b:Year>
    <b:Publisher>Czepiel's website http://czep.net</b:Publisher>
    <b:Pages>23</b:Pages>
    <b:ThesisType>Scientific article</b:ThesisType>
    <b:Comments>Available at http://www.czep.net/stat/mlelr.pdf</b:Comments>
    <b:RefOrder>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6</b:RefOrder>
  </b:Source>
  <b:Source>
    <b:Tag>Wikipedia2016LogisticDist</b:Tag>
    <b:SourceType>InternetSite</b:SourceType>
    <b:Guid>{44FB648A-E2E3-4FA3-8B2E-511C34366F63}</b:Guid>
    <b:Title>Logistic distribution</b:Title>
    <b:Year>2016</b:Year>
    <b:InternetSiteTitle>Wikipedia website</b:InternetSiteTitle>
    <b:Month>August</b:Month>
    <b:Day>25</b:Day>
    <b:URL>https://en.wikipedia.org/wiki/Logistic_distribution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2016</b:YearAccessed>
    <b:MonthAccessed>September</b:MonthAccessed>
    <b:DayAccessed>4</b:DayAccessed>
    <b:RefOrder>3</b:RefOrder>
  </b:Source>
  <b:Source>
    <b:Tag>Weisstein2016LogisticDist</b:Tag>
    <b:SourceType>InternetSite</b:SourceType>
    <b:Guid>{6A83CD84-63C8-4198-86F1-C79EFFE57EAB}</b:Guid>
    <b:Title>Logistic Distribution</b:Title>
    <b:InternetSiteTitle>MathWorld--A Wolfram Web Resource</b:InternetSiteTitle>
    <b:URL>http://mathworld.wolfram.com/LogisticDistribution.html</b:URL>
    <b:Author>
      <b:Author>
        <b:NameList>
          <b:Person>
            <b:Last>Weisstein</b:Last>
            <b:First>Eric</b:First>
            <b:Middle>W.</b:Middle>
          </b:Person>
        </b:NameList>
      </b:Author>
    </b:Author>
    <b:ProductionCompany>Wolfram Research</b:ProductionCompany>
    <b:YearAccessed>2016</b:YearAccessed>
    <b:MonthAccessed>September</b:MonthAccessed>
    <b:DayAccessed>4</b:DayAccessed>
    <b:RefOrder>4</b:RefOrder>
  </b:Source>
  <b:Source>
    <b:Tag>Wikipedia2016FisherInfo</b:Tag>
    <b:SourceType>InternetSite</b:SourceType>
    <b:Guid>{CC6B18DA-F990-41A8-87A7-52CE6865EC47}</b:Guid>
    <b:Title>Fisher information</b:Title>
    <b:InternetSiteTitle>Wikipedia website</b:InternetSiteTitle>
    <b:Year>2016</b:Year>
    <b:Month>July</b:Month>
    <b:Day>23</b:Day>
    <b:URL>https://en.wikipedia.org/wiki/Fisher_information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2016</b:YearAccessed>
    <b:MonthAccessed>September</b:MonthAccessed>
    <b:DayAccessed>4</b:DayAccessed>
    <b:RefOrder>10</b:RefOrder>
  </b:Source>
  <b:Source xmlns:b="http://schemas.openxmlformats.org/officeDocument/2006/bibliography">
    <b:Tag>Baker2004IRT</b:Tag>
    <b:SourceType>Book</b:SourceType>
    <b:Guid>{E3622CA0-8CB2-47B3-8344-050F88DDC045}</b:Guid>
    <b:Title>Item Response Theory: Parameter Estimation Techniques</b:Title>
    <b:Year>2004</b:Year>
    <b:URL>https://books.google.com/books?isbn=0824758250</b:URL>
    <b:Publisher>CRC Press</b:Publisher>
    <b:StandardNumber>ISBN: 9780824758257. CAT# DK2939</b:StandardNumber>
    <b:Pages>528</b:Pages>
    <b:Edition>2nd</b:Edition>
    <b:Comments>In Statistics: A Series of Textbooks and Monographs</b:Comments>
    <b:Author>
      <b:Author>
        <b:NameList>
          <b:Person>
            <b:Last>Baker</b:Last>
            <b:Middle>B.</b:Middle>
            <b:First>Frank</b:First>
          </b:Person>
          <b:Person>
            <b:Last>Kim</b:Last>
            <b:First>Seock-Ho</b:First>
          </b:Person>
        </b:NameList>
      </b:Author>
      <b:Editor>
        <b:NameList>
          <b:Person>
            <b:Last>Baker</b:Last>
            <b:First>Frank</b:First>
            <b:Middle>B.</b:Middle>
          </b:Person>
          <b:Person>
            <b:Last>Kim</b:Last>
            <b:First>Seock-Ho</b:First>
          </b:Person>
        </b:NameList>
      </b:Editor>
    </b:Author>
    <b:RefOrder>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5</b:RefOrder>
  </b:Source>
  <b:Source>
    <b:Tag>Malik1973</b:Tag>
    <b:SourceType>JournalArticle</b:SourceType>
    <b:Guid>{BD61A788-7E08-40B1-9626-9342FF30F5A6}</b:Guid>
    <b:Title>Multivariate Logistic Distributions</b:Title>
    <b:Year>1973</b:Year>
    <b:Month>May</b:Month>
    <b:URL>http://www.jstor.org/stable/2958123</b:URL>
    <b:YearAccessed>2016</b:YearAccessed>
    <b:MonthAccessed>September</b:MonthAccessed>
    <b:DayAccessed>10</b:DayAccessed>
    <b:JournalName>The Annals of Statistics</b:JournalName>
    <b:Pages>588-590</b:Pages>
    <b:Publisher>Institute of Mathematical Statistics</b:Publisher>
    <b:Volume>1</b:Volume>
    <b:Issue>3</b:Issue>
    <b:Author>
      <b:Author>
        <b:NameList>
          <b:Person>
            <b:Last>Malik</b:Last>
            <b:Middle>J.</b:Middle>
            <b:First>Henrick</b:First>
          </b:Person>
          <b:Person>
            <b:Last>Abraham</b:Last>
            <b:First>Bovas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F5CB475F-587E-4793-9E13-1F7A2B62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6403</TotalTime>
  <Pages>11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131</cp:revision>
  <dcterms:created xsi:type="dcterms:W3CDTF">2016-05-02T09:44:00Z</dcterms:created>
  <dcterms:modified xsi:type="dcterms:W3CDTF">2017-11-27T10:22:00Z</dcterms:modified>
</cp:coreProperties>
</file>