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57B7" w14:textId="627FCE9F" w:rsidR="004652EC" w:rsidRDefault="00106D8A">
      <w:pPr>
        <w:widowControl w:val="0"/>
        <w:adjustRightInd w:val="0"/>
        <w:snapToGrid w:val="0"/>
        <w:spacing w:line="400" w:lineRule="exact"/>
        <w:jc w:val="both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$</w:t>
      </w:r>
      <w:r>
        <w:rPr>
          <w:rFonts w:ascii="Times New Roman" w:hAnsi="Times New Roman"/>
          <w:bCs/>
          <w:szCs w:val="21"/>
        </w:rPr>
        <w:t>{haha}</w:t>
      </w:r>
    </w:p>
    <w:p w14:paraId="61A009DB" w14:textId="77777777" w:rsidR="004652EC" w:rsidRDefault="004652EC">
      <w:pPr>
        <w:widowControl w:val="0"/>
        <w:adjustRightInd w:val="0"/>
        <w:snapToGrid w:val="0"/>
        <w:spacing w:line="400" w:lineRule="exact"/>
        <w:ind w:firstLineChars="200" w:firstLine="420"/>
        <w:jc w:val="both"/>
        <w:rPr>
          <w:rFonts w:ascii="Times New Roman" w:hAnsi="Times New Roman"/>
          <w:bCs/>
          <w:szCs w:val="21"/>
        </w:rPr>
      </w:pPr>
    </w:p>
    <w:p w14:paraId="6E0C3E12" w14:textId="77777777" w:rsidR="004652EC" w:rsidRDefault="00F24282">
      <w:pPr>
        <w:adjustRightInd w:val="0"/>
        <w:snapToGrid w:val="0"/>
        <w:spacing w:line="440" w:lineRule="exact"/>
        <w:outlineLvl w:val="1"/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 w:hint="eastAsia"/>
          <w:bCs/>
          <w:sz w:val="24"/>
          <w:szCs w:val="24"/>
        </w:rPr>
        <w:t>五</w:t>
      </w:r>
      <w:r>
        <w:rPr>
          <w:rFonts w:ascii="Times New Roman" w:eastAsia="黑体" w:hAnsi="Times New Roman"/>
          <w:bCs/>
          <w:sz w:val="24"/>
          <w:szCs w:val="24"/>
        </w:rPr>
        <w:t>、本季度主要的绝缘监督工作完成情况</w:t>
      </w:r>
    </w:p>
    <w:p w14:paraId="66B631B2" w14:textId="77777777" w:rsidR="004652EC" w:rsidRDefault="00F24282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填报说明：</w:t>
      </w:r>
      <w:r>
        <w:rPr>
          <w:rFonts w:ascii="Times New Roman" w:hAnsi="Times New Roman"/>
          <w:szCs w:val="21"/>
        </w:rPr>
        <w:t>简述绝缘监督管理、试验、检修、运行、设备异动及设备遗留缺陷跟踪的情况，</w:t>
      </w:r>
      <w:r>
        <w:rPr>
          <w:rFonts w:ascii="Times New Roman" w:hAnsi="Times New Roman"/>
          <w:bCs/>
          <w:szCs w:val="21"/>
        </w:rPr>
        <w:t>有照片、数据时应附上照片、数据。</w:t>
      </w:r>
    </w:p>
    <w:p w14:paraId="769D6EED" w14:textId="77777777" w:rsidR="004652EC" w:rsidRDefault="00F24282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gzwcqk</w:t>
      </w:r>
      <w:proofErr w:type="spellEnd"/>
    </w:p>
    <w:p w14:paraId="10B55E34" w14:textId="77777777" w:rsidR="004652EC" w:rsidRDefault="00F24282">
      <w:pPr>
        <w:adjustRightInd w:val="0"/>
        <w:snapToGrid w:val="0"/>
        <w:spacing w:line="440" w:lineRule="exact"/>
        <w:outlineLvl w:val="1"/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/>
          <w:bCs/>
          <w:sz w:val="24"/>
          <w:szCs w:val="24"/>
        </w:rPr>
        <w:t>六、本季度绝缘监督发现的问题、原因及处理情况</w:t>
      </w:r>
    </w:p>
    <w:p w14:paraId="18EBBE25" w14:textId="77777777" w:rsidR="004652EC" w:rsidRDefault="00F24282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填报说明：包括试验、检修、运行、巡视中发现的一般事故和一类障碍、危急缺陷和严重缺陷，一般按事件描述、原因分析、处理情况和防范措施来说明。有照片、数据时应附上照片、数据。</w:t>
      </w:r>
    </w:p>
    <w:p w14:paraId="26EA4F56" w14:textId="77777777" w:rsidR="004652EC" w:rsidRDefault="00F24282">
      <w:pPr>
        <w:adjustRightInd w:val="0"/>
        <w:snapToGrid w:val="0"/>
        <w:spacing w:line="360" w:lineRule="exact"/>
        <w:ind w:firstLine="420"/>
        <w:rPr>
          <w:rFonts w:ascii="Times New Roman" w:eastAsia="黑体" w:hAnsi="Times New Roman"/>
          <w:bCs/>
          <w:sz w:val="24"/>
          <w:szCs w:val="24"/>
        </w:rPr>
      </w:pPr>
      <w:proofErr w:type="spellStart"/>
      <w:r>
        <w:rPr>
          <w:rFonts w:ascii="Times New Roman" w:eastAsia="黑体" w:hAnsi="Times New Roman" w:hint="eastAsia"/>
          <w:bCs/>
          <w:sz w:val="24"/>
          <w:szCs w:val="24"/>
        </w:rPr>
        <w:t>fxwtyyclqk</w:t>
      </w:r>
      <w:proofErr w:type="spellEnd"/>
    </w:p>
    <w:p w14:paraId="411AAA8F" w14:textId="77777777" w:rsidR="004652EC" w:rsidRDefault="004652EC">
      <w:pPr>
        <w:spacing w:beforeLines="50" w:before="156" w:line="400" w:lineRule="exact"/>
        <w:jc w:val="center"/>
      </w:pPr>
    </w:p>
    <w:p w14:paraId="370E08AA" w14:textId="77777777" w:rsidR="004652EC" w:rsidRDefault="004652EC">
      <w:pPr>
        <w:spacing w:beforeLines="50" w:before="156" w:line="400" w:lineRule="exact"/>
        <w:jc w:val="center"/>
      </w:pPr>
    </w:p>
    <w:p w14:paraId="306F3DFF" w14:textId="77777777" w:rsidR="004652EC" w:rsidRDefault="004652EC">
      <w:pPr>
        <w:spacing w:beforeLines="50" w:before="156" w:line="400" w:lineRule="exact"/>
        <w:jc w:val="center"/>
      </w:pPr>
    </w:p>
    <w:p w14:paraId="36AA2A1E" w14:textId="77777777" w:rsidR="004652EC" w:rsidRDefault="004652EC">
      <w:pPr>
        <w:spacing w:beforeLines="50" w:before="156"/>
        <w:ind w:left="1680" w:firstLine="420"/>
        <w:jc w:val="both"/>
      </w:pPr>
    </w:p>
    <w:sectPr w:rsidR="004652EC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9911" w14:textId="77777777" w:rsidR="008E5C16" w:rsidRDefault="008E5C16" w:rsidP="00D15623">
      <w:r>
        <w:separator/>
      </w:r>
    </w:p>
  </w:endnote>
  <w:endnote w:type="continuationSeparator" w:id="0">
    <w:p w14:paraId="7889C18D" w14:textId="77777777" w:rsidR="008E5C16" w:rsidRDefault="008E5C16" w:rsidP="00D1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432C" w14:textId="77777777" w:rsidR="008E5C16" w:rsidRDefault="008E5C16" w:rsidP="00D15623">
      <w:r>
        <w:separator/>
      </w:r>
    </w:p>
  </w:footnote>
  <w:footnote w:type="continuationSeparator" w:id="0">
    <w:p w14:paraId="5B939380" w14:textId="77777777" w:rsidR="008E5C16" w:rsidRDefault="008E5C16" w:rsidP="00D1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multilevel"/>
    <w:tmpl w:val="00000015"/>
    <w:lvl w:ilvl="0">
      <w:start w:val="1"/>
      <w:numFmt w:val="lowerLetter"/>
      <w:pStyle w:val="a"/>
      <w:lvlText w:val="%1)"/>
      <w:lvlJc w:val="left"/>
      <w:pPr>
        <w:tabs>
          <w:tab w:val="left" w:pos="660"/>
        </w:tabs>
        <w:ind w:left="660" w:hanging="360"/>
      </w:pPr>
      <w:rPr>
        <w:rFonts w:hint="default"/>
      </w:rPr>
    </w:lvl>
    <w:lvl w:ilvl="1">
      <w:start w:val="1"/>
      <w:numFmt w:val="lowerLetter"/>
      <w:pStyle w:val="a0"/>
      <w:lvlText w:val="%2)"/>
      <w:lvlJc w:val="left"/>
      <w:pPr>
        <w:tabs>
          <w:tab w:val="left" w:pos="1140"/>
        </w:tabs>
        <w:ind w:left="1140" w:hanging="420"/>
      </w:pPr>
    </w:lvl>
    <w:lvl w:ilvl="2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1" w15:restartNumberingAfterBreak="0">
    <w:nsid w:val="06CC5DDD"/>
    <w:multiLevelType w:val="multilevel"/>
    <w:tmpl w:val="06CC5DDD"/>
    <w:lvl w:ilvl="0">
      <w:start w:val="1"/>
      <w:numFmt w:val="decimal"/>
      <w:pStyle w:val="a1"/>
      <w:lvlText w:val="%1）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>
      <w:start w:val="1"/>
      <w:numFmt w:val="lowerLetter"/>
      <w:pStyle w:val="CharCharCharCha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C01"/>
    <w:rsid w:val="00106D8A"/>
    <w:rsid w:val="0016592F"/>
    <w:rsid w:val="00170E2E"/>
    <w:rsid w:val="00171CC5"/>
    <w:rsid w:val="0018468A"/>
    <w:rsid w:val="002071C9"/>
    <w:rsid w:val="00212223"/>
    <w:rsid w:val="002212D0"/>
    <w:rsid w:val="00285797"/>
    <w:rsid w:val="002A7024"/>
    <w:rsid w:val="002D79FB"/>
    <w:rsid w:val="0030673E"/>
    <w:rsid w:val="003A212F"/>
    <w:rsid w:val="003D78A7"/>
    <w:rsid w:val="00440846"/>
    <w:rsid w:val="004652EC"/>
    <w:rsid w:val="00541021"/>
    <w:rsid w:val="00571FA9"/>
    <w:rsid w:val="005736AB"/>
    <w:rsid w:val="005C4B9E"/>
    <w:rsid w:val="005F253E"/>
    <w:rsid w:val="00684C01"/>
    <w:rsid w:val="006E4B4B"/>
    <w:rsid w:val="00705077"/>
    <w:rsid w:val="00723C80"/>
    <w:rsid w:val="00765F33"/>
    <w:rsid w:val="007767AB"/>
    <w:rsid w:val="00783F7B"/>
    <w:rsid w:val="00784158"/>
    <w:rsid w:val="007B664B"/>
    <w:rsid w:val="007D6D59"/>
    <w:rsid w:val="007E2B5D"/>
    <w:rsid w:val="0086681E"/>
    <w:rsid w:val="008A5A71"/>
    <w:rsid w:val="008A5CC9"/>
    <w:rsid w:val="008E5C16"/>
    <w:rsid w:val="009F7731"/>
    <w:rsid w:val="00B22706"/>
    <w:rsid w:val="00C52304"/>
    <w:rsid w:val="00C760BD"/>
    <w:rsid w:val="00CA149E"/>
    <w:rsid w:val="00D15623"/>
    <w:rsid w:val="00D20DAD"/>
    <w:rsid w:val="00D67E53"/>
    <w:rsid w:val="00DC5615"/>
    <w:rsid w:val="00E204E5"/>
    <w:rsid w:val="00EC7EBE"/>
    <w:rsid w:val="00F24282"/>
    <w:rsid w:val="00F40C42"/>
    <w:rsid w:val="02C25531"/>
    <w:rsid w:val="042F3064"/>
    <w:rsid w:val="04855AF9"/>
    <w:rsid w:val="07AD5352"/>
    <w:rsid w:val="09B02A25"/>
    <w:rsid w:val="0B403222"/>
    <w:rsid w:val="0C11296B"/>
    <w:rsid w:val="0C4A3963"/>
    <w:rsid w:val="0DA77208"/>
    <w:rsid w:val="11003525"/>
    <w:rsid w:val="11DF39C1"/>
    <w:rsid w:val="12530284"/>
    <w:rsid w:val="1414654A"/>
    <w:rsid w:val="147D4F4A"/>
    <w:rsid w:val="15C42933"/>
    <w:rsid w:val="16C326BF"/>
    <w:rsid w:val="18EA6C16"/>
    <w:rsid w:val="1B335919"/>
    <w:rsid w:val="1B477BD1"/>
    <w:rsid w:val="1EB75314"/>
    <w:rsid w:val="21653B27"/>
    <w:rsid w:val="25B91BEF"/>
    <w:rsid w:val="25E549E2"/>
    <w:rsid w:val="295B4AC2"/>
    <w:rsid w:val="2ADC020F"/>
    <w:rsid w:val="2BE0632A"/>
    <w:rsid w:val="2EEA0A7F"/>
    <w:rsid w:val="309061AB"/>
    <w:rsid w:val="30C74F56"/>
    <w:rsid w:val="37ED5AE8"/>
    <w:rsid w:val="37F25B8C"/>
    <w:rsid w:val="37F52B90"/>
    <w:rsid w:val="383B0553"/>
    <w:rsid w:val="39867381"/>
    <w:rsid w:val="39D15201"/>
    <w:rsid w:val="3A636A95"/>
    <w:rsid w:val="3A6A2F5B"/>
    <w:rsid w:val="3C6027E0"/>
    <w:rsid w:val="3E3B3B42"/>
    <w:rsid w:val="3FDD5AA8"/>
    <w:rsid w:val="40837D98"/>
    <w:rsid w:val="41C9758F"/>
    <w:rsid w:val="42026554"/>
    <w:rsid w:val="43994E4D"/>
    <w:rsid w:val="43F7549F"/>
    <w:rsid w:val="44167800"/>
    <w:rsid w:val="484D5591"/>
    <w:rsid w:val="486B0DA4"/>
    <w:rsid w:val="4C8C03A0"/>
    <w:rsid w:val="4F111C37"/>
    <w:rsid w:val="52A94F35"/>
    <w:rsid w:val="5B71028A"/>
    <w:rsid w:val="60E33779"/>
    <w:rsid w:val="615F6193"/>
    <w:rsid w:val="61C77612"/>
    <w:rsid w:val="63947C27"/>
    <w:rsid w:val="656946BD"/>
    <w:rsid w:val="661816AE"/>
    <w:rsid w:val="6E135BB1"/>
    <w:rsid w:val="6E793834"/>
    <w:rsid w:val="6E8E3AC3"/>
    <w:rsid w:val="6F363825"/>
    <w:rsid w:val="6FD5178A"/>
    <w:rsid w:val="73C11D7B"/>
    <w:rsid w:val="78892D00"/>
    <w:rsid w:val="79D03B34"/>
    <w:rsid w:val="79DE1D7E"/>
    <w:rsid w:val="7B655A20"/>
    <w:rsid w:val="7D305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2831F2"/>
  <w15:docId w15:val="{B0BEA56A-2C29-406D-BF4D-7294707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a7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link w:val="a9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Title"/>
    <w:basedOn w:val="a2"/>
    <w:link w:val="ab"/>
    <w:qFormat/>
    <w:pPr>
      <w:widowControl w:val="0"/>
      <w:spacing w:before="240" w:after="120"/>
      <w:jc w:val="center"/>
      <w:outlineLvl w:val="0"/>
    </w:pPr>
    <w:rPr>
      <w:rFonts w:ascii="Arial" w:eastAsia="黑体" w:hAnsi="Arial"/>
      <w:szCs w:val="20"/>
    </w:rPr>
  </w:style>
  <w:style w:type="table" w:styleId="ac">
    <w:name w:val="Table Grid"/>
    <w:basedOn w:val="a4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3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3"/>
    <w:link w:val="a6"/>
    <w:uiPriority w:val="99"/>
    <w:qFormat/>
    <w:rPr>
      <w:sz w:val="18"/>
      <w:szCs w:val="18"/>
    </w:rPr>
  </w:style>
  <w:style w:type="paragraph" w:customStyle="1" w:styleId="ad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">
    <w:name w:val="段 Char"/>
    <w:link w:val="ad"/>
    <w:qFormat/>
    <w:rPr>
      <w:rFonts w:ascii="宋体" w:eastAsia="宋体" w:hAnsi="Times New Roman" w:cs="Times New Roman"/>
      <w:kern w:val="0"/>
      <w:szCs w:val="20"/>
    </w:rPr>
  </w:style>
  <w:style w:type="character" w:customStyle="1" w:styleId="1">
    <w:name w:val="明显参考1"/>
    <w:uiPriority w:val="32"/>
    <w:qFormat/>
    <w:rPr>
      <w:rFonts w:ascii="黑体" w:eastAsia="黑体" w:hAnsi="黑体"/>
      <w:color w:val="000000"/>
      <w:szCs w:val="21"/>
    </w:rPr>
  </w:style>
  <w:style w:type="character" w:customStyle="1" w:styleId="10">
    <w:name w:val="不明显参考1"/>
    <w:uiPriority w:val="31"/>
    <w:qFormat/>
    <w:rPr>
      <w:rFonts w:hAnsi="宋体"/>
      <w:kern w:val="0"/>
      <w:sz w:val="18"/>
      <w:szCs w:val="18"/>
    </w:rPr>
  </w:style>
  <w:style w:type="paragraph" w:customStyle="1" w:styleId="20">
    <w:name w:val="表内2"/>
    <w:basedOn w:val="a2"/>
    <w:link w:val="2Char"/>
    <w:qFormat/>
    <w:pPr>
      <w:adjustRightInd w:val="0"/>
      <w:snapToGrid w:val="0"/>
      <w:spacing w:line="320" w:lineRule="exact"/>
      <w:jc w:val="center"/>
    </w:pPr>
    <w:rPr>
      <w:rFonts w:ascii="Times New Roman" w:hAnsi="Times New Roman"/>
      <w:color w:val="000000"/>
      <w:sz w:val="18"/>
      <w:szCs w:val="18"/>
    </w:rPr>
  </w:style>
  <w:style w:type="character" w:customStyle="1" w:styleId="2Char">
    <w:name w:val="表内2 Char"/>
    <w:link w:val="20"/>
    <w:qFormat/>
    <w:rPr>
      <w:rFonts w:ascii="Times New Roman" w:eastAsia="宋体" w:hAnsi="Times New Roman" w:cs="Times New Roman"/>
      <w:color w:val="000000"/>
      <w:sz w:val="18"/>
      <w:szCs w:val="18"/>
    </w:rPr>
  </w:style>
  <w:style w:type="character" w:customStyle="1" w:styleId="ab">
    <w:name w:val="标题 字符"/>
    <w:basedOn w:val="a3"/>
    <w:link w:val="aa"/>
    <w:qFormat/>
    <w:rPr>
      <w:rFonts w:ascii="Arial" w:eastAsia="黑体" w:hAnsi="Arial" w:cs="Times New Roman"/>
      <w:szCs w:val="20"/>
    </w:rPr>
  </w:style>
  <w:style w:type="paragraph" w:customStyle="1" w:styleId="a">
    <w:name w:val="附录表标号"/>
    <w:basedOn w:val="a2"/>
    <w:next w:val="ad"/>
    <w:qFormat/>
    <w:pPr>
      <w:widowControl w:val="0"/>
      <w:numPr>
        <w:numId w:val="1"/>
      </w:numPr>
      <w:tabs>
        <w:tab w:val="left" w:pos="0"/>
      </w:tabs>
      <w:spacing w:line="14" w:lineRule="exact"/>
      <w:ind w:left="811" w:hanging="448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a0">
    <w:name w:val="附录表标题"/>
    <w:basedOn w:val="a2"/>
    <w:next w:val="ad"/>
    <w:qFormat/>
    <w:pPr>
      <w:widowControl w:val="0"/>
      <w:numPr>
        <w:ilvl w:val="1"/>
        <w:numId w:val="1"/>
      </w:numPr>
      <w:tabs>
        <w:tab w:val="left" w:pos="180"/>
      </w:tabs>
      <w:spacing w:beforeLines="50" w:afterLines="50"/>
      <w:jc w:val="center"/>
    </w:pPr>
    <w:rPr>
      <w:rFonts w:ascii="黑体" w:eastAsia="黑体" w:hAnsi="Times New Roman"/>
      <w:szCs w:val="21"/>
    </w:rPr>
  </w:style>
  <w:style w:type="paragraph" w:customStyle="1" w:styleId="a1">
    <w:name w:val="注×：（正文）"/>
    <w:uiPriority w:val="99"/>
    <w:qFormat/>
    <w:pPr>
      <w:numPr>
        <w:numId w:val="2"/>
      </w:numPr>
      <w:jc w:val="both"/>
    </w:pPr>
    <w:rPr>
      <w:rFonts w:ascii="宋体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2"/>
    <w:qFormat/>
    <w:pPr>
      <w:pageBreakBefore/>
      <w:widowControl w:val="0"/>
      <w:numPr>
        <w:ilvl w:val="1"/>
        <w:numId w:val="2"/>
      </w:numPr>
      <w:tabs>
        <w:tab w:val="clear" w:pos="1260"/>
        <w:tab w:val="left" w:pos="432"/>
      </w:tabs>
      <w:ind w:left="432" w:hanging="432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Jun</dc:creator>
  <cp:lastModifiedBy>总 牛</cp:lastModifiedBy>
  <cp:revision>16</cp:revision>
  <dcterms:created xsi:type="dcterms:W3CDTF">2016-02-25T06:49:00Z</dcterms:created>
  <dcterms:modified xsi:type="dcterms:W3CDTF">2021-12-17T08:58:00Z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30CFE728C04C4B43A02DC2DC73FB5B8E</vt:lpwstr>
  </property>
</Properties>
</file>