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0F1" w:rsidRDefault="006B00F1" w:rsidP="00DF5C8D">
      <w:pPr>
        <w:pStyle w:val="Title"/>
        <w:rPr>
          <w:lang w:val="de-DE"/>
        </w:rPr>
      </w:pPr>
      <w:bookmarkStart w:id="0" w:name="_Hlk77082317"/>
      <w:bookmarkEnd w:id="0"/>
      <w:r>
        <w:rPr>
          <w:noProof/>
        </w:rPr>
        <w:drawing>
          <wp:inline distT="0" distB="0" distL="0" distR="0" wp14:anchorId="13437B76" wp14:editId="1EE42068">
            <wp:extent cx="5731510" cy="905510"/>
            <wp:effectExtent l="0" t="0" r="2540" b="8890"/>
            <wp:docPr id="9" name="Picture 9" descr="http://intranet/images/users/logos/fzb_neueslogo_2017_deutsch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images/users/logos/fzb_neueslogo_2017_deutsch_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05510"/>
                    </a:xfrm>
                    <a:prstGeom prst="rect">
                      <a:avLst/>
                    </a:prstGeom>
                    <a:noFill/>
                    <a:ln>
                      <a:noFill/>
                    </a:ln>
                  </pic:spPr>
                </pic:pic>
              </a:graphicData>
            </a:graphic>
          </wp:inline>
        </w:drawing>
      </w:r>
    </w:p>
    <w:p w:rsidR="006B00F1" w:rsidRPr="006B00F1" w:rsidRDefault="006B00F1" w:rsidP="006B00F1">
      <w:pPr>
        <w:rPr>
          <w:lang w:val="de-DE"/>
        </w:rPr>
      </w:pPr>
    </w:p>
    <w:p w:rsidR="00C5282B" w:rsidRDefault="00DF5C8D" w:rsidP="00DF5C8D">
      <w:pPr>
        <w:pStyle w:val="Title"/>
        <w:rPr>
          <w:i/>
          <w:lang w:val="de-DE"/>
        </w:rPr>
      </w:pPr>
      <w:r>
        <w:rPr>
          <w:lang w:val="de-DE"/>
        </w:rPr>
        <w:t xml:space="preserve">Manual cgMLST </w:t>
      </w:r>
      <w:r w:rsidRPr="00DF5C8D">
        <w:rPr>
          <w:i/>
          <w:lang w:val="de-DE"/>
        </w:rPr>
        <w:t>M. abscessus</w:t>
      </w:r>
    </w:p>
    <w:p w:rsidR="006B00F1" w:rsidRDefault="006B00F1" w:rsidP="006B00F1">
      <w:pPr>
        <w:rPr>
          <w:lang w:val="de-DE"/>
        </w:rPr>
      </w:pPr>
    </w:p>
    <w:p w:rsidR="006B00F1" w:rsidRDefault="006B00F1" w:rsidP="006B00F1">
      <w:pPr>
        <w:rPr>
          <w:lang w:val="nl-BE"/>
        </w:rPr>
      </w:pPr>
      <w:r>
        <w:rPr>
          <w:lang w:val="nl-BE"/>
        </w:rPr>
        <w:t>Author: Margo Diricks (</w:t>
      </w:r>
      <w:hyperlink r:id="rId7" w:history="1">
        <w:r w:rsidRPr="00774671">
          <w:rPr>
            <w:rStyle w:val="Hyperlink"/>
            <w:lang w:val="nl-BE"/>
          </w:rPr>
          <w:t>mdiricks@fz-borstel.de</w:t>
        </w:r>
      </w:hyperlink>
      <w:r w:rsidRPr="004B7F58">
        <w:rPr>
          <w:lang w:val="nl-BE"/>
        </w:rPr>
        <w:t xml:space="preserve"> </w:t>
      </w:r>
      <w:r>
        <w:rPr>
          <w:lang w:val="nl-BE"/>
        </w:rPr>
        <w:t>or diricks_margo@hotmail.com)</w:t>
      </w:r>
      <w:r>
        <w:rPr>
          <w:lang w:val="nl-BE"/>
        </w:rPr>
        <w:br/>
      </w:r>
      <w:r w:rsidRPr="00144A62">
        <w:rPr>
          <w:lang w:val="nl-BE"/>
        </w:rPr>
        <w:sym w:font="Wingdings" w:char="F0E0"/>
      </w:r>
      <w:r>
        <w:rPr>
          <w:lang w:val="nl-BE"/>
        </w:rPr>
        <w:t xml:space="preserve"> Please let me know if you need any help or if you find any errors! </w:t>
      </w:r>
      <w:r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Pr>
          <w:lang w:val="nl-BE"/>
        </w:rPr>
        <w:t xml:space="preserve"> </w:t>
      </w:r>
    </w:p>
    <w:sdt>
      <w:sdtPr>
        <w:id w:val="-977606447"/>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rsidR="006B00F1" w:rsidRDefault="006B00F1">
          <w:pPr>
            <w:pStyle w:val="TOCHeading"/>
          </w:pPr>
          <w:r>
            <w:t>Contents</w:t>
          </w:r>
        </w:p>
        <w:p w:rsidR="006B00F1" w:rsidRDefault="006B00F1">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103203539" w:history="1">
            <w:r w:rsidRPr="00FB2F18">
              <w:rPr>
                <w:rStyle w:val="Hyperlink"/>
                <w:noProof/>
                <w:lang w:val="nl-BE"/>
              </w:rPr>
              <w:t>1</w:t>
            </w:r>
            <w:r>
              <w:rPr>
                <w:rFonts w:eastAsiaTheme="minorEastAsia"/>
                <w:noProof/>
                <w:lang/>
              </w:rPr>
              <w:tab/>
            </w:r>
            <w:r w:rsidRPr="00FB2F18">
              <w:rPr>
                <w:rStyle w:val="Hyperlink"/>
                <w:noProof/>
                <w:lang w:val="nl-BE"/>
              </w:rPr>
              <w:t>Abbreviations and Definitions</w:t>
            </w:r>
            <w:r>
              <w:rPr>
                <w:noProof/>
                <w:webHidden/>
              </w:rPr>
              <w:tab/>
            </w:r>
            <w:r>
              <w:rPr>
                <w:noProof/>
                <w:webHidden/>
              </w:rPr>
              <w:fldChar w:fldCharType="begin"/>
            </w:r>
            <w:r>
              <w:rPr>
                <w:noProof/>
                <w:webHidden/>
              </w:rPr>
              <w:instrText xml:space="preserve"> PAGEREF _Toc103203539 \h </w:instrText>
            </w:r>
            <w:r>
              <w:rPr>
                <w:noProof/>
                <w:webHidden/>
              </w:rPr>
            </w:r>
            <w:r>
              <w:rPr>
                <w:noProof/>
                <w:webHidden/>
              </w:rPr>
              <w:fldChar w:fldCharType="separate"/>
            </w:r>
            <w:r>
              <w:rPr>
                <w:noProof/>
                <w:webHidden/>
              </w:rPr>
              <w:t>2</w:t>
            </w:r>
            <w:r>
              <w:rPr>
                <w:noProof/>
                <w:webHidden/>
              </w:rPr>
              <w:fldChar w:fldCharType="end"/>
            </w:r>
          </w:hyperlink>
        </w:p>
        <w:p w:rsidR="006B00F1" w:rsidRDefault="006B00F1">
          <w:pPr>
            <w:pStyle w:val="TOC1"/>
            <w:tabs>
              <w:tab w:val="left" w:pos="440"/>
              <w:tab w:val="right" w:leader="dot" w:pos="9016"/>
            </w:tabs>
            <w:rPr>
              <w:rFonts w:eastAsiaTheme="minorEastAsia"/>
              <w:noProof/>
              <w:lang/>
            </w:rPr>
          </w:pPr>
          <w:hyperlink w:anchor="_Toc103203540" w:history="1">
            <w:r w:rsidRPr="00FB2F18">
              <w:rPr>
                <w:rStyle w:val="Hyperlink"/>
                <w:noProof/>
                <w:lang w:val="nl-BE"/>
              </w:rPr>
              <w:t>2</w:t>
            </w:r>
            <w:r>
              <w:rPr>
                <w:rFonts w:eastAsiaTheme="minorEastAsia"/>
                <w:noProof/>
                <w:lang/>
              </w:rPr>
              <w:tab/>
            </w:r>
            <w:r w:rsidRPr="00FB2F18">
              <w:rPr>
                <w:rStyle w:val="Hyperlink"/>
                <w:noProof/>
                <w:lang w:val="nl-BE"/>
              </w:rPr>
              <w:t>Design and application of the cgMLST scheme</w:t>
            </w:r>
            <w:r>
              <w:rPr>
                <w:noProof/>
                <w:webHidden/>
              </w:rPr>
              <w:tab/>
            </w:r>
            <w:r>
              <w:rPr>
                <w:noProof/>
                <w:webHidden/>
              </w:rPr>
              <w:fldChar w:fldCharType="begin"/>
            </w:r>
            <w:r>
              <w:rPr>
                <w:noProof/>
                <w:webHidden/>
              </w:rPr>
              <w:instrText xml:space="preserve"> PAGEREF _Toc103203540 \h </w:instrText>
            </w:r>
            <w:r>
              <w:rPr>
                <w:noProof/>
                <w:webHidden/>
              </w:rPr>
            </w:r>
            <w:r>
              <w:rPr>
                <w:noProof/>
                <w:webHidden/>
              </w:rPr>
              <w:fldChar w:fldCharType="separate"/>
            </w:r>
            <w:r>
              <w:rPr>
                <w:noProof/>
                <w:webHidden/>
              </w:rPr>
              <w:t>2</w:t>
            </w:r>
            <w:r>
              <w:rPr>
                <w:noProof/>
                <w:webHidden/>
              </w:rPr>
              <w:fldChar w:fldCharType="end"/>
            </w:r>
          </w:hyperlink>
        </w:p>
        <w:p w:rsidR="006B00F1" w:rsidRDefault="006B00F1">
          <w:pPr>
            <w:pStyle w:val="TOC1"/>
            <w:tabs>
              <w:tab w:val="left" w:pos="440"/>
              <w:tab w:val="right" w:leader="dot" w:pos="9016"/>
            </w:tabs>
            <w:rPr>
              <w:rFonts w:eastAsiaTheme="minorEastAsia"/>
              <w:noProof/>
              <w:lang/>
            </w:rPr>
          </w:pPr>
          <w:hyperlink w:anchor="_Toc103203541" w:history="1">
            <w:r w:rsidRPr="00FB2F18">
              <w:rPr>
                <w:rStyle w:val="Hyperlink"/>
                <w:noProof/>
                <w:lang w:val="nl-BE"/>
              </w:rPr>
              <w:t>3</w:t>
            </w:r>
            <w:r>
              <w:rPr>
                <w:rFonts w:eastAsiaTheme="minorEastAsia"/>
                <w:noProof/>
                <w:lang/>
              </w:rPr>
              <w:tab/>
            </w:r>
            <w:r w:rsidRPr="00FB2F18">
              <w:rPr>
                <w:rStyle w:val="Hyperlink"/>
                <w:noProof/>
                <w:lang w:val="nl-BE"/>
              </w:rPr>
              <w:t>Frequently asked questions</w:t>
            </w:r>
            <w:r>
              <w:rPr>
                <w:noProof/>
                <w:webHidden/>
              </w:rPr>
              <w:tab/>
            </w:r>
            <w:r>
              <w:rPr>
                <w:noProof/>
                <w:webHidden/>
              </w:rPr>
              <w:fldChar w:fldCharType="begin"/>
            </w:r>
            <w:r>
              <w:rPr>
                <w:noProof/>
                <w:webHidden/>
              </w:rPr>
              <w:instrText xml:space="preserve"> PAGEREF _Toc103203541 \h </w:instrText>
            </w:r>
            <w:r>
              <w:rPr>
                <w:noProof/>
                <w:webHidden/>
              </w:rPr>
            </w:r>
            <w:r>
              <w:rPr>
                <w:noProof/>
                <w:webHidden/>
              </w:rPr>
              <w:fldChar w:fldCharType="separate"/>
            </w:r>
            <w:r>
              <w:rPr>
                <w:noProof/>
                <w:webHidden/>
              </w:rPr>
              <w:t>2</w:t>
            </w:r>
            <w:r>
              <w:rPr>
                <w:noProof/>
                <w:webHidden/>
              </w:rPr>
              <w:fldChar w:fldCharType="end"/>
            </w:r>
          </w:hyperlink>
        </w:p>
        <w:p w:rsidR="006B00F1" w:rsidRDefault="006B00F1">
          <w:pPr>
            <w:pStyle w:val="TOC2"/>
            <w:tabs>
              <w:tab w:val="left" w:pos="880"/>
              <w:tab w:val="right" w:leader="dot" w:pos="9016"/>
            </w:tabs>
            <w:rPr>
              <w:rFonts w:eastAsiaTheme="minorEastAsia"/>
              <w:noProof/>
              <w:lang/>
            </w:rPr>
          </w:pPr>
          <w:hyperlink w:anchor="_Toc103203542" w:history="1">
            <w:r w:rsidRPr="00FB2F18">
              <w:rPr>
                <w:rStyle w:val="Hyperlink"/>
                <w:noProof/>
                <w:lang w:val="nl-BE"/>
              </w:rPr>
              <w:t>3.1</w:t>
            </w:r>
            <w:r>
              <w:rPr>
                <w:rFonts w:eastAsiaTheme="minorEastAsia"/>
                <w:noProof/>
                <w:lang/>
              </w:rPr>
              <w:tab/>
            </w:r>
            <w:r w:rsidRPr="00FB2F18">
              <w:rPr>
                <w:rStyle w:val="Hyperlink"/>
                <w:noProof/>
                <w:lang w:val="nl-BE"/>
              </w:rPr>
              <w:t>How much good cgMLST targets do you expect/require</w:t>
            </w:r>
            <w:r>
              <w:rPr>
                <w:noProof/>
                <w:webHidden/>
              </w:rPr>
              <w:tab/>
            </w:r>
            <w:r>
              <w:rPr>
                <w:noProof/>
                <w:webHidden/>
              </w:rPr>
              <w:fldChar w:fldCharType="begin"/>
            </w:r>
            <w:r>
              <w:rPr>
                <w:noProof/>
                <w:webHidden/>
              </w:rPr>
              <w:instrText xml:space="preserve"> PAGEREF _Toc103203542 \h </w:instrText>
            </w:r>
            <w:r>
              <w:rPr>
                <w:noProof/>
                <w:webHidden/>
              </w:rPr>
            </w:r>
            <w:r>
              <w:rPr>
                <w:noProof/>
                <w:webHidden/>
              </w:rPr>
              <w:fldChar w:fldCharType="separate"/>
            </w:r>
            <w:r>
              <w:rPr>
                <w:noProof/>
                <w:webHidden/>
              </w:rPr>
              <w:t>2</w:t>
            </w:r>
            <w:r>
              <w:rPr>
                <w:noProof/>
                <w:webHidden/>
              </w:rPr>
              <w:fldChar w:fldCharType="end"/>
            </w:r>
          </w:hyperlink>
        </w:p>
        <w:p w:rsidR="006B00F1" w:rsidRDefault="006B00F1">
          <w:pPr>
            <w:pStyle w:val="TOC2"/>
            <w:tabs>
              <w:tab w:val="left" w:pos="880"/>
              <w:tab w:val="right" w:leader="dot" w:pos="9016"/>
            </w:tabs>
            <w:rPr>
              <w:rFonts w:eastAsiaTheme="minorEastAsia"/>
              <w:noProof/>
              <w:lang/>
            </w:rPr>
          </w:pPr>
          <w:hyperlink w:anchor="_Toc103203543" w:history="1">
            <w:r w:rsidRPr="00FB2F18">
              <w:rPr>
                <w:rStyle w:val="Hyperlink"/>
                <w:noProof/>
                <w:lang w:val="nl-BE"/>
              </w:rPr>
              <w:t>3.2</w:t>
            </w:r>
            <w:r>
              <w:rPr>
                <w:rFonts w:eastAsiaTheme="minorEastAsia"/>
                <w:noProof/>
                <w:lang/>
              </w:rPr>
              <w:tab/>
            </w:r>
            <w:r w:rsidRPr="00FB2F18">
              <w:rPr>
                <w:rStyle w:val="Hyperlink"/>
                <w:noProof/>
                <w:lang w:val="nl-BE"/>
              </w:rPr>
              <w:t>Can you determine the subspecies of an unknown isolate with cgMLST analysis?</w:t>
            </w:r>
            <w:r>
              <w:rPr>
                <w:noProof/>
                <w:webHidden/>
              </w:rPr>
              <w:tab/>
            </w:r>
            <w:r>
              <w:rPr>
                <w:noProof/>
                <w:webHidden/>
              </w:rPr>
              <w:fldChar w:fldCharType="begin"/>
            </w:r>
            <w:r>
              <w:rPr>
                <w:noProof/>
                <w:webHidden/>
              </w:rPr>
              <w:instrText xml:space="preserve"> PAGEREF _Toc103203543 \h </w:instrText>
            </w:r>
            <w:r>
              <w:rPr>
                <w:noProof/>
                <w:webHidden/>
              </w:rPr>
            </w:r>
            <w:r>
              <w:rPr>
                <w:noProof/>
                <w:webHidden/>
              </w:rPr>
              <w:fldChar w:fldCharType="separate"/>
            </w:r>
            <w:r>
              <w:rPr>
                <w:noProof/>
                <w:webHidden/>
              </w:rPr>
              <w:t>2</w:t>
            </w:r>
            <w:r>
              <w:rPr>
                <w:noProof/>
                <w:webHidden/>
              </w:rPr>
              <w:fldChar w:fldCharType="end"/>
            </w:r>
          </w:hyperlink>
        </w:p>
        <w:p w:rsidR="006B00F1" w:rsidRDefault="006B00F1">
          <w:pPr>
            <w:pStyle w:val="TOC2"/>
            <w:tabs>
              <w:tab w:val="left" w:pos="880"/>
              <w:tab w:val="right" w:leader="dot" w:pos="9016"/>
            </w:tabs>
            <w:rPr>
              <w:rFonts w:eastAsiaTheme="minorEastAsia"/>
              <w:noProof/>
              <w:lang/>
            </w:rPr>
          </w:pPr>
          <w:hyperlink w:anchor="_Toc103203544" w:history="1">
            <w:r w:rsidRPr="00FB2F18">
              <w:rPr>
                <w:rStyle w:val="Hyperlink"/>
                <w:noProof/>
                <w:lang w:val="nl-BE"/>
              </w:rPr>
              <w:t>3.3</w:t>
            </w:r>
            <w:r>
              <w:rPr>
                <w:rFonts w:eastAsiaTheme="minorEastAsia"/>
                <w:noProof/>
                <w:lang/>
              </w:rPr>
              <w:tab/>
            </w:r>
            <w:r w:rsidRPr="00FB2F18">
              <w:rPr>
                <w:rStyle w:val="Hyperlink"/>
                <w:noProof/>
                <w:lang w:val="nl-BE"/>
              </w:rPr>
              <w:t>Are their DCC specific alleles?</w:t>
            </w:r>
            <w:r>
              <w:rPr>
                <w:noProof/>
                <w:webHidden/>
              </w:rPr>
              <w:tab/>
            </w:r>
            <w:r>
              <w:rPr>
                <w:noProof/>
                <w:webHidden/>
              </w:rPr>
              <w:fldChar w:fldCharType="begin"/>
            </w:r>
            <w:r>
              <w:rPr>
                <w:noProof/>
                <w:webHidden/>
              </w:rPr>
              <w:instrText xml:space="preserve"> PAGEREF _Toc103203544 \h </w:instrText>
            </w:r>
            <w:r>
              <w:rPr>
                <w:noProof/>
                <w:webHidden/>
              </w:rPr>
            </w:r>
            <w:r>
              <w:rPr>
                <w:noProof/>
                <w:webHidden/>
              </w:rPr>
              <w:fldChar w:fldCharType="separate"/>
            </w:r>
            <w:r>
              <w:rPr>
                <w:noProof/>
                <w:webHidden/>
              </w:rPr>
              <w:t>6</w:t>
            </w:r>
            <w:r>
              <w:rPr>
                <w:noProof/>
                <w:webHidden/>
              </w:rPr>
              <w:fldChar w:fldCharType="end"/>
            </w:r>
          </w:hyperlink>
        </w:p>
        <w:p w:rsidR="006B00F1" w:rsidRDefault="006B00F1">
          <w:pPr>
            <w:pStyle w:val="TOC2"/>
            <w:tabs>
              <w:tab w:val="left" w:pos="880"/>
              <w:tab w:val="right" w:leader="dot" w:pos="9016"/>
            </w:tabs>
            <w:rPr>
              <w:rFonts w:eastAsiaTheme="minorEastAsia"/>
              <w:noProof/>
              <w:lang/>
            </w:rPr>
          </w:pPr>
          <w:hyperlink w:anchor="_Toc103203545" w:history="1">
            <w:r w:rsidRPr="00FB2F18">
              <w:rPr>
                <w:rStyle w:val="Hyperlink"/>
                <w:noProof/>
                <w:lang w:val="de-DE"/>
              </w:rPr>
              <w:t>3.4</w:t>
            </w:r>
            <w:r>
              <w:rPr>
                <w:rFonts w:eastAsiaTheme="minorEastAsia"/>
                <w:noProof/>
                <w:lang/>
              </w:rPr>
              <w:tab/>
            </w:r>
            <w:r w:rsidRPr="00FB2F18">
              <w:rPr>
                <w:rStyle w:val="Hyperlink"/>
                <w:noProof/>
                <w:lang w:val="de-DE"/>
              </w:rPr>
              <w:t>Can this scheme also be used for other mycobacteria?</w:t>
            </w:r>
            <w:r>
              <w:rPr>
                <w:noProof/>
                <w:webHidden/>
              </w:rPr>
              <w:tab/>
            </w:r>
            <w:r>
              <w:rPr>
                <w:noProof/>
                <w:webHidden/>
              </w:rPr>
              <w:fldChar w:fldCharType="begin"/>
            </w:r>
            <w:r>
              <w:rPr>
                <w:noProof/>
                <w:webHidden/>
              </w:rPr>
              <w:instrText xml:space="preserve"> PAGEREF _Toc103203545 \h </w:instrText>
            </w:r>
            <w:r>
              <w:rPr>
                <w:noProof/>
                <w:webHidden/>
              </w:rPr>
            </w:r>
            <w:r>
              <w:rPr>
                <w:noProof/>
                <w:webHidden/>
              </w:rPr>
              <w:fldChar w:fldCharType="separate"/>
            </w:r>
            <w:r>
              <w:rPr>
                <w:noProof/>
                <w:webHidden/>
              </w:rPr>
              <w:t>6</w:t>
            </w:r>
            <w:r>
              <w:rPr>
                <w:noProof/>
                <w:webHidden/>
              </w:rPr>
              <w:fldChar w:fldCharType="end"/>
            </w:r>
          </w:hyperlink>
        </w:p>
        <w:p w:rsidR="006B00F1" w:rsidRDefault="006B00F1">
          <w:r>
            <w:rPr>
              <w:b/>
              <w:bCs/>
              <w:noProof/>
            </w:rPr>
            <w:fldChar w:fldCharType="end"/>
          </w:r>
        </w:p>
      </w:sdtContent>
    </w:sdt>
    <w:p w:rsidR="006B00F1" w:rsidRDefault="006B00F1">
      <w:pPr>
        <w:rPr>
          <w:rFonts w:asciiTheme="majorHAnsi" w:eastAsiaTheme="majorEastAsia" w:hAnsiTheme="majorHAnsi" w:cstheme="majorBidi"/>
          <w:color w:val="000000" w:themeColor="text1"/>
          <w:sz w:val="32"/>
          <w:szCs w:val="32"/>
          <w:lang w:val="nl-BE"/>
        </w:rPr>
      </w:pPr>
      <w:r>
        <w:rPr>
          <w:lang w:val="nl-BE"/>
        </w:rPr>
        <w:br w:type="page"/>
      </w:r>
    </w:p>
    <w:p w:rsidR="006B00F1" w:rsidRPr="00F63BF7" w:rsidRDefault="006B00F1" w:rsidP="006B00F1">
      <w:pPr>
        <w:pStyle w:val="Heading1"/>
        <w:rPr>
          <w:lang w:val="nl-BE"/>
        </w:rPr>
      </w:pPr>
      <w:bookmarkStart w:id="1" w:name="_Toc103203539"/>
      <w:r>
        <w:rPr>
          <w:lang w:val="nl-BE"/>
        </w:rPr>
        <w:lastRenderedPageBreak/>
        <w:t>Abbreviations and Definitions</w:t>
      </w:r>
      <w:bookmarkEnd w:id="1"/>
    </w:p>
    <w:p w:rsidR="006B00F1" w:rsidRDefault="006B00F1" w:rsidP="006B00F1">
      <w:pPr>
        <w:jc w:val="both"/>
        <w:rPr>
          <w:lang w:val="nl-BE"/>
        </w:rPr>
      </w:pPr>
    </w:p>
    <w:p w:rsidR="006B00F1" w:rsidRPr="00587D6F" w:rsidRDefault="006B00F1" w:rsidP="006B00F1">
      <w:pPr>
        <w:jc w:val="both"/>
        <w:rPr>
          <w:lang w:val="nl-BE"/>
        </w:rPr>
      </w:pPr>
      <w:r>
        <w:rPr>
          <w:b/>
          <w:lang w:val="nl-BE"/>
        </w:rPr>
        <w:t xml:space="preserve">cgMLST: </w:t>
      </w:r>
      <w:r w:rsidRPr="00587D6F">
        <w:rPr>
          <w:lang w:val="nl-BE"/>
        </w:rPr>
        <w:t>core genome multi-locus sequence typing</w:t>
      </w:r>
    </w:p>
    <w:p w:rsidR="006B00F1" w:rsidRPr="00587D6F" w:rsidRDefault="006B00F1" w:rsidP="006B00F1">
      <w:pPr>
        <w:jc w:val="both"/>
        <w:rPr>
          <w:lang w:val="nl-BE"/>
        </w:rPr>
      </w:pPr>
      <w:r w:rsidRPr="00587D6F">
        <w:rPr>
          <w:b/>
          <w:lang w:val="nl-BE"/>
        </w:rPr>
        <w:t>cgMLST targets</w:t>
      </w:r>
      <w:r>
        <w:rPr>
          <w:b/>
          <w:lang w:val="nl-BE"/>
        </w:rPr>
        <w:t xml:space="preserve">: </w:t>
      </w:r>
      <w:r>
        <w:rPr>
          <w:lang w:val="nl-BE"/>
        </w:rPr>
        <w:t>loci, i.e. coding sequences (CDS) with known annotation</w:t>
      </w:r>
    </w:p>
    <w:p w:rsidR="006B00F1" w:rsidRDefault="006B00F1" w:rsidP="006B00F1">
      <w:pPr>
        <w:jc w:val="both"/>
        <w:rPr>
          <w:lang w:val="nl-BE"/>
        </w:rPr>
      </w:pPr>
      <w:r>
        <w:rPr>
          <w:b/>
          <w:lang w:val="nl-BE"/>
        </w:rPr>
        <w:t>G</w:t>
      </w:r>
      <w:r w:rsidRPr="00587D6F">
        <w:rPr>
          <w:b/>
          <w:lang w:val="nl-BE"/>
        </w:rPr>
        <w:t>ood quality</w:t>
      </w:r>
      <w:r w:rsidRPr="00F63BF7">
        <w:rPr>
          <w:lang w:val="nl-BE"/>
        </w:rPr>
        <w:t xml:space="preserve"> </w:t>
      </w:r>
      <w:r w:rsidRPr="00587D6F">
        <w:rPr>
          <w:b/>
          <w:lang w:val="nl-BE"/>
        </w:rPr>
        <w:t>cgMLST targets</w:t>
      </w:r>
      <w:r>
        <w:rPr>
          <w:lang w:val="nl-BE"/>
        </w:rPr>
        <w:t xml:space="preserve">: </w:t>
      </w:r>
      <w:r w:rsidRPr="00F63BF7">
        <w:rPr>
          <w:lang w:val="nl-BE"/>
        </w:rPr>
        <w:t>loci with (i) the same length as reference genes +/- 3 triplets, (ii) no ambiguities (e.g. N), (iii) no frame shifts compared to reference genes, (iv) at least 90% identity to reference sequence and (v) valid start and stop codons and no internal stop codons. Pairwise distances between two isolates were calculated as the amount of cgMLST loci with a different allele number, ignoring missing (bad quality or absent) cgMLST loci.</w:t>
      </w:r>
    </w:p>
    <w:p w:rsidR="006B00F1" w:rsidRDefault="006B00F1" w:rsidP="006B00F1">
      <w:pPr>
        <w:jc w:val="both"/>
        <w:rPr>
          <w:lang w:val="nl-BE"/>
        </w:rPr>
      </w:pPr>
      <w:r w:rsidRPr="00587D6F">
        <w:rPr>
          <w:b/>
          <w:lang w:val="nl-BE"/>
        </w:rPr>
        <w:t>DCC</w:t>
      </w:r>
      <w:r>
        <w:rPr>
          <w:lang w:val="nl-BE"/>
        </w:rPr>
        <w:t xml:space="preserve">: dominant circulating clone </w:t>
      </w:r>
      <w:r>
        <w:rPr>
          <w:lang w:val="nl-BE"/>
        </w:rPr>
        <w:fldChar w:fldCharType="begin" w:fldLock="1"/>
      </w:r>
      <w:r>
        <w:rPr>
          <w:lang w:val="nl-BE"/>
        </w:rPr>
        <w:instrText>ADDIN CSL_CITATION {"citationItems":[{"id":"ITEM-1","itemData":{"DOI":"10.1038/s41564-021-00963-3","ISSN":"2058-5276","PMID":"34545208","abstract":"Mycobacterium abscessus, a multidrug-resistant nontuberculous mycobacterium, has emerged as a major pathogen affecting people with cystic fibrosis (CF). Although originally thought to be acquired independently from the environment, most individuals are infected with one of several dominant circulating clones (DCCs), indicating the presence of global transmission networks of M. abscessus. How and when these clones emerged and spread globally is unclear. Here, we use evolutionary analyses of isolates from individuals both with and without CF to reconstruct the population history, spatiotemporal spread and recent transmission networks of the DCCs. We demonstrate synchronous expansion of six unrelated DCCs in the 1960s, a period associated with major changes in CF care and survival. Each of these clones has spread globally as a result of rare intercontinental transmission events. We show that the DCCs, but not environmentally acquired isolates, exhibit a specific smoking-associated mutational signature and that current transmission networks include individuals both with and without CF. We therefore propose that the DCCs initially emerged in non-CF populations but were then amplified and spread through the CF community. While individuals with CF are probably the most permissive host, non-CF individuals continue to play a key role in transmission networks and may facilitate long-distance transmission. In this Article, the authors perform evolutionary analyses of M. abscessus clinical isolates and report the emergence of dominant circulating clones (DCCs) in non-cystic fibrosis (CF) individuals followed by amplification in the CF community.","author":[{"dropping-particle":"","family":"Ruis","given":"Christopher","non-dropping-particle":"","parse-names":false,"suffix":""},{"dropping-particle":"","family":"Bryant","given":"Josephine M.","non-dropping-particle":"","parse-names":false,"suffix":""},{"dropping-particle":"","family":"Bell","given":"Scott C.","non-dropping-particle":"","parse-names":false,"suffix":""},{"dropping-particle":"","family":"Thomson","given":"Rachel","non-dropping-particle":"","parse-names":false,"suffix":""},{"dropping-particle":"","family":"Davidson","given":"Rebecca M.","non-dropping-particle":"","parse-names":false,"suffix":""},{"dropping-particle":"","family":"Hasan","given":"Nabeeh A.","non-dropping-particle":"","parse-names":false,"suffix":""},{"dropping-particle":"","family":"Ingen","given":"Jakko","non-dropping-particle":"van","parse-names":false,"suffix":""},{"dropping-particle":"","family":"Strong","given":"Michael","non-dropping-particle":"","parse-names":false,"suffix":""},{"dropping-particle":"","family":"Floto","given":"R. Andres","non-dropping-particle":"","parse-names":false,"suffix":""},{"dropping-particle":"","family":"Parkhill","given":"Julian","non-dropping-particle":"","parse-names":false,"suffix":""}],"container-title":"Nature Microbiology 2021 6:10","id":"ITEM-1","issue":"10","issued":{"date-parts":[["2021","9","20"]]},"page":"1279-1288","publisher":"Nature Publishing Group","title":"Dissemination of Mycobacterium abscessus via global transmission networks","type":"article-journal","volume":"6"},"uris":["http://www.mendeley.com/documents/?uuid=6ded5cdb-6a40-3959-bc31-6dc6f0f284ab"]},{"id":"ITEM-2","itemData":{"DOI":"10.1126/science.aaf8156","ISSN":"10959203","PMID":"27846606","abstract":"Lung infections with Mycobacterium abscessus, a species of multidrug-resistant nontuberculous mycobacteria, are emerging as an important global threat to individuals with cystic fibrosis (CF), in whom M. abscessus accelerates inflammatory lung damage, leading to increased morbidity and mortality. Previously, M. abscessus was thought to be independently acquired by susceptible individuals from the environment. However, using whole-genome analysis of a global collection of clinical isolates, we show that the majority of M. abscessus infections are acquired through transmission, potentially via fomites and aerosols, of recently emerged dominant circulating clones that have spread globally. We demonstrate that these clones are associated with worse clinical outcomes, show increased virulence in cell-based and mouse infection models, and thus represent an urgent international infection challenge.","author":[{"dropping-particle":"","family":"Bryant","given":"Josephine M.","non-dropping-particle":"","parse-names":false,"suffix":""},{"dropping-particle":"","family":"Grogono","given":"Dorothy M.","non-dropping-particle":"","parse-names":false,"suffix":""},{"dropping-particle":"","family":"Rodriguez-Rincon","given":"Daniela","non-dropping-particle":"","parse-names":false,"suffix":""},{"dropping-particle":"","family":"Everall","given":"Isobel","non-dropping-particle":"","parse-names":false,"suffix":""},{"dropping-particle":"","family":"Brown","given":"Karen P.","non-dropping-particle":"","parse-names":false,"suffix":""},{"dropping-particle":"","family":"Moreno","given":"Pablo","non-dropping-particle":"","parse-names":false,"suffix":""},{"dropping-particle":"","family":"Verma","given":"Deepshikha","non-dropping-particle":"","parse-names":false,"suffix":""},{"dropping-particle":"","family":"Hill","given":"Emily","non-dropping-particle":"","parse-names":false,"suffix":""},{"dropping-particle":"","family":"Drijkoningen","given":"Judith","non-dropping-particle":"","parse-names":false,"suffix":""},{"dropping-particle":"","family":"Gilligan","given":"Peter","non-dropping-particle":"","parse-names":false,"suffix":""},{"dropping-particle":"","family":"Esther","given":"Charles R.","non-dropping-particle":"","parse-names":false,"suffix":""},{"dropping-particle":"","family":"Noone","given":"Peadar G.","non-dropping-particle":"","parse-names":false,"suffix":""},{"dropping-particle":"","family":"Giddings","given":"Olivia","non-dropping-particle":"","parse-names":false,"suffix":""},{"dropping-particle":"","family":"Bell","given":"Scott C.","non-dropping-particle":"","parse-names":false,"suffix":""},{"dropping-particle":"","family":"Thomson","given":"Rachel","non-dropping-particle":"","parse-names":false,"suffix":""},{"dropping-particle":"","family":"Wainwright","given":"Claire E.","non-dropping-particle":"","parse-names":false,"suffix":""},{"dropping-particle":"","family":"Coulter","given":"Chris","non-dropping-particle":"","parse-names":false,"suffix":""},{"dropping-particle":"","family":"Pandey","given":"Sushil","non-dropping-particle":"","parse-names":false,"suffix":""},{"dropping-particle":"","family":"Wood","given":"Michelle E.","non-dropping-particle":"","parse-names":false,"suffix":""},{"dropping-particle":"","family":"Stockwell","given":"Rebecca E.","non-dropping-particle":"","parse-names":false,"suffix":""},{"dropping-particle":"","family":"Ramsay","given":"Kay A.","non-dropping-particle":"","parse-names":false,"suffix":""},{"dropping-particle":"","family":"Sherrard","given":"Laura J.","non-dropping-particle":"","parse-names":false,"suffix":""},{"dropping-particle":"","family":"Kidd","given":"Timothy J.","non-dropping-particle":"","parse-names":false,"suffix":""},{"dropping-particle":"","family":"Jabbour","given":"Nassib","non-dropping-particle":"","parse-names":false,"suffix":""},{"dropping-particle":"","family":"Johnson","given":"Graham R.","non-dropping-particle":"","parse-names":false,"suffix":""},{"dropping-particle":"","family":"Knibbs","given":"Luke D.","non-dropping-particle":"","parse-names":false,"suffix":""},{"dropping-particle":"","family":"Morawska","given":"Lidia","non-dropping-particle":"","parse-names":false,"suffix":""},{"dropping-particle":"","family":"Sly","given":"Peter D.","non-dropping-particle":"","parse-names":false,"suffix":""},{"dropping-particle":"","family":"Jones","given":"Andrew","non-dropping-particle":"","parse-names":false,"suffix":""},{"dropping-particle":"","family":"Bilton","given":"Diana","non-dropping-particle":"","parse-names":false,"suffix":""},{"dropping-particle":"","family":"Laurenson","given":"Ian","non-dropping-particle":"","parse-names":false,"suffix":""},{"dropping-particle":"","family":"Ruddy","given":"Michael","non-dropping-particle":"","parse-names":false,"suffix":""},{"dropping-particle":"","family":"Bourke","given":"Stephen","non-dropping-particle":"","parse-names":false,"suffix":""},{"dropping-particle":"","family":"Bowler","given":"Ian C.J.W.","non-dropping-particle":"","parse-names":false,"suffix":""},{"dropping-particle":"","family":"Chapman","given":"Stephen J.","non-dropping-particle":"","parse-names":false,"suffix":""},{"dropping-particle":"","family":"Clayton","given":"Andrew","non-dropping-particle":"","parse-names":false,"suffix":""},{"dropping-particle":"","family":"Cullen","given":"Mairi","non-dropping-particle":"","parse-names":false,"suffix":""},{"dropping-particle":"","family":"Dempsey","given":"Owen","non-dropping-particle":"","parse-names":false,"suffix":""},{"dropping-particle":"","family":"Denton","given":"Miles","non-dropping-particle":"","parse-names":false,"suffix":""},{"dropping-particle":"","family":"Desai","given":"Maya","non-dropping-particle":"","parse-names":false,"suffix":""},{"dropping-particle":"","family":"Drew","given":"Richard J.","non-dropping-particle":"","parse-names":false,"suffix":""},{"dropping-particle":"","family":"Edenborough","given":"Frank","non-dropping-particle":"","parse-names":false,"suffix":""},{"dropping-particle":"","family":"Evans","given":"Jason","non-dropping-particle":"","parse-names":false,"suffix":""},{"dropping-particle":"","family":"Folb","given":"Jonathan","non-dropping-particle":"","parse-names":false,"suffix":""},{"dropping-particle":"","family":"Daniels","given":"Thomas","non-dropping-particle":"","parse-names":false,"suffix":""},{"dropping-particle":"","family":"Humphrey","given":"Helen","non-dropping-particle":"","parse-names":false,"suffix":""},{"dropping-particle":"","family":"Isalska","given":"Barbara","non-dropping-particle":"","parse-names":false,"suffix":""},{"dropping-particle":"","family":"Jensen-Fangel","given":"Søren","non-dropping-particle":"","parse-names":false,"suffix":""},{"dropping-particle":"","family":"Jönsson","given":"Bodil","non-dropping-particle":"","parse-names":false,"suffix":""},{"dropping-particle":"","family":"Jones","given":"Andrew M.","non-dropping-particle":"","parse-names":false,"suffix":""},{"dropping-particle":"","family":"Katzenstein","given":"Terese L.","non-dropping-particle":"","parse-names":false,"suffix":""},{"dropping-particle":"","family":"Lillebaek","given":"Troels","non-dropping-particle":"","parse-names":false,"suffix":""},{"dropping-particle":"","family":"MacGregor","given":"Gordon","non-dropping-particle":"","parse-names":false,"suffix":""},{"dropping-particle":"","family":"Mayell","given":"Sarah","non-dropping-particle":"","parse-names":false,"suffix":""},{"dropping-particle":"","family":"Millar","given":"Michael","non-dropping-particle":"","parse-names":false,"suffix":""},{"dropping-particle":"","family":"Modha","given":"Deborah","non-dropping-particle":"","parse-names":false,"suffix":""},{"dropping-particle":"","family":"Nash","given":"Edward F.","non-dropping-particle":"","parse-names":false,"suffix":""},{"dropping-particle":"","family":"O'Brien","given":"Christopher","non-dropping-particle":"","parse-names":false,"suffix":""},{"dropping-particle":"","family":"O'Brien","given":"Deirdre","non-dropping-particle":"","parse-names":false,"suffix":""},{"dropping-particle":"","family":"Ohri","given":"Chandra","non-dropping-particle":"","parse-names":false,"suffix":""},{"dropping-particle":"","family":"Pao","given":"Caroline S.","non-dropping-particle":"","parse-names":false,"suffix":""},{"dropping-particle":"","family":"Peckham","given":"Daniel","non-dropping-particle":"","parse-names":false,"suffix":""},{"dropping-particle":"","family":"Perrin","given":"Felicity","non-dropping-particle":"","parse-names":false,"suffix":""},{"dropping-particle":"","family":"Perry","given":"Audrey","non-dropping-particle":"","parse-names":false,"suffix":""},{"dropping-particle":"","family":"Pressler","given":"Tania","non-dropping-particle":"","parse-names":false,"suffix":""},{"dropping-particle":"","family":"Prtak","given":"Laura","non-dropping-particle":"","parse-names":false,"suffix":""},{"dropping-particle":"","family":"Qvist","given":"Tavs","non-dropping-particle":"","parse-names":false,"suffix":""},{"dropping-particle":"","family":"Robb","given":"Ali","non-dropping-particle":"","parse-names":false,"suffix":""},{"dropping-particle":"","family":"Rodgers","given":"Helen","non-dropping-particle":"","parse-names":false,"suffix":""},{"dropping-particle":"","family":"Schaffer","given":"Kirsten","non-dropping-particle":"","parse-names":false,"suffix":""},{"dropping-particle":"","family":"Shafi","given":"Nadia","non-dropping-particle":"","parse-names":false,"suffix":""},{"dropping-particle":"","family":"Ingen","given":"Jakko","non-dropping-particle":"Van","parse-names":false,"suffix":""},{"dropping-particle":"","family":"Walshaw","given":"Martin","non-dropping-particle":"","parse-names":false,"suffix":""},{"dropping-particle":"","family":"Watson","given":"Danie","non-dropping-particle":"","parse-names":false,"suffix":""},{"dropping-particle":"","family":"West","given":"Noreen","non-dropping-particle":"","parse-names":false,"suffix":""},{"dropping-particle":"","family":"Whitehouse","given":"Joanna","non-dropping-particle":"","parse-names":false,"suffix":""},{"dropping-particle":"","family":"Haworth","given":"Charles S.","non-dropping-particle":"","parse-names":false,"suffix":""},{"dropping-particle":"","family":"Harris","given":"Simon R.","non-dropping-particle":"","parse-names":false,"suffix":""},{"dropping-particle":"","family":"Ordway","given":"Diane","non-dropping-particle":"","parse-names":false,"suffix":""},{"dropping-particle":"","family":"Parkhill","given":"Julian","non-dropping-particle":"","parse-names":false,"suffix":""},{"dropping-particle":"","family":"Andres Floto","given":"R.","non-dropping-particle":"","parse-names":false,"suffix":""}],"container-title":"Science","id":"ITEM-2","issue":"6313","issued":{"date-parts":[["2016","11","11"]]},"page":"751-757","publisher":"American Association for the Advancement of Science","title":"Emergence and spread of a humantransmissible multidrug-resistant nontuberculous mycobacterium","type":"article-journal","volume":"354"},"uris":["http://www.mendeley.com/documents/?uuid=96bc862c-09e4-3560-94d7-e8a982159594"]}],"mendeley":{"formattedCitation":"(Ruis et al. 2021; Bryant et al. 2016)","plainTextFormattedCitation":"(Ruis et al. 2021; Bryant et al. 2016)"},"properties":{"noteIndex":0},"schema":"https://github.com/citation-style-language/schema/raw/master/csl-citation.json"}</w:instrText>
      </w:r>
      <w:r>
        <w:rPr>
          <w:lang w:val="nl-BE"/>
        </w:rPr>
        <w:fldChar w:fldCharType="separate"/>
      </w:r>
      <w:r w:rsidRPr="00587D6F">
        <w:rPr>
          <w:noProof/>
          <w:lang w:val="nl-BE"/>
        </w:rPr>
        <w:t>(Ruis et al. 2021; Bryant et al. 2016)</w:t>
      </w:r>
      <w:r>
        <w:rPr>
          <w:lang w:val="nl-BE"/>
        </w:rPr>
        <w:fldChar w:fldCharType="end"/>
      </w:r>
    </w:p>
    <w:p w:rsidR="006B00F1" w:rsidRPr="00587D6F" w:rsidRDefault="006B00F1" w:rsidP="006B00F1">
      <w:pPr>
        <w:jc w:val="both"/>
        <w:rPr>
          <w:lang w:val="nl-BE"/>
        </w:rPr>
      </w:pPr>
      <w:r w:rsidRPr="00587D6F">
        <w:rPr>
          <w:b/>
          <w:lang w:val="nl-BE"/>
        </w:rPr>
        <w:t>Mab</w:t>
      </w:r>
      <w:r w:rsidRPr="00587D6F">
        <w:rPr>
          <w:b/>
          <w:vertAlign w:val="subscript"/>
          <w:lang w:val="nl-BE"/>
        </w:rPr>
        <w:t>A</w:t>
      </w:r>
      <w:r w:rsidRPr="00587D6F">
        <w:rPr>
          <w:lang w:val="nl-BE"/>
        </w:rPr>
        <w:t>: Mycobacterium abscessus subsp. abscessus</w:t>
      </w:r>
    </w:p>
    <w:p w:rsidR="006B00F1" w:rsidRDefault="006B00F1" w:rsidP="006B00F1">
      <w:pPr>
        <w:jc w:val="both"/>
        <w:rPr>
          <w:lang w:val="nl-BE"/>
        </w:rPr>
      </w:pPr>
      <w:r w:rsidRPr="00587D6F">
        <w:rPr>
          <w:b/>
          <w:lang w:val="nl-BE"/>
        </w:rPr>
        <w:t>Mab</w:t>
      </w:r>
      <w:r w:rsidRPr="00587D6F">
        <w:rPr>
          <w:b/>
          <w:vertAlign w:val="subscript"/>
          <w:lang w:val="nl-BE"/>
        </w:rPr>
        <w:t>B</w:t>
      </w:r>
      <w:r>
        <w:rPr>
          <w:lang w:val="nl-BE"/>
        </w:rPr>
        <w:t xml:space="preserve">: </w:t>
      </w:r>
      <w:r w:rsidRPr="00587D6F">
        <w:rPr>
          <w:lang w:val="nl-BE"/>
        </w:rPr>
        <w:t xml:space="preserve">Mycobacterium abscessus subsp. </w:t>
      </w:r>
      <w:r>
        <w:rPr>
          <w:lang w:val="nl-BE"/>
        </w:rPr>
        <w:t>bolletii</w:t>
      </w:r>
    </w:p>
    <w:p w:rsidR="006B00F1" w:rsidRPr="00587D6F" w:rsidRDefault="006B00F1" w:rsidP="006B00F1">
      <w:pPr>
        <w:jc w:val="both"/>
        <w:rPr>
          <w:lang w:val="nl-BE"/>
        </w:rPr>
      </w:pPr>
      <w:r w:rsidRPr="00587D6F">
        <w:rPr>
          <w:b/>
          <w:lang w:val="nl-BE"/>
        </w:rPr>
        <w:t>Mab</w:t>
      </w:r>
      <w:r w:rsidRPr="00587D6F">
        <w:rPr>
          <w:b/>
          <w:vertAlign w:val="subscript"/>
          <w:lang w:val="nl-BE"/>
        </w:rPr>
        <w:t>M</w:t>
      </w:r>
      <w:r>
        <w:rPr>
          <w:lang w:val="nl-BE"/>
        </w:rPr>
        <w:t xml:space="preserve">: </w:t>
      </w:r>
      <w:r w:rsidRPr="00587D6F">
        <w:rPr>
          <w:lang w:val="nl-BE"/>
        </w:rPr>
        <w:t xml:space="preserve">Mycobacterium abscessus subsp. </w:t>
      </w:r>
      <w:r>
        <w:rPr>
          <w:lang w:val="nl-BE"/>
        </w:rPr>
        <w:t>massiliense</w:t>
      </w:r>
    </w:p>
    <w:p w:rsidR="00C957F6" w:rsidRPr="006B00F1" w:rsidRDefault="00C957F6" w:rsidP="00C957F6">
      <w:pPr>
        <w:pStyle w:val="Heading1"/>
        <w:rPr>
          <w:lang w:val="de-DE"/>
        </w:rPr>
      </w:pPr>
      <w:bookmarkStart w:id="2" w:name="_Toc103203540"/>
      <w:r w:rsidRPr="006B00F1">
        <w:rPr>
          <w:lang w:val="de-DE"/>
        </w:rPr>
        <w:t>Design and application of the cgMLST scheme</w:t>
      </w:r>
      <w:bookmarkEnd w:id="2"/>
      <w:r w:rsidR="006B00F1" w:rsidRPr="006B00F1">
        <w:rPr>
          <w:lang w:val="de-DE"/>
        </w:rPr>
        <w:t xml:space="preserve"> for M. ab</w:t>
      </w:r>
      <w:r w:rsidR="006B00F1">
        <w:rPr>
          <w:lang w:val="de-DE"/>
        </w:rPr>
        <w:t>scessus</w:t>
      </w:r>
      <w:bookmarkStart w:id="3" w:name="_GoBack"/>
      <w:bookmarkEnd w:id="3"/>
    </w:p>
    <w:p w:rsidR="00F63BF7" w:rsidRPr="006B00F1" w:rsidRDefault="00F63BF7" w:rsidP="00F63BF7">
      <w:pPr>
        <w:rPr>
          <w:lang w:val="de-DE"/>
        </w:rPr>
      </w:pPr>
    </w:p>
    <w:p w:rsidR="00C957F6" w:rsidRPr="006B00F1" w:rsidRDefault="00587D6F" w:rsidP="00F63BF7">
      <w:pPr>
        <w:jc w:val="both"/>
        <w:rPr>
          <w:lang w:val="nl-BE"/>
        </w:rPr>
      </w:pPr>
      <w:r w:rsidRPr="006B00F1">
        <w:rPr>
          <w:lang w:val="nl-BE"/>
        </w:rPr>
        <w:t xml:space="preserve">All details can be found in Diricks et al. 2022 (preliminary doi: </w:t>
      </w:r>
      <w:r w:rsidRPr="006B00F1">
        <w:rPr>
          <w:lang w:val="nl-BE"/>
        </w:rPr>
        <w:t>10.21203/rs.3.rs-1482309/v1</w:t>
      </w:r>
      <w:r w:rsidRPr="006B00F1">
        <w:rPr>
          <w:lang w:val="nl-BE"/>
        </w:rPr>
        <w:t>).</w:t>
      </w:r>
    </w:p>
    <w:p w:rsidR="00AB7500" w:rsidRPr="00587D6F" w:rsidRDefault="00AB7500" w:rsidP="009F1D08">
      <w:pPr>
        <w:pStyle w:val="Heading1"/>
        <w:rPr>
          <w:lang w:val="nl-BE"/>
        </w:rPr>
      </w:pPr>
      <w:bookmarkStart w:id="4" w:name="_Toc103203541"/>
      <w:r w:rsidRPr="00587D6F">
        <w:rPr>
          <w:lang w:val="nl-BE"/>
        </w:rPr>
        <w:t>F</w:t>
      </w:r>
      <w:r w:rsidR="009F1D08" w:rsidRPr="00587D6F">
        <w:rPr>
          <w:lang w:val="nl-BE"/>
        </w:rPr>
        <w:t>requently asked questions</w:t>
      </w:r>
      <w:bookmarkEnd w:id="4"/>
    </w:p>
    <w:p w:rsidR="004C5A57" w:rsidRDefault="004C5A57" w:rsidP="009F1D08">
      <w:pPr>
        <w:pStyle w:val="Heading2"/>
        <w:rPr>
          <w:lang w:val="nl-BE"/>
        </w:rPr>
      </w:pPr>
      <w:bookmarkStart w:id="5" w:name="_Toc103203542"/>
      <w:r w:rsidRPr="004C5A57">
        <w:rPr>
          <w:lang w:val="nl-BE"/>
        </w:rPr>
        <w:t>How much good cgMLST targ</w:t>
      </w:r>
      <w:r>
        <w:rPr>
          <w:lang w:val="nl-BE"/>
        </w:rPr>
        <w:t>ets do you expect</w:t>
      </w:r>
      <w:r w:rsidR="006916D8">
        <w:rPr>
          <w:lang w:val="nl-BE"/>
        </w:rPr>
        <w:t>/require</w:t>
      </w:r>
      <w:bookmarkEnd w:id="5"/>
    </w:p>
    <w:p w:rsidR="006916D8" w:rsidRPr="00C957F6" w:rsidRDefault="00351CF5" w:rsidP="00C957F6">
      <w:pPr>
        <w:jc w:val="both"/>
        <w:rPr>
          <w:lang w:val="nl-BE"/>
        </w:rPr>
      </w:pPr>
      <w:r w:rsidRPr="00C957F6">
        <w:rPr>
          <w:lang w:val="nl-BE"/>
        </w:rPr>
        <w:t xml:space="preserve">Several researchers </w:t>
      </w:r>
      <w:r w:rsidR="00C957F6">
        <w:rPr>
          <w:lang w:val="nl-BE"/>
        </w:rPr>
        <w:t>have considered</w:t>
      </w:r>
      <w:r w:rsidRPr="00C957F6">
        <w:rPr>
          <w:lang w:val="nl-BE"/>
        </w:rPr>
        <w:t xml:space="preserve"> a cgMLST stable if at least 95% of the cgMLST genes are present in </w:t>
      </w:r>
      <w:r w:rsidR="00C957F6">
        <w:rPr>
          <w:lang w:val="nl-BE"/>
        </w:rPr>
        <w:t>all or most</w:t>
      </w:r>
      <w:r w:rsidRPr="00C957F6">
        <w:rPr>
          <w:lang w:val="nl-BE"/>
        </w:rPr>
        <w:t xml:space="preserve"> strains</w:t>
      </w:r>
      <w:r w:rsidR="00C957F6">
        <w:rPr>
          <w:lang w:val="nl-BE"/>
        </w:rPr>
        <w:t xml:space="preserve"> </w:t>
      </w:r>
      <w:r w:rsidR="008F6FB5">
        <w:rPr>
          <w:lang w:val="nl-BE"/>
        </w:rPr>
        <w:fldChar w:fldCharType="begin" w:fldLock="1"/>
      </w:r>
      <w:r w:rsidR="00587D6F">
        <w:rPr>
          <w:lang w:val="nl-BE"/>
        </w:rPr>
        <w:instrText>ADDIN CSL_CITATION {"citationItems":[{"id":"ITEM-1","itemData":{"DOI":"10.1128/JCM.01686-18","ISSN":"1098660X","PMID":"30651394","abstract":"Among enterococci, Enterococcus faecalis occurs ubiquitously, with the highest incidence of human and animal infections. The high genetic plasticity of E. faecalis complicates both molecular investigations and phylogenetic analyses. Whole-genome sequencing (WGS) enables unraveling of epidemiological linkages and putative transmission events between humans, animals, and food. Core genome multilocus sequence typing (cgMLST) aims to combine the discriminatory power of classical multilocus sequence typing (MLST) with the extensive genetic data obtained by WGS. By sequencing a representative collection of 146 E. faecalis strains isolated from hospital outbreaks, food, animals, and colonization of healthy human individuals, we established a novel cgMLST scheme with 1,972 gene targets within the Ridom SeqSphere software. To test the E. faecalis cgMLST scheme and assess the typing performance, different collections comprising environmental and bacteremia isolates, as well as all publicly available genome sequences from the NCBI and SRA databases, were analyzed. In more than 98.6% of the tested genomes, 95% good cgMLST target genes were detected (mean, 99.2% target genes). Our genotyping results not only corroborate the known epidemiological background of the isolates but exceed previous typing resolution. In conclusion, we have created a powerful typing scheme, hence providing an international standardized nomenclature that is suitable for surveillance approaches in various sectors, linking public health, veterinary public health, and food safety in a true One Health fashion.","author":[{"dropping-particle":"","family":"Neumann","given":"Bernd","non-dropping-particle":"","parse-names":false,"suffix":""},{"dropping-particle":"","family":"Prior","given":"Karola","non-dropping-particle":"","parse-names":false,"suffix":""},{"dropping-particle":"","family":"Bender","given":"Jennifer K.","non-dropping-particle":"","parse-names":false,"suffix":""},{"dropping-particle":"","family":"Harmsen","given":"Dag","non-dropping-particle":"","parse-names":false,"suffix":""},{"dropping-particle":"","family":"Klare","given":"Ingo","non-dropping-particle":"","parse-names":false,"suffix":""},{"dropping-particle":"","family":"Fuchs","given":"Stephan","non-dropping-particle":"","parse-names":false,"suffix":""},{"dropping-particle":"","family":"Bethe","given":"Astrid","non-dropping-particle":"","parse-names":false,"suffix":""},{"dropping-particle":"","family":"Zühlke","given":"Daniela","non-dropping-particle":"","parse-names":false,"suffix":""},{"dropping-particle":"","family":"Göhler","given":"André","non-dropping-particle":"","parse-names":false,"suffix":""},{"dropping-particle":"","family":"Schwarz","given":"Stefan","non-dropping-particle":"","parse-names":false,"suffix":""},{"dropping-particle":"","family":"Schaffer","given":"Kirsten","non-dropping-particle":"","parse-names":false,"suffix":""},{"dropping-particle":"","family":"Riedel","given":"Katharina","non-dropping-particle":"","parse-names":false,"suffix":""},{"dropping-particle":"","family":"Wieler","given":"Lothar H.","non-dropping-particle":"","parse-names":false,"suffix":""},{"dropping-particle":"","family":"Werner","given":"Guido","non-dropping-particle":"","parse-names":false,"suffix":""}],"container-title":"Journal of Clinical Microbiology","id":"ITEM-1","issue":"3","issued":{"date-parts":[["2019","3","1"]]},"publisher":"American Society for Microbiology (ASM)","title":"A Core Genome Multilocus Sequence Typing Scheme for Enterococcus faecalis","type":"article-journal","volume":"57"},"uris":["http://www.mendeley.com/documents/?uuid=ac44edfc-064b-3633-bdfe-a39896949ced"]},{"id":"ITEM-2","itemData":{"DOI":"10.1128/JCM.01193-15/SUPPL_FILE/ZJM999094446SD3.XLSX","ISSN":"1098660X","PMID":"26135865","abstract":"Whole-genome sequencing (WGS) has emerged today as an ultimate typing tool to characterize Listeria monocytogenes outbreaks. However, data analysis and interlaboratory comparability of WGS data are still challenging for most public health laboratories. Therefore, we have developed and evaluated a new L. monocytogenes typing scheme based on genome-wide gene-bygene comparisons (core genome multilocus the sequence typing [cgMLST]) to allow for a unique typing nomenclature. Initially, we determined the breadth of the L. monocytogenes population based on MLST data with a Bayesian approach. Based on the genome sequence data of representative isolates for the whole population, cgMLST target genes were defined and reappraised with 67 L. monocytogenes isolates from two outbreaks and serotype reference strains. The Bayesian population analysis generated five L. monocytogenes groups. Using all available NCBI RefSeq genomes (n=36) and six additionally sequenced strains, all genetic groups were covered. Pairwise comparisons of these 42 genome sequences resulted in 1,701 cgMLST targets present in all 42 genomes with 100% overlap and≥90% sequence similarity. Overall, ≥99.1% of the cgMLST targets were present in 67 outbreak and serotype reference strains, underlining the representativeness of the cgMLST scheme. Moreover, cgMLST enabled clustering of outbreak isolates with≤10 alleles difference and unambiguous separation from unrelated outgroup isolates. In conclusion, the novel cgMLST scheme not only improves outbreak investigations but also enables, due to the availability of the automatically curated cgMLST nomenclature, interlaboratory exchange of data that are crucial, especially for rapid responses during transsectorial outbreaks.","author":[{"dropping-particle":"","family":"Ruppitsch","given":"Werner","non-dropping-particle":"","parse-names":false,"suffix":""},{"dropping-particle":"","family":"Pietzka","given":"Ariane","non-dropping-particle":"","parse-names":false,"suffix":""},{"dropping-particle":"","family":"Prior","given":"Karola","non-dropping-particle":"","parse-names":false,"suffix":""},{"dropping-particle":"","family":"Bletz","given":"Stefan","non-dropping-particle":"","parse-names":false,"suffix":""},{"dropping-particle":"","family":"Fernandez","given":"Haizpea Lasa","non-dropping-particle":"","parse-names":false,"suffix":""},{"dropping-particle":"","family":"Allerberger","given":"Franz","non-dropping-particle":"","parse-names":false,"suffix":""},{"dropping-particle":"","family":"Harmsen","given":"Dag","non-dropping-particle":"","parse-names":false,"suffix":""},{"dropping-particle":"","family":"Mellmann","given":"Alexander","non-dropping-particle":"","parse-names":false,"suffix":""}],"container-title":"Journal of Clinical Microbiology","id":"ITEM-2","issue":"9","issued":{"date-parts":[["2015","9","1"]]},"page":"2869-2876","publisher":"American Society for Microbiology","title":"Defining and evaluating a core genome multilocus sequence typing scheme for whole-genome sequence-based typing of listeria monocytogenes","type":"article-journal","volume":"53"},"uris":["http://www.mendeley.com/documents/?uuid=06d18cbe-bbba-3a56-8312-23570897fc24"]},{"id":"ITEM-3","itemData":{"DOI":"10.1016/J.VETMIC.2018.03.021","ISSN":"0378-1135","PMID":"29685226","abstract":"Mycoplasma synoviae (MS) is a poultry pathogen with reported increased prevalence and virulence in recent years. MS strain identification is essential for prevention, control efforts and epidemiological outbreak investigations. Multiple multilocus based sequence typing schemes have been developed for MS, yet the resolution of these schemes could be limited for outbreak investigation. The cost of whole genome sequencing became close to that of sequencing the seven MLST targets; however, there is no standardized method for typing MS strains based on whole genome sequences. In this paper, we propose a core genome multilocus sequence typing (cgMLST) scheme as a standardized and reproducible method for typing MS based whole genome sequences. A diverse set of 25 MS whole genome sequences were used to identify 302 core genome genes as cgMLST targets (35.5% of MS genome) and 44 whole genome sequences of MS isolates from six countries in four continents were used for typing applying this scheme. cgMLST based phylogenetic trees displayed a high degree of agreement with core genome SNP based analysis and available epidemiological information. cgMLST allowed evaluation of two conventional MLST schemes of MS. The high discriminatory power of cgMLST allowed differentiation between samples of the same conventional MLST type. cgMLST represents a standardized, accurate, highly discriminatory, and reproducible method for differentiation between MS isolates. Like conventional MLST, it provides stable and expandable nomenclature, allowing for comparing and sharing the typing results between different laboratories worldwide.","author":[{"dropping-particle":"","family":"Ghanem","given":"Mostafa","non-dropping-particle":"","parse-names":false,"suffix":""},{"dropping-particle":"","family":"El-Gazzar","given":"Mohamed","non-dropping-particle":"","parse-names":false,"suffix":""}],"container-title":"Veterinary Microbiology","id":"ITEM-3","issued":{"date-parts":[["2018","5","1"]]},"page":"84-89","publisher":"Elsevier","title":"Development of Mycoplasma synoviae (MS) core genome multilocus sequence typing (cgMLST) scheme","type":"article-journal","volume":"218"},"uris":["http://www.mendeley.com/documents/?uuid=ffd7a84c-c1d9-39fb-a7f2-b3f7988e437c"]}],"mendeley":{"formattedCitation":"(Neumann et al. 2019; Ruppitsch et al. 2015; Ghanem and El-Gazzar 2018)","plainTextFormattedCitation":"(Neumann et al. 2019; Ruppitsch et al. 2015; Ghanem and El-Gazzar 2018)","previouslyFormattedCitation":"(Neumann et al. 2019; Ruppitsch et al. 2015; Ghanem and El-Gazzar 2018)"},"properties":{"noteIndex":0},"schema":"https://github.com/citation-style-language/schema/raw/master/csl-citation.json"}</w:instrText>
      </w:r>
      <w:r w:rsidR="008F6FB5">
        <w:rPr>
          <w:lang w:val="nl-BE"/>
        </w:rPr>
        <w:fldChar w:fldCharType="separate"/>
      </w:r>
      <w:r w:rsidRPr="00351CF5">
        <w:rPr>
          <w:noProof/>
          <w:lang w:val="de-DE"/>
        </w:rPr>
        <w:t>(Neumann et al. 2019; Ruppitsch et al. 2015; Ghanem and El-Gazzar 2018)</w:t>
      </w:r>
      <w:r w:rsidR="008F6FB5">
        <w:rPr>
          <w:lang w:val="nl-BE"/>
        </w:rPr>
        <w:fldChar w:fldCharType="end"/>
      </w:r>
      <w:r w:rsidR="008F6FB5" w:rsidRPr="00351CF5">
        <w:rPr>
          <w:lang w:val="de-DE"/>
        </w:rPr>
        <w:t>.</w:t>
      </w:r>
      <w:r w:rsidR="00C957F6">
        <w:rPr>
          <w:lang w:val="de-DE"/>
        </w:rPr>
        <w:t xml:space="preserve"> </w:t>
      </w:r>
      <w:r w:rsidR="00C957F6" w:rsidRPr="00C957F6">
        <w:rPr>
          <w:lang w:val="nl-BE"/>
        </w:rPr>
        <w:t>Preferably, this should be checked using</w:t>
      </w:r>
      <w:r w:rsidR="006916D8" w:rsidRPr="00C957F6">
        <w:rPr>
          <w:lang w:val="nl-BE"/>
        </w:rPr>
        <w:t xml:space="preserve"> a large strain collection spanning the whole diversity of a species, including strains that were not used to define the cgMLST scheme</w:t>
      </w:r>
      <w:r w:rsidR="00C957F6" w:rsidRPr="00C957F6">
        <w:rPr>
          <w:lang w:val="nl-BE"/>
        </w:rPr>
        <w:t xml:space="preserve">. </w:t>
      </w:r>
      <w:r w:rsidR="00C957F6">
        <w:rPr>
          <w:lang w:val="nl-BE"/>
        </w:rPr>
        <w:t xml:space="preserve">In SeqSphere+, the amount of present cgMLST genes are indicated in the column “%Good cgMLST targets”. </w:t>
      </w:r>
      <w:r w:rsidR="003874EA">
        <w:rPr>
          <w:lang w:val="nl-BE"/>
        </w:rPr>
        <w:t>This value is colored yellow between 90 and 95% and red below 90%, as a warning for bad quality or diverged genomes.</w:t>
      </w:r>
      <w:r w:rsidR="00784A60">
        <w:rPr>
          <w:lang w:val="nl-BE"/>
        </w:rPr>
        <w:t xml:space="preserve"> Note that including bad quality genomes can be problematic to reconstruct an accurate phylogeny. By default, SeqSphere</w:t>
      </w:r>
      <w:r w:rsidR="00587D6F">
        <w:rPr>
          <w:lang w:val="nl-BE"/>
        </w:rPr>
        <w:t>+</w:t>
      </w:r>
      <w:r w:rsidR="00784A60">
        <w:rPr>
          <w:lang w:val="nl-BE"/>
        </w:rPr>
        <w:t xml:space="preserve"> suggest to exclude genomes with less than 90%.</w:t>
      </w:r>
    </w:p>
    <w:p w:rsidR="002333D2" w:rsidRDefault="006916D8" w:rsidP="006916D8">
      <w:pPr>
        <w:jc w:val="both"/>
        <w:rPr>
          <w:lang w:val="de-DE"/>
        </w:rPr>
      </w:pPr>
      <w:r w:rsidRPr="008F6FB5">
        <w:rPr>
          <w:lang w:val="nl-BE"/>
        </w:rPr>
        <w:t>We performed cgMLST analysis in SeqSphere</w:t>
      </w:r>
      <w:r w:rsidR="008F6FB5" w:rsidRPr="008F6FB5">
        <w:rPr>
          <w:lang w:val="nl-BE"/>
        </w:rPr>
        <w:t>+</w:t>
      </w:r>
      <w:r w:rsidRPr="008F6FB5">
        <w:rPr>
          <w:lang w:val="nl-BE"/>
        </w:rPr>
        <w:t xml:space="preserve"> on 1,797 isolates including 1,110 strains belonging to Mab</w:t>
      </w:r>
      <w:r w:rsidRPr="00587D6F">
        <w:rPr>
          <w:vertAlign w:val="subscript"/>
          <w:lang w:val="nl-BE"/>
        </w:rPr>
        <w:t>A</w:t>
      </w:r>
      <w:r w:rsidRPr="008F6FB5">
        <w:rPr>
          <w:lang w:val="nl-BE"/>
        </w:rPr>
        <w:t>, 563 to Mab</w:t>
      </w:r>
      <w:r w:rsidRPr="00587D6F">
        <w:rPr>
          <w:vertAlign w:val="subscript"/>
          <w:lang w:val="nl-BE"/>
        </w:rPr>
        <w:t>M</w:t>
      </w:r>
      <w:r w:rsidRPr="008F6FB5">
        <w:rPr>
          <w:lang w:val="nl-BE"/>
        </w:rPr>
        <w:t xml:space="preserve"> and 124 to Mab</w:t>
      </w:r>
      <w:r w:rsidRPr="00587D6F">
        <w:rPr>
          <w:vertAlign w:val="subscript"/>
          <w:lang w:val="nl-BE"/>
        </w:rPr>
        <w:t>B</w:t>
      </w:r>
      <w:r w:rsidRPr="008F6FB5">
        <w:rPr>
          <w:lang w:val="nl-BE"/>
        </w:rPr>
        <w:t xml:space="preserve"> (Diricks2022; Additional file 1: TableS1). </w:t>
      </w:r>
      <w:bookmarkStart w:id="6" w:name="_Hlk98157898"/>
      <w:r w:rsidRPr="006916D8">
        <w:rPr>
          <w:lang w:val="nl-BE"/>
        </w:rPr>
        <w:t>For 1,786 out of 1,797 (99.4%) datasets, more than 95.0% good cgMLST targets were found</w:t>
      </w:r>
      <w:r w:rsidR="00587D6F">
        <w:rPr>
          <w:lang w:val="nl-BE"/>
        </w:rPr>
        <w:t xml:space="preserve"> </w:t>
      </w:r>
      <w:r w:rsidR="00587D6F" w:rsidRPr="00587D6F">
        <w:rPr>
          <w:lang w:val="nl-BE"/>
        </w:rPr>
        <w:t>and for 1,796 (99.9%) more than 90% of the cgMLST genes were present</w:t>
      </w:r>
      <w:r w:rsidRPr="006916D8">
        <w:rPr>
          <w:lang w:val="nl-BE"/>
        </w:rPr>
        <w:t xml:space="preserve">, indicating a stable core genome applicable for all Mab strains. </w:t>
      </w:r>
      <w:bookmarkEnd w:id="6"/>
    </w:p>
    <w:p w:rsidR="00EA526F" w:rsidRPr="00EA526F" w:rsidRDefault="00EA526F" w:rsidP="00EA526F">
      <w:pPr>
        <w:rPr>
          <w:lang w:val="nl-BE"/>
        </w:rPr>
      </w:pPr>
    </w:p>
    <w:p w:rsidR="009F1D08" w:rsidRDefault="009F1D08" w:rsidP="009F1D08">
      <w:pPr>
        <w:pStyle w:val="Heading2"/>
        <w:rPr>
          <w:lang w:val="nl-BE"/>
        </w:rPr>
      </w:pPr>
      <w:bookmarkStart w:id="7" w:name="_Toc103203543"/>
      <w:r w:rsidRPr="009F1D08">
        <w:rPr>
          <w:lang w:val="nl-BE"/>
        </w:rPr>
        <w:t>Can you determine the s</w:t>
      </w:r>
      <w:r>
        <w:rPr>
          <w:lang w:val="nl-BE"/>
        </w:rPr>
        <w:t xml:space="preserve">ubspecies of an unknown isolate with </w:t>
      </w:r>
      <w:r w:rsidR="00CF7932">
        <w:rPr>
          <w:lang w:val="nl-BE"/>
        </w:rPr>
        <w:t>cgMLST analysis</w:t>
      </w:r>
      <w:r>
        <w:rPr>
          <w:lang w:val="nl-BE"/>
        </w:rPr>
        <w:t>?</w:t>
      </w:r>
      <w:bookmarkEnd w:id="7"/>
    </w:p>
    <w:p w:rsidR="00E0241E" w:rsidRPr="00E0241E" w:rsidRDefault="00EA526F" w:rsidP="00E0241E">
      <w:pPr>
        <w:spacing w:after="0" w:line="240" w:lineRule="auto"/>
        <w:jc w:val="both"/>
        <w:rPr>
          <w:rFonts w:ascii="Calibri" w:eastAsia="Times New Roman" w:hAnsi="Calibri" w:cs="Calibri"/>
          <w:color w:val="000000"/>
          <w:lang w:val="nl-BE"/>
        </w:rPr>
      </w:pPr>
      <w:r>
        <w:rPr>
          <w:lang w:val="nl-BE"/>
        </w:rPr>
        <w:t xml:space="preserve">Definitely! </w:t>
      </w:r>
      <w:r>
        <w:rPr>
          <w:lang w:val="nl-BE"/>
        </w:rPr>
        <w:br/>
        <w:t xml:space="preserve">Subspecies can be assigned </w:t>
      </w:r>
      <w:r w:rsidR="00A764E0">
        <w:rPr>
          <w:lang w:val="nl-BE"/>
        </w:rPr>
        <w:t xml:space="preserve">based on the smallest genetic distance using </w:t>
      </w:r>
      <w:r w:rsidR="00E0241E">
        <w:rPr>
          <w:lang w:val="nl-BE"/>
        </w:rPr>
        <w:t>r</w:t>
      </w:r>
      <w:r>
        <w:rPr>
          <w:lang w:val="nl-BE"/>
        </w:rPr>
        <w:t>eference genome</w:t>
      </w:r>
      <w:r w:rsidR="00E0241E">
        <w:rPr>
          <w:lang w:val="nl-BE"/>
        </w:rPr>
        <w:t>s</w:t>
      </w:r>
      <w:r>
        <w:rPr>
          <w:lang w:val="nl-BE"/>
        </w:rPr>
        <w:t xml:space="preserve"> for each subspecies. </w:t>
      </w:r>
      <w:r w:rsidR="00E0241E">
        <w:rPr>
          <w:lang w:val="nl-BE"/>
        </w:rPr>
        <w:t>For example, a</w:t>
      </w:r>
      <w:r w:rsidR="00A764E0">
        <w:rPr>
          <w:lang w:val="nl-BE"/>
        </w:rPr>
        <w:t xml:space="preserve"> sample should be assigned to subspecies massiliense if the </w:t>
      </w:r>
      <w:r w:rsidR="00E0241E">
        <w:rPr>
          <w:lang w:val="nl-BE"/>
        </w:rPr>
        <w:t xml:space="preserve">genetic distance towards the reference genome of massiliense (e.g. type strain </w:t>
      </w:r>
      <w:r w:rsidR="00E0241E" w:rsidRPr="00EA526F">
        <w:rPr>
          <w:rFonts w:ascii="Calibri" w:eastAsia="Times New Roman" w:hAnsi="Calibri" w:cs="Calibri"/>
          <w:color w:val="000000"/>
        </w:rPr>
        <w:t>JCM 15300</w:t>
      </w:r>
      <w:r w:rsidR="00E0241E" w:rsidRPr="00E0241E">
        <w:rPr>
          <w:rFonts w:ascii="Calibri" w:eastAsia="Times New Roman" w:hAnsi="Calibri" w:cs="Calibri"/>
          <w:color w:val="000000"/>
          <w:lang w:val="nl-BE"/>
        </w:rPr>
        <w:t>;</w:t>
      </w:r>
      <w:r w:rsidR="00E0241E">
        <w:rPr>
          <w:rFonts w:ascii="Calibri" w:eastAsia="Times New Roman" w:hAnsi="Calibri" w:cs="Calibri"/>
          <w:color w:val="000000"/>
          <w:lang w:val="nl-BE"/>
        </w:rPr>
        <w:t xml:space="preserve"> accession number</w:t>
      </w:r>
    </w:p>
    <w:p w:rsidR="00A764E0" w:rsidRPr="00CF7932" w:rsidRDefault="00E0241E" w:rsidP="00CF7932">
      <w:pPr>
        <w:spacing w:after="0" w:line="240" w:lineRule="auto"/>
        <w:jc w:val="both"/>
        <w:rPr>
          <w:rFonts w:ascii="Calibri" w:eastAsia="Times New Roman" w:hAnsi="Calibri" w:cs="Calibri"/>
          <w:color w:val="000000"/>
          <w:lang w:val="de-DE"/>
        </w:rPr>
      </w:pPr>
      <w:r w:rsidRPr="00EA526F">
        <w:rPr>
          <w:rFonts w:ascii="Calibri" w:eastAsia="Times New Roman" w:hAnsi="Calibri" w:cs="Calibri"/>
          <w:color w:val="000000"/>
        </w:rPr>
        <w:t>NZ_AP014547.1</w:t>
      </w:r>
      <w:r w:rsidRPr="00E0241E">
        <w:rPr>
          <w:rFonts w:ascii="Calibri" w:eastAsia="Times New Roman" w:hAnsi="Calibri" w:cs="Calibri"/>
          <w:color w:val="000000"/>
          <w:lang w:val="nl-BE"/>
        </w:rPr>
        <w:t xml:space="preserve">) </w:t>
      </w:r>
      <w:r>
        <w:rPr>
          <w:lang w:val="nl-BE"/>
        </w:rPr>
        <w:t xml:space="preserve">is smaller than the genetic distances towards the reference genomes of bolletii (e.g.  type strain BD; </w:t>
      </w:r>
      <w:r w:rsidRPr="00EA526F">
        <w:rPr>
          <w:rFonts w:ascii="Calibri" w:eastAsia="Times New Roman" w:hAnsi="Calibri" w:cs="Calibri"/>
          <w:color w:val="000000"/>
        </w:rPr>
        <w:t>NZ_AP018436.1</w:t>
      </w:r>
      <w:r>
        <w:rPr>
          <w:rFonts w:ascii="Calibri" w:eastAsia="Times New Roman" w:hAnsi="Calibri" w:cs="Calibri"/>
          <w:color w:val="000000"/>
          <w:lang w:val="de-DE"/>
        </w:rPr>
        <w:t xml:space="preserve">) </w:t>
      </w:r>
      <w:r>
        <w:rPr>
          <w:lang w:val="nl-BE"/>
        </w:rPr>
        <w:t xml:space="preserve">and abscessus (e.g. type strain ATCC19977; </w:t>
      </w:r>
      <w:r w:rsidRPr="00EA526F">
        <w:rPr>
          <w:rFonts w:ascii="Calibri" w:eastAsia="Times New Roman" w:hAnsi="Calibri" w:cs="Calibri"/>
          <w:color w:val="000000"/>
        </w:rPr>
        <w:t>NC_010397.1</w:t>
      </w:r>
      <w:r>
        <w:rPr>
          <w:rFonts w:ascii="Calibri" w:eastAsia="Times New Roman" w:hAnsi="Calibri" w:cs="Calibri"/>
          <w:color w:val="000000"/>
          <w:lang w:val="de-DE"/>
        </w:rPr>
        <w:t>).</w:t>
      </w:r>
    </w:p>
    <w:p w:rsidR="00EA526F" w:rsidRDefault="00EA526F" w:rsidP="00EA526F">
      <w:pPr>
        <w:rPr>
          <w:lang w:val="nl-BE"/>
        </w:rPr>
      </w:pPr>
      <w:r>
        <w:rPr>
          <w:lang w:val="nl-BE"/>
        </w:rPr>
        <w:lastRenderedPageBreak/>
        <w:br/>
        <w:t>Protocol</w:t>
      </w:r>
      <w:r w:rsidR="00CF7932">
        <w:rPr>
          <w:lang w:val="nl-BE"/>
        </w:rPr>
        <w:t xml:space="preserve"> for SeqSphere+ users</w:t>
      </w:r>
      <w:r>
        <w:rPr>
          <w:lang w:val="nl-BE"/>
        </w:rPr>
        <w:t>:</w:t>
      </w:r>
    </w:p>
    <w:p w:rsidR="00CF7932" w:rsidRPr="00CF7932" w:rsidRDefault="00CF7932" w:rsidP="00EA526F">
      <w:pPr>
        <w:pStyle w:val="ListParagraph"/>
        <w:numPr>
          <w:ilvl w:val="0"/>
          <w:numId w:val="2"/>
        </w:numPr>
        <w:rPr>
          <w:lang w:val="de-DE"/>
        </w:rPr>
      </w:pPr>
      <w:r w:rsidRPr="00CF7932">
        <w:rPr>
          <w:lang w:val="de-DE"/>
        </w:rPr>
        <w:t xml:space="preserve">Download following reference genomes (assemblies; FastA) and </w:t>
      </w:r>
      <w:r>
        <w:rPr>
          <w:lang w:val="de-DE"/>
        </w:rPr>
        <w:t>determine cgMLST allele profiles in</w:t>
      </w:r>
      <w:r w:rsidRPr="00CF7932">
        <w:rPr>
          <w:lang w:val="de-DE"/>
        </w:rPr>
        <w:t xml:space="preserve"> SeqSphere+</w:t>
      </w:r>
    </w:p>
    <w:p w:rsidR="009C35FD" w:rsidRDefault="009C35FD" w:rsidP="009C35FD">
      <w:pPr>
        <w:pStyle w:val="Caption"/>
        <w:keepNext/>
      </w:pPr>
      <w:r>
        <w:t xml:space="preserve">Table </w:t>
      </w:r>
      <w:r w:rsidR="006B00F1">
        <w:fldChar w:fldCharType="begin"/>
      </w:r>
      <w:r w:rsidR="006B00F1">
        <w:instrText xml:space="preserve"> SEQ Table \* ARABIC </w:instrText>
      </w:r>
      <w:r w:rsidR="006B00F1">
        <w:fldChar w:fldCharType="separate"/>
      </w:r>
      <w:r w:rsidR="006B00F1">
        <w:rPr>
          <w:noProof/>
        </w:rPr>
        <w:t>1</w:t>
      </w:r>
      <w:r w:rsidR="006B00F1">
        <w:rPr>
          <w:noProof/>
        </w:rPr>
        <w:fldChar w:fldCharType="end"/>
      </w:r>
      <w:r w:rsidRPr="009C35FD">
        <w:rPr>
          <w:lang w:val="nl-BE"/>
        </w:rPr>
        <w:t xml:space="preserve"> Example of complete assemblies </w:t>
      </w:r>
      <w:r>
        <w:rPr>
          <w:lang w:val="nl-BE"/>
        </w:rPr>
        <w:t xml:space="preserve">available for each </w:t>
      </w:r>
      <w:r w:rsidRPr="00E0241E">
        <w:rPr>
          <w:lang w:val="nl-BE"/>
        </w:rPr>
        <w:t>M. abscessus</w:t>
      </w:r>
      <w:r w:rsidRPr="009C35FD">
        <w:rPr>
          <w:lang w:val="nl-BE"/>
        </w:rPr>
        <w:t xml:space="preserve"> </w:t>
      </w:r>
      <w:r>
        <w:rPr>
          <w:lang w:val="nl-BE"/>
        </w:rPr>
        <w:t xml:space="preserve">subspecies </w:t>
      </w:r>
      <w:r w:rsidRPr="009C35FD">
        <w:rPr>
          <w:lang w:val="nl-BE"/>
        </w:rPr>
        <w:t>type strain</w:t>
      </w:r>
      <w:r w:rsidR="009A526E">
        <w:rPr>
          <w:lang w:val="nl-BE"/>
        </w:rPr>
        <w:t xml:space="preserve">. </w:t>
      </w:r>
      <w:r w:rsidR="009A526E" w:rsidRPr="009A526E">
        <w:rPr>
          <w:vertAlign w:val="superscript"/>
          <w:lang w:val="nl-BE"/>
        </w:rPr>
        <w:t>1</w:t>
      </w:r>
      <w:r w:rsidR="009540EB">
        <w:rPr>
          <w:vertAlign w:val="superscript"/>
          <w:lang w:val="nl-BE"/>
        </w:rPr>
        <w:t xml:space="preserve"> </w:t>
      </w:r>
      <w:r w:rsidR="009540EB" w:rsidRPr="009540EB">
        <w:rPr>
          <w:lang w:val="nl-BE"/>
        </w:rPr>
        <w:t>% Good cgMLST targets</w:t>
      </w:r>
      <w:r w:rsidR="009A526E" w:rsidRPr="009540EB">
        <w:rPr>
          <w:lang w:val="nl-BE"/>
        </w:rPr>
        <w:t xml:space="preserve">: </w:t>
      </w:r>
      <w:r w:rsidR="009A526E">
        <w:rPr>
          <w:lang w:val="nl-BE"/>
        </w:rPr>
        <w:t xml:space="preserve">as </w:t>
      </w:r>
      <w:r w:rsidR="009540EB">
        <w:rPr>
          <w:lang w:val="nl-BE"/>
        </w:rPr>
        <w:t xml:space="preserve">defined and </w:t>
      </w:r>
      <w:r w:rsidR="009A526E">
        <w:rPr>
          <w:lang w:val="nl-BE"/>
        </w:rPr>
        <w:t>determined in SeqSphere+ v.8.3.1.</w:t>
      </w:r>
      <w:r w:rsidRPr="009C35FD">
        <w:rPr>
          <w:lang w:val="nl-BE"/>
        </w:rPr>
        <w:t xml:space="preserve"> </w:t>
      </w: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7"/>
        <w:gridCol w:w="1572"/>
        <w:gridCol w:w="1351"/>
        <w:gridCol w:w="586"/>
        <w:gridCol w:w="440"/>
        <w:gridCol w:w="1542"/>
        <w:gridCol w:w="1541"/>
      </w:tblGrid>
      <w:tr w:rsidR="009C35FD" w:rsidRPr="00EA526F" w:rsidTr="009540EB">
        <w:trPr>
          <w:trHeight w:val="870"/>
        </w:trPr>
        <w:tc>
          <w:tcPr>
            <w:tcW w:w="2097"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Accession number</w:t>
            </w:r>
          </w:p>
        </w:tc>
        <w:tc>
          <w:tcPr>
            <w:tcW w:w="1572"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Strain</w:t>
            </w:r>
          </w:p>
        </w:tc>
        <w:tc>
          <w:tcPr>
            <w:tcW w:w="1351"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subspecies</w:t>
            </w:r>
          </w:p>
        </w:tc>
        <w:tc>
          <w:tcPr>
            <w:tcW w:w="586"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DCC</w:t>
            </w:r>
          </w:p>
        </w:tc>
        <w:tc>
          <w:tcPr>
            <w:tcW w:w="440"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ST</w:t>
            </w:r>
          </w:p>
        </w:tc>
        <w:tc>
          <w:tcPr>
            <w:tcW w:w="1542" w:type="dxa"/>
            <w:shd w:val="clear" w:color="auto" w:fill="D9E2F3" w:themeFill="accent1" w:themeFillTint="33"/>
            <w:vAlign w:val="center"/>
            <w:hideMark/>
          </w:tcPr>
          <w:p w:rsidR="009C35FD" w:rsidRPr="009540EB" w:rsidRDefault="009C35FD" w:rsidP="009A526E">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%Good targets (cgMLST)</w:t>
            </w:r>
            <w:r w:rsidR="009A526E" w:rsidRPr="009540EB">
              <w:rPr>
                <w:rFonts w:ascii="Calibri" w:eastAsia="Times New Roman" w:hAnsi="Calibri" w:cs="Calibri"/>
                <w:b/>
                <w:i/>
                <w:color w:val="000000"/>
                <w:vertAlign w:val="superscript"/>
                <w:lang w:val="de-DE"/>
              </w:rPr>
              <w:t>1</w:t>
            </w:r>
          </w:p>
        </w:tc>
        <w:tc>
          <w:tcPr>
            <w:tcW w:w="1541" w:type="dxa"/>
            <w:shd w:val="clear" w:color="auto" w:fill="D9E2F3" w:themeFill="accent1" w:themeFillTint="33"/>
            <w:vAlign w:val="center"/>
            <w:hideMark/>
          </w:tcPr>
          <w:p w:rsidR="009C35FD" w:rsidRPr="009540EB" w:rsidRDefault="009C35FD" w:rsidP="00EA526F">
            <w:pPr>
              <w:spacing w:after="0" w:line="240" w:lineRule="auto"/>
              <w:jc w:val="center"/>
              <w:rPr>
                <w:rFonts w:ascii="Calibri" w:eastAsia="Times New Roman" w:hAnsi="Calibri" w:cs="Calibri"/>
                <w:b/>
                <w:i/>
                <w:color w:val="000000"/>
                <w:lang w:val="de-DE"/>
              </w:rPr>
            </w:pPr>
            <w:r w:rsidRPr="009540EB">
              <w:rPr>
                <w:rFonts w:ascii="Calibri" w:eastAsia="Times New Roman" w:hAnsi="Calibri" w:cs="Calibri"/>
                <w:b/>
                <w:i/>
                <w:color w:val="000000"/>
                <w:lang w:val="de-DE"/>
              </w:rPr>
              <w:t>Source</w:t>
            </w:r>
          </w:p>
        </w:tc>
      </w:tr>
      <w:tr w:rsidR="009C35FD" w:rsidRPr="00EA526F" w:rsidTr="009A526E">
        <w:trPr>
          <w:trHeight w:val="290"/>
        </w:trPr>
        <w:tc>
          <w:tcPr>
            <w:tcW w:w="2097" w:type="dxa"/>
            <w:shd w:val="clear" w:color="auto" w:fill="auto"/>
            <w:vAlign w:val="center"/>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NC_010397.1</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(GCF_000069185.1)</w:t>
            </w:r>
          </w:p>
        </w:tc>
        <w:tc>
          <w:tcPr>
            <w:tcW w:w="1572" w:type="dxa"/>
            <w:shd w:val="clear" w:color="auto" w:fill="auto"/>
            <w:vAlign w:val="center"/>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ATCC19977T</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(CIP 104536T)</w:t>
            </w:r>
          </w:p>
        </w:tc>
        <w:tc>
          <w:tcPr>
            <w:tcW w:w="1351"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abscessus</w:t>
            </w:r>
          </w:p>
        </w:tc>
        <w:tc>
          <w:tcPr>
            <w:tcW w:w="586"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1</w:t>
            </w:r>
          </w:p>
        </w:tc>
        <w:tc>
          <w:tcPr>
            <w:tcW w:w="440"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5</w:t>
            </w:r>
          </w:p>
        </w:tc>
        <w:tc>
          <w:tcPr>
            <w:tcW w:w="1542"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100</w:t>
            </w:r>
          </w:p>
        </w:tc>
        <w:tc>
          <w:tcPr>
            <w:tcW w:w="1541"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Ripoll</w:t>
            </w:r>
            <w:r w:rsidR="006242B3">
              <w:rPr>
                <w:rFonts w:ascii="Calibri" w:eastAsia="Times New Roman" w:hAnsi="Calibri" w:cs="Calibri"/>
                <w:color w:val="000000"/>
                <w:lang w:val="de-DE"/>
              </w:rPr>
              <w:t>_</w:t>
            </w:r>
            <w:r w:rsidRPr="00EA526F">
              <w:rPr>
                <w:rFonts w:ascii="Calibri" w:eastAsia="Times New Roman" w:hAnsi="Calibri" w:cs="Calibri"/>
                <w:color w:val="000000"/>
              </w:rPr>
              <w:t>2009</w:t>
            </w:r>
          </w:p>
        </w:tc>
      </w:tr>
      <w:tr w:rsidR="009C35FD" w:rsidRPr="00EA526F" w:rsidTr="009A526E">
        <w:trPr>
          <w:trHeight w:val="290"/>
        </w:trPr>
        <w:tc>
          <w:tcPr>
            <w:tcW w:w="2097" w:type="dxa"/>
            <w:shd w:val="clear" w:color="auto" w:fill="auto"/>
            <w:noWrap/>
            <w:vAlign w:val="bottom"/>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NZ_AP014547.1</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(GCF_000497265.2)</w:t>
            </w:r>
          </w:p>
        </w:tc>
        <w:tc>
          <w:tcPr>
            <w:tcW w:w="1572" w:type="dxa"/>
            <w:shd w:val="clear" w:color="auto" w:fill="auto"/>
            <w:noWrap/>
            <w:vAlign w:val="bottom"/>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JCM 15300</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(CIP 108297T)</w:t>
            </w:r>
          </w:p>
        </w:tc>
        <w:tc>
          <w:tcPr>
            <w:tcW w:w="1351"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massiliense</w:t>
            </w:r>
          </w:p>
        </w:tc>
        <w:tc>
          <w:tcPr>
            <w:tcW w:w="586"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w:t>
            </w:r>
          </w:p>
        </w:tc>
        <w:tc>
          <w:tcPr>
            <w:tcW w:w="440"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63</w:t>
            </w:r>
          </w:p>
        </w:tc>
        <w:tc>
          <w:tcPr>
            <w:tcW w:w="1542"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98.3</w:t>
            </w:r>
          </w:p>
        </w:tc>
        <w:tc>
          <w:tcPr>
            <w:tcW w:w="1541" w:type="dxa"/>
            <w:shd w:val="clear" w:color="auto" w:fill="auto"/>
            <w:noWrap/>
            <w:vAlign w:val="bottom"/>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Sekizuka_2014</w:t>
            </w:r>
          </w:p>
        </w:tc>
      </w:tr>
      <w:tr w:rsidR="009C35FD" w:rsidRPr="00EA526F" w:rsidTr="009A526E">
        <w:trPr>
          <w:trHeight w:val="290"/>
        </w:trPr>
        <w:tc>
          <w:tcPr>
            <w:tcW w:w="2097" w:type="dxa"/>
            <w:shd w:val="clear" w:color="auto" w:fill="auto"/>
            <w:noWrap/>
            <w:vAlign w:val="bottom"/>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NZ_AP018436.1</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(GCF_003609715.1)</w:t>
            </w:r>
          </w:p>
        </w:tc>
        <w:tc>
          <w:tcPr>
            <w:tcW w:w="1572" w:type="dxa"/>
            <w:shd w:val="clear" w:color="auto" w:fill="auto"/>
            <w:vAlign w:val="center"/>
            <w:hideMark/>
          </w:tcPr>
          <w:p w:rsidR="009C35FD"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BD</w:t>
            </w:r>
          </w:p>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(CIP108541T)</w:t>
            </w:r>
          </w:p>
        </w:tc>
        <w:tc>
          <w:tcPr>
            <w:tcW w:w="1351"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bolletii</w:t>
            </w:r>
          </w:p>
        </w:tc>
        <w:tc>
          <w:tcPr>
            <w:tcW w:w="586"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w:t>
            </w:r>
          </w:p>
        </w:tc>
        <w:tc>
          <w:tcPr>
            <w:tcW w:w="440"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71</w:t>
            </w:r>
          </w:p>
        </w:tc>
        <w:tc>
          <w:tcPr>
            <w:tcW w:w="1542" w:type="dxa"/>
            <w:shd w:val="clear" w:color="auto" w:fill="auto"/>
            <w:vAlign w:val="center"/>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98.9</w:t>
            </w:r>
          </w:p>
        </w:tc>
        <w:tc>
          <w:tcPr>
            <w:tcW w:w="1541" w:type="dxa"/>
            <w:shd w:val="clear" w:color="auto" w:fill="auto"/>
            <w:noWrap/>
            <w:vAlign w:val="bottom"/>
            <w:hideMark/>
          </w:tcPr>
          <w:p w:rsidR="009C35FD" w:rsidRPr="00EA526F" w:rsidRDefault="009C35FD" w:rsidP="00EA526F">
            <w:pPr>
              <w:spacing w:after="0" w:line="240" w:lineRule="auto"/>
              <w:jc w:val="center"/>
              <w:rPr>
                <w:rFonts w:ascii="Calibri" w:eastAsia="Times New Roman" w:hAnsi="Calibri" w:cs="Calibri"/>
                <w:color w:val="000000"/>
              </w:rPr>
            </w:pPr>
            <w:r w:rsidRPr="00EA526F">
              <w:rPr>
                <w:rFonts w:ascii="Calibri" w:eastAsia="Times New Roman" w:hAnsi="Calibri" w:cs="Calibri"/>
                <w:color w:val="000000"/>
              </w:rPr>
              <w:t>Yoshida_2018</w:t>
            </w:r>
          </w:p>
        </w:tc>
      </w:tr>
    </w:tbl>
    <w:p w:rsidR="00EA526F" w:rsidRDefault="00EA526F" w:rsidP="009A526E">
      <w:pPr>
        <w:rPr>
          <w:lang w:val="de-DE"/>
        </w:rPr>
      </w:pPr>
    </w:p>
    <w:p w:rsidR="00174F75" w:rsidRDefault="00174F75" w:rsidP="00174F75">
      <w:pPr>
        <w:pStyle w:val="ListParagraph"/>
        <w:numPr>
          <w:ilvl w:val="0"/>
          <w:numId w:val="2"/>
        </w:numPr>
        <w:rPr>
          <w:lang w:val="de-DE"/>
        </w:rPr>
      </w:pPr>
      <w:r>
        <w:rPr>
          <w:lang w:val="de-DE"/>
        </w:rPr>
        <w:t>Open SeqSphere+ and d</w:t>
      </w:r>
      <w:r w:rsidRPr="00174F75">
        <w:rPr>
          <w:lang w:val="de-DE"/>
        </w:rPr>
        <w:t>etermine cgMLST profiles</w:t>
      </w:r>
      <w:r>
        <w:rPr>
          <w:lang w:val="de-DE"/>
        </w:rPr>
        <w:t xml:space="preserve"> of reference genomes</w:t>
      </w:r>
      <w:r w:rsidRPr="00174F75">
        <w:rPr>
          <w:lang w:val="de-DE"/>
        </w:rPr>
        <w:t xml:space="preserve"> using Pipeline Mode with t</w:t>
      </w:r>
      <w:r>
        <w:rPr>
          <w:lang w:val="de-DE"/>
        </w:rPr>
        <w:t xml:space="preserve">he cgMLST scheme for M. abscessus (2904 target loci) </w:t>
      </w:r>
      <w:r w:rsidRPr="00174F75">
        <w:rPr>
          <w:lang w:val="de-DE"/>
        </w:rPr>
        <w:t>in SeqSphere</w:t>
      </w:r>
      <w:r>
        <w:rPr>
          <w:lang w:val="de-DE"/>
        </w:rPr>
        <w:t>+ (Only needs to be done once).</w:t>
      </w:r>
    </w:p>
    <w:p w:rsidR="00174F75" w:rsidRDefault="00174F75" w:rsidP="00174F75">
      <w:pPr>
        <w:pStyle w:val="ListParagraph"/>
        <w:rPr>
          <w:lang w:val="de-DE"/>
        </w:rPr>
      </w:pPr>
    </w:p>
    <w:p w:rsidR="00ED1AF0" w:rsidRDefault="00174F75" w:rsidP="00ED1AF0">
      <w:pPr>
        <w:pStyle w:val="ListParagraph"/>
        <w:keepNext/>
        <w:jc w:val="center"/>
      </w:pPr>
      <w:r>
        <w:rPr>
          <w:noProof/>
        </w:rPr>
        <w:drawing>
          <wp:inline distT="0" distB="0" distL="0" distR="0" wp14:anchorId="7262F8B8" wp14:editId="0BA2ADC3">
            <wp:extent cx="4667250" cy="2393839"/>
            <wp:effectExtent l="57150" t="57150" r="114300"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7250" cy="23938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174F75" w:rsidRPr="00ED1AF0" w:rsidRDefault="00ED1AF0" w:rsidP="00ED1AF0">
      <w:pPr>
        <w:pStyle w:val="Caption"/>
        <w:jc w:val="center"/>
        <w:rPr>
          <w:lang w:val="nl-BE"/>
        </w:rPr>
      </w:pPr>
      <w:r>
        <w:t xml:space="preserve">Figure </w:t>
      </w:r>
      <w:r>
        <w:fldChar w:fldCharType="begin"/>
      </w:r>
      <w:r>
        <w:instrText xml:space="preserve"> SEQ Figure \* ARABIC </w:instrText>
      </w:r>
      <w:r>
        <w:fldChar w:fldCharType="separate"/>
      </w:r>
      <w:r>
        <w:rPr>
          <w:noProof/>
        </w:rPr>
        <w:t>1</w:t>
      </w:r>
      <w:r>
        <w:fldChar w:fldCharType="end"/>
      </w:r>
      <w:r w:rsidRPr="00ED1AF0">
        <w:rPr>
          <w:lang w:val="nl-BE"/>
        </w:rPr>
        <w:t xml:space="preserve"> Main window of S</w:t>
      </w:r>
      <w:r>
        <w:rPr>
          <w:lang w:val="nl-BE"/>
        </w:rPr>
        <w:t>eqSphere+.</w:t>
      </w:r>
    </w:p>
    <w:p w:rsidR="00174F75" w:rsidRPr="00ED1AF0" w:rsidRDefault="00174F75" w:rsidP="00174F75">
      <w:pPr>
        <w:pStyle w:val="ListParagraph"/>
        <w:rPr>
          <w:lang w:val="nl-BE"/>
        </w:rPr>
      </w:pPr>
    </w:p>
    <w:p w:rsidR="00CF7932" w:rsidRDefault="00174F75" w:rsidP="00174F75">
      <w:pPr>
        <w:pStyle w:val="ListParagraph"/>
        <w:numPr>
          <w:ilvl w:val="0"/>
          <w:numId w:val="2"/>
        </w:numPr>
        <w:rPr>
          <w:lang w:val="nl-BE"/>
        </w:rPr>
      </w:pPr>
      <w:r>
        <w:rPr>
          <w:lang w:val="nl-BE"/>
        </w:rPr>
        <w:t>Similarly, d</w:t>
      </w:r>
      <w:r w:rsidR="00CF7932">
        <w:rPr>
          <w:lang w:val="nl-BE"/>
        </w:rPr>
        <w:t>etermine cgMLST allele profiles of your samples in SeqSphere+</w:t>
      </w:r>
    </w:p>
    <w:p w:rsidR="00CF7932" w:rsidRDefault="00CF7932" w:rsidP="00174F75">
      <w:pPr>
        <w:pStyle w:val="ListParagraph"/>
        <w:numPr>
          <w:ilvl w:val="0"/>
          <w:numId w:val="2"/>
        </w:numPr>
        <w:rPr>
          <w:lang w:val="nl-BE"/>
        </w:rPr>
      </w:pPr>
      <w:r>
        <w:rPr>
          <w:lang w:val="nl-BE"/>
        </w:rPr>
        <w:t>Open a comparison table of your samples together with the reference genomes</w:t>
      </w:r>
      <w:r w:rsidR="005F1676">
        <w:rPr>
          <w:lang w:val="nl-BE"/>
        </w:rPr>
        <w:t xml:space="preserve"> (</w:t>
      </w:r>
      <w:r w:rsidR="008F610D">
        <w:rPr>
          <w:lang w:val="nl-BE"/>
        </w:rPr>
        <w:t xml:space="preserve">Click on “Search Samples”  </w:t>
      </w:r>
      <w:r w:rsidR="008F610D">
        <w:rPr>
          <w:lang w:val="nl-BE"/>
        </w:rPr>
        <w:t>in main window</w:t>
      </w:r>
      <w:r w:rsidR="008F610D" w:rsidRPr="008F610D">
        <w:rPr>
          <w:lang w:val="nl-BE"/>
        </w:rPr>
        <w:t xml:space="preserve"> </w:t>
      </w:r>
      <w:r w:rsidR="008F610D" w:rsidRPr="008F610D">
        <w:rPr>
          <w:lang w:val="nl-BE"/>
        </w:rPr>
        <w:sym w:font="Wingdings" w:char="F0E0"/>
      </w:r>
      <w:r w:rsidR="008F610D">
        <w:rPr>
          <w:lang w:val="nl-BE"/>
        </w:rPr>
        <w:t xml:space="preserve"> Select the project in which you have processed the samples and </w:t>
      </w:r>
      <w:r w:rsidR="005F1676">
        <w:rPr>
          <w:lang w:val="nl-BE"/>
        </w:rPr>
        <w:t>copy e.g. an excel column containing all sample IDs including references in the search field</w:t>
      </w:r>
      <w:r w:rsidR="009540EB">
        <w:rPr>
          <w:lang w:val="nl-BE"/>
        </w:rPr>
        <w:t xml:space="preserve"> of the “Field and Tag Criteria panel”</w:t>
      </w:r>
      <w:r w:rsidR="005F1676">
        <w:rPr>
          <w:lang w:val="nl-BE"/>
        </w:rPr>
        <w:t xml:space="preserve">, using </w:t>
      </w:r>
      <w:r w:rsidR="009540EB">
        <w:rPr>
          <w:lang w:val="nl-BE"/>
        </w:rPr>
        <w:t>the “In list” search option</w:t>
      </w:r>
      <w:r w:rsidR="00DF571B">
        <w:rPr>
          <w:lang w:val="nl-BE"/>
        </w:rPr>
        <w:t>.</w:t>
      </w:r>
    </w:p>
    <w:p w:rsidR="00ED1AF0" w:rsidRDefault="008F610D" w:rsidP="00ED1AF0">
      <w:pPr>
        <w:keepNext/>
        <w:ind w:left="360"/>
        <w:jc w:val="center"/>
      </w:pPr>
      <w:r>
        <w:rPr>
          <w:noProof/>
        </w:rPr>
        <w:lastRenderedPageBreak/>
        <w:drawing>
          <wp:inline distT="0" distB="0" distL="0" distR="0" wp14:anchorId="0AC2E249" wp14:editId="5E2B4FFE">
            <wp:extent cx="5238750" cy="3144643"/>
            <wp:effectExtent l="57150" t="57150" r="114300" b="1130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660" cy="314639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9540EB" w:rsidRPr="009540EB" w:rsidRDefault="00ED1AF0" w:rsidP="00ED1AF0">
      <w:pPr>
        <w:pStyle w:val="Caption"/>
        <w:jc w:val="center"/>
        <w:rPr>
          <w:lang w:val="nl-BE"/>
        </w:rPr>
      </w:pPr>
      <w:r>
        <w:t xml:space="preserve">Figure </w:t>
      </w:r>
      <w:r>
        <w:fldChar w:fldCharType="begin"/>
      </w:r>
      <w:r>
        <w:instrText xml:space="preserve"> SEQ Figure \* ARABIC </w:instrText>
      </w:r>
      <w:r>
        <w:fldChar w:fldCharType="separate"/>
      </w:r>
      <w:r>
        <w:rPr>
          <w:noProof/>
        </w:rPr>
        <w:t>2</w:t>
      </w:r>
      <w:r>
        <w:fldChar w:fldCharType="end"/>
      </w:r>
      <w:r>
        <w:rPr>
          <w:lang w:val="de-DE"/>
        </w:rPr>
        <w:t xml:space="preserve"> Search Samples window in SeqSphere+.</w:t>
      </w:r>
    </w:p>
    <w:p w:rsidR="00634F4A" w:rsidRDefault="00634F4A" w:rsidP="00634F4A">
      <w:pPr>
        <w:pStyle w:val="ListParagraph"/>
        <w:numPr>
          <w:ilvl w:val="0"/>
          <w:numId w:val="2"/>
        </w:numPr>
        <w:rPr>
          <w:lang w:val="nl-BE"/>
        </w:rPr>
      </w:pPr>
      <w:r w:rsidRPr="00634F4A">
        <w:rPr>
          <w:lang w:val="nl-BE"/>
        </w:rPr>
        <w:t xml:space="preserve">Select all </w:t>
      </w:r>
      <w:r w:rsidR="00ED1AF0">
        <w:rPr>
          <w:lang w:val="nl-BE"/>
        </w:rPr>
        <w:t xml:space="preserve">samples </w:t>
      </w:r>
      <w:r w:rsidRPr="00634F4A">
        <w:rPr>
          <w:lang w:val="nl-BE"/>
        </w:rPr>
        <w:t>and click on „Op</w:t>
      </w:r>
      <w:r>
        <w:rPr>
          <w:lang w:val="nl-BE"/>
        </w:rPr>
        <w:t>en in Comparison Table” at bottom of the window.</w:t>
      </w:r>
    </w:p>
    <w:p w:rsidR="00ED1AF0" w:rsidRDefault="00ED1AF0" w:rsidP="00ED1AF0">
      <w:pPr>
        <w:keepNext/>
        <w:ind w:left="360"/>
        <w:jc w:val="center"/>
      </w:pPr>
      <w:r>
        <w:rPr>
          <w:noProof/>
        </w:rPr>
        <w:drawing>
          <wp:inline distT="0" distB="0" distL="0" distR="0" wp14:anchorId="38F5A299" wp14:editId="3F88AA57">
            <wp:extent cx="5295900" cy="1162915"/>
            <wp:effectExtent l="57150" t="57150" r="114300" b="113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951" cy="11688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ED1AF0" w:rsidRPr="00ED1AF0" w:rsidRDefault="00ED1AF0" w:rsidP="00ED1AF0">
      <w:pPr>
        <w:pStyle w:val="Caption"/>
        <w:jc w:val="center"/>
        <w:rPr>
          <w:lang w:val="nl-BE"/>
        </w:rPr>
      </w:pPr>
      <w:r>
        <w:t xml:space="preserve">Figure </w:t>
      </w:r>
      <w:r>
        <w:fldChar w:fldCharType="begin"/>
      </w:r>
      <w:r>
        <w:instrText xml:space="preserve"> SEQ Figure \* ARABIC </w:instrText>
      </w:r>
      <w:r>
        <w:fldChar w:fldCharType="separate"/>
      </w:r>
      <w:r>
        <w:rPr>
          <w:noProof/>
        </w:rPr>
        <w:t>3</w:t>
      </w:r>
      <w:r>
        <w:fldChar w:fldCharType="end"/>
      </w:r>
      <w:r>
        <w:rPr>
          <w:lang w:val="de-DE"/>
        </w:rPr>
        <w:t xml:space="preserve"> Comparison table window in SeqSphere+.</w:t>
      </w:r>
    </w:p>
    <w:p w:rsidR="00634F4A" w:rsidRPr="00634F4A" w:rsidRDefault="001D0EEE" w:rsidP="00634F4A">
      <w:pPr>
        <w:pStyle w:val="ListParagraph"/>
        <w:numPr>
          <w:ilvl w:val="0"/>
          <w:numId w:val="2"/>
        </w:numPr>
        <w:rPr>
          <w:lang w:val="nl-BE"/>
        </w:rPr>
      </w:pPr>
      <w:r w:rsidRPr="008F610D">
        <w:rPr>
          <w:lang w:val="nl-BE"/>
        </w:rPr>
        <w:t xml:space="preserve">Check if all samples have more than </w:t>
      </w:r>
      <w:r w:rsidR="009540EB" w:rsidRPr="008F610D">
        <w:rPr>
          <w:lang w:val="nl-BE"/>
        </w:rPr>
        <w:t>9</w:t>
      </w:r>
      <w:r w:rsidR="008F610D" w:rsidRPr="008F610D">
        <w:rPr>
          <w:lang w:val="nl-BE"/>
        </w:rPr>
        <w:t>5</w:t>
      </w:r>
      <w:r w:rsidR="009540EB" w:rsidRPr="008F610D">
        <w:rPr>
          <w:lang w:val="nl-BE"/>
        </w:rPr>
        <w:t xml:space="preserve">% </w:t>
      </w:r>
      <w:r w:rsidRPr="008F610D">
        <w:rPr>
          <w:lang w:val="nl-BE"/>
        </w:rPr>
        <w:t>good cgMLST targets</w:t>
      </w:r>
      <w:r w:rsidR="00634F4A">
        <w:rPr>
          <w:lang w:val="nl-BE"/>
        </w:rPr>
        <w:t xml:space="preserve"> (or at least more than 90%)</w:t>
      </w:r>
    </w:p>
    <w:p w:rsidR="00E0241E" w:rsidRDefault="00E0241E" w:rsidP="00174F75">
      <w:pPr>
        <w:pStyle w:val="ListParagraph"/>
        <w:numPr>
          <w:ilvl w:val="0"/>
          <w:numId w:val="2"/>
        </w:numPr>
        <w:rPr>
          <w:lang w:val="nl-BE"/>
        </w:rPr>
      </w:pPr>
      <w:r>
        <w:rPr>
          <w:lang w:val="nl-BE"/>
        </w:rPr>
        <w:t>If only few samples, you can determine the subspecies manually</w:t>
      </w:r>
      <w:r w:rsidR="00CF7932">
        <w:rPr>
          <w:lang w:val="nl-BE"/>
        </w:rPr>
        <w:t>/visually</w:t>
      </w:r>
      <w:r>
        <w:rPr>
          <w:lang w:val="nl-BE"/>
        </w:rPr>
        <w:t xml:space="preserve"> using a minimum spanning tree</w:t>
      </w:r>
      <w:r w:rsidR="00ED1AF0">
        <w:rPr>
          <w:lang w:val="nl-BE"/>
        </w:rPr>
        <w:t>: In Comparison Table click on Analysis &gt; Minimum spanning tree.</w:t>
      </w:r>
    </w:p>
    <w:p w:rsidR="00A356D1" w:rsidRDefault="00A356D1" w:rsidP="009540EB">
      <w:pPr>
        <w:pStyle w:val="ListParagraph"/>
        <w:rPr>
          <w:lang w:val="nl-BE"/>
        </w:rPr>
      </w:pPr>
    </w:p>
    <w:p w:rsidR="009540EB" w:rsidRDefault="00A356D1" w:rsidP="009540EB">
      <w:pPr>
        <w:pStyle w:val="ListParagraph"/>
        <w:keepNext/>
      </w:pPr>
      <w:r>
        <w:rPr>
          <w:noProof/>
        </w:rPr>
        <w:drawing>
          <wp:inline distT="0" distB="0" distL="0" distR="0">
            <wp:extent cx="4902200" cy="172914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561" cy="1733500"/>
                    </a:xfrm>
                    <a:prstGeom prst="rect">
                      <a:avLst/>
                    </a:prstGeom>
                    <a:noFill/>
                    <a:ln>
                      <a:noFill/>
                    </a:ln>
                  </pic:spPr>
                </pic:pic>
              </a:graphicData>
            </a:graphic>
          </wp:inline>
        </w:drawing>
      </w:r>
    </w:p>
    <w:p w:rsidR="009540EB" w:rsidRPr="008F610D" w:rsidRDefault="009540EB" w:rsidP="00634F4A">
      <w:pPr>
        <w:pStyle w:val="Caption"/>
        <w:jc w:val="both"/>
        <w:rPr>
          <w:lang w:val="nl-BE"/>
        </w:rPr>
      </w:pPr>
      <w:r>
        <w:t xml:space="preserve">Figure </w:t>
      </w:r>
      <w:r>
        <w:fldChar w:fldCharType="begin"/>
      </w:r>
      <w:r>
        <w:instrText xml:space="preserve"> SEQ Figure \* ARABIC </w:instrText>
      </w:r>
      <w:r>
        <w:fldChar w:fldCharType="separate"/>
      </w:r>
      <w:r w:rsidR="00ED1AF0">
        <w:rPr>
          <w:noProof/>
        </w:rPr>
        <w:t>4</w:t>
      </w:r>
      <w:r>
        <w:fldChar w:fldCharType="end"/>
      </w:r>
      <w:r w:rsidRPr="009540EB">
        <w:rPr>
          <w:lang w:val="nl-BE"/>
        </w:rPr>
        <w:t xml:space="preserve"> Minimum spanning tree in SeqSphere+. Pairwise distances (allele differences) are displayed on the branches. Subspecies is known for three type strains (colored). Unknown 1 would be classified as abscessus as the distance is minimal towards the abscessus type s</w:t>
      </w:r>
      <w:r>
        <w:rPr>
          <w:lang w:val="nl-BE"/>
        </w:rPr>
        <w:t xml:space="preserve">train (highlighted in bold). Similarly, unknown 2 and 3 would be classified as bolletii and massiliense, respectively. </w:t>
      </w:r>
    </w:p>
    <w:p w:rsidR="009540EB" w:rsidRDefault="009540EB" w:rsidP="009540EB">
      <w:pPr>
        <w:pStyle w:val="ListParagraph"/>
        <w:rPr>
          <w:lang w:val="nl-BE"/>
        </w:rPr>
      </w:pPr>
    </w:p>
    <w:p w:rsidR="00ED1AF0" w:rsidRDefault="008F610D" w:rsidP="00174F75">
      <w:pPr>
        <w:pStyle w:val="ListParagraph"/>
        <w:numPr>
          <w:ilvl w:val="0"/>
          <w:numId w:val="2"/>
        </w:numPr>
        <w:rPr>
          <w:lang w:val="nl-BE"/>
        </w:rPr>
      </w:pPr>
      <w:r w:rsidRPr="00ED1AF0">
        <w:rPr>
          <w:lang w:val="nl-BE"/>
        </w:rPr>
        <w:t>Alternatively</w:t>
      </w:r>
      <w:r w:rsidR="00CF7932" w:rsidRPr="00ED1AF0">
        <w:rPr>
          <w:lang w:val="nl-BE"/>
        </w:rPr>
        <w:t>,</w:t>
      </w:r>
      <w:r w:rsidRPr="00ED1AF0">
        <w:rPr>
          <w:lang w:val="nl-BE"/>
        </w:rPr>
        <w:t xml:space="preserve"> and more suitable for larger sets of new samples,</w:t>
      </w:r>
      <w:r w:rsidR="00E0241E" w:rsidRPr="00ED1AF0">
        <w:rPr>
          <w:lang w:val="nl-BE"/>
        </w:rPr>
        <w:t xml:space="preserve"> you can export the distance matrix </w:t>
      </w:r>
      <w:r w:rsidR="00F422DD" w:rsidRPr="00ED1AF0">
        <w:rPr>
          <w:lang w:val="nl-BE"/>
        </w:rPr>
        <w:t>from within SeqSphere</w:t>
      </w:r>
      <w:r w:rsidR="00CF7932" w:rsidRPr="00ED1AF0">
        <w:rPr>
          <w:lang w:val="nl-BE"/>
        </w:rPr>
        <w:t>+</w:t>
      </w:r>
      <w:r w:rsidR="005F1676" w:rsidRPr="00ED1AF0">
        <w:rPr>
          <w:lang w:val="nl-BE"/>
        </w:rPr>
        <w:t xml:space="preserve"> as excel file</w:t>
      </w:r>
      <w:r w:rsidR="00ED1AF0" w:rsidRPr="00ED1AF0">
        <w:rPr>
          <w:lang w:val="nl-BE"/>
        </w:rPr>
        <w:t xml:space="preserve">: </w:t>
      </w:r>
      <w:r w:rsidR="00634F4A" w:rsidRPr="00ED1AF0">
        <w:rPr>
          <w:lang w:val="nl-BE"/>
        </w:rPr>
        <w:t>In the comparison Table window click on</w:t>
      </w:r>
      <w:r w:rsidR="00ED1AF0" w:rsidRPr="00ED1AF0">
        <w:rPr>
          <w:lang w:val="nl-BE"/>
        </w:rPr>
        <w:t xml:space="preserve"> Analysis &gt; Distance matrix &gt; Leave </w:t>
      </w:r>
      <w:r w:rsidR="00ED1AF0">
        <w:rPr>
          <w:lang w:val="nl-BE"/>
        </w:rPr>
        <w:t xml:space="preserve">Default values &gt; OK </w:t>
      </w:r>
      <w:r w:rsidR="00F25528">
        <w:rPr>
          <w:lang w:val="nl-BE"/>
        </w:rPr>
        <w:t>&gt; Export matrix</w:t>
      </w:r>
      <w:r w:rsidR="00634F4A" w:rsidRPr="00ED1AF0">
        <w:rPr>
          <w:lang w:val="nl-BE"/>
        </w:rPr>
        <w:t xml:space="preserve"> </w:t>
      </w:r>
      <w:r w:rsidR="00CF7932" w:rsidRPr="00ED1AF0">
        <w:rPr>
          <w:lang w:val="nl-BE"/>
        </w:rPr>
        <w:t xml:space="preserve">. </w:t>
      </w:r>
    </w:p>
    <w:p w:rsidR="00ED1AF0" w:rsidRDefault="00ED1AF0" w:rsidP="00ED1AF0">
      <w:pPr>
        <w:keepNext/>
        <w:ind w:left="360"/>
        <w:jc w:val="center"/>
      </w:pPr>
      <w:r>
        <w:rPr>
          <w:noProof/>
        </w:rPr>
        <w:drawing>
          <wp:inline distT="0" distB="0" distL="0" distR="0" wp14:anchorId="77117B3A" wp14:editId="49059847">
            <wp:extent cx="3949700" cy="4003961"/>
            <wp:effectExtent l="19050" t="19050" r="127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324" cy="4014731"/>
                    </a:xfrm>
                    <a:prstGeom prst="rect">
                      <a:avLst/>
                    </a:prstGeom>
                    <a:ln>
                      <a:solidFill>
                        <a:schemeClr val="tx1"/>
                      </a:solidFill>
                    </a:ln>
                  </pic:spPr>
                </pic:pic>
              </a:graphicData>
            </a:graphic>
          </wp:inline>
        </w:drawing>
      </w:r>
    </w:p>
    <w:p w:rsidR="00ED1AF0" w:rsidRPr="00ED1AF0" w:rsidRDefault="00ED1AF0" w:rsidP="00ED1AF0">
      <w:pPr>
        <w:pStyle w:val="Caption"/>
        <w:jc w:val="center"/>
        <w:rPr>
          <w:lang w:val="nl-BE"/>
        </w:rPr>
      </w:pPr>
      <w:r>
        <w:t xml:space="preserve">Figure </w:t>
      </w:r>
      <w:r>
        <w:fldChar w:fldCharType="begin"/>
      </w:r>
      <w:r>
        <w:instrText xml:space="preserve"> SEQ Figure \* ARABIC </w:instrText>
      </w:r>
      <w:r>
        <w:fldChar w:fldCharType="separate"/>
      </w:r>
      <w:r>
        <w:rPr>
          <w:noProof/>
        </w:rPr>
        <w:t>5</w:t>
      </w:r>
      <w:r>
        <w:fldChar w:fldCharType="end"/>
      </w:r>
      <w:r>
        <w:rPr>
          <w:lang w:val="de-DE"/>
        </w:rPr>
        <w:t xml:space="preserve"> Distance matrix window in SeqSphere+.</w:t>
      </w:r>
    </w:p>
    <w:p w:rsidR="00E0241E" w:rsidRPr="001238BE" w:rsidRDefault="006B7B00" w:rsidP="00174F75">
      <w:pPr>
        <w:pStyle w:val="ListParagraph"/>
        <w:numPr>
          <w:ilvl w:val="0"/>
          <w:numId w:val="2"/>
        </w:numPr>
        <w:rPr>
          <w:lang w:val="nl-BE"/>
        </w:rPr>
      </w:pPr>
      <w:r w:rsidRPr="006B7B00">
        <w:rPr>
          <w:lang w:val="nl-BE"/>
        </w:rPr>
        <w:t xml:space="preserve">Open </w:t>
      </w:r>
      <w:r w:rsidR="005F1676">
        <w:rPr>
          <w:lang w:val="nl-BE"/>
        </w:rPr>
        <w:t>this file and</w:t>
      </w:r>
      <w:r w:rsidRPr="006B7B00">
        <w:rPr>
          <w:lang w:val="nl-BE"/>
        </w:rPr>
        <w:t xml:space="preserve"> c</w:t>
      </w:r>
      <w:r w:rsidRPr="006B7B00">
        <w:rPr>
          <w:lang w:val="nl-BE"/>
        </w:rPr>
        <w:t xml:space="preserve">opy the columns corresponding to the three reference sequences </w:t>
      </w:r>
      <w:r w:rsidRPr="006B7B00">
        <w:rPr>
          <w:lang w:val="nl-BE"/>
        </w:rPr>
        <w:t xml:space="preserve">to another excel file/sheet. </w:t>
      </w:r>
      <w:r w:rsidR="00CF7932" w:rsidRPr="006B7B00">
        <w:rPr>
          <w:lang w:val="de-DE"/>
        </w:rPr>
        <w:t>Add an additional row to indicate which colums (i.e. references) are which subspecies</w:t>
      </w:r>
      <w:r w:rsidR="00F422DD" w:rsidRPr="006B7B00">
        <w:rPr>
          <w:lang w:val="de-DE"/>
        </w:rPr>
        <w:t xml:space="preserve"> </w:t>
      </w:r>
      <w:r w:rsidRPr="006B7B00">
        <w:rPr>
          <w:lang w:val="de-DE"/>
        </w:rPr>
        <w:t xml:space="preserve">(row one in </w:t>
      </w:r>
      <w:r>
        <w:rPr>
          <w:lang w:val="de-DE"/>
        </w:rPr>
        <w:fldChar w:fldCharType="begin"/>
      </w:r>
      <w:r w:rsidRPr="006B7B00">
        <w:rPr>
          <w:lang w:val="de-DE"/>
        </w:rPr>
        <w:instrText xml:space="preserve"> REF _Ref103172531 \h </w:instrText>
      </w:r>
      <w:r>
        <w:rPr>
          <w:lang w:val="de-DE"/>
        </w:rPr>
      </w:r>
      <w:r>
        <w:rPr>
          <w:lang w:val="de-DE"/>
        </w:rPr>
        <w:fldChar w:fldCharType="separate"/>
      </w:r>
      <w:r>
        <w:t xml:space="preserve">Table </w:t>
      </w:r>
      <w:r>
        <w:rPr>
          <w:noProof/>
        </w:rPr>
        <w:t>2</w:t>
      </w:r>
      <w:r>
        <w:rPr>
          <w:lang w:val="de-DE"/>
        </w:rPr>
        <w:fldChar w:fldCharType="end"/>
      </w:r>
      <w:r w:rsidRPr="006B7B00">
        <w:rPr>
          <w:lang w:val="de-DE"/>
        </w:rPr>
        <w:t xml:space="preserve">). </w:t>
      </w:r>
      <w:r>
        <w:rPr>
          <w:lang w:val="de-DE"/>
        </w:rPr>
        <w:t>D</w:t>
      </w:r>
      <w:r w:rsidR="00F422DD" w:rsidRPr="006B7B00">
        <w:rPr>
          <w:lang w:val="de-DE"/>
        </w:rPr>
        <w:t xml:space="preserve">etermine the subspecies </w:t>
      </w:r>
      <w:r>
        <w:rPr>
          <w:lang w:val="de-DE"/>
        </w:rPr>
        <w:t>in column 5</w:t>
      </w:r>
      <w:r w:rsidR="001238BE">
        <w:rPr>
          <w:lang w:val="de-DE"/>
        </w:rPr>
        <w:t xml:space="preserve">, row three (cell E3) </w:t>
      </w:r>
      <w:r w:rsidR="00F422DD" w:rsidRPr="006B7B00">
        <w:rPr>
          <w:lang w:val="de-DE"/>
        </w:rPr>
        <w:t xml:space="preserve">based on the minimum genetic distance using following formula: </w:t>
      </w:r>
      <w:r w:rsidRPr="006B7B00">
        <w:rPr>
          <w:lang w:val="de-DE"/>
        </w:rPr>
        <w:t>=IF(COUNTIF(B3:D3;MIN(B3:D3)) =1; INDEX($B$1:$D$</w:t>
      </w:r>
      <w:r w:rsidR="001238BE">
        <w:rPr>
          <w:lang w:val="de-DE"/>
        </w:rPr>
        <w:t>1</w:t>
      </w:r>
      <w:r w:rsidRPr="006B7B00">
        <w:rPr>
          <w:lang w:val="de-DE"/>
        </w:rPr>
        <w:t>;1;MATCH(MIN(B3:D3);B3:D3;0)); "Undecided")</w:t>
      </w:r>
      <w:r w:rsidR="001238BE">
        <w:rPr>
          <w:lang w:val="de-DE"/>
        </w:rPr>
        <w:t xml:space="preserve">. </w:t>
      </w:r>
      <w:r w:rsidR="001238BE" w:rsidRPr="001238BE">
        <w:rPr>
          <w:lang w:val="nl-BE"/>
        </w:rPr>
        <w:t xml:space="preserve">Drag the </w:t>
      </w:r>
      <w:r w:rsidR="00C85791">
        <w:rPr>
          <w:lang w:val="nl-BE"/>
        </w:rPr>
        <w:t xml:space="preserve">bottom right </w:t>
      </w:r>
      <w:r w:rsidR="001238BE" w:rsidRPr="001238BE">
        <w:rPr>
          <w:lang w:val="nl-BE"/>
        </w:rPr>
        <w:t>corner (or double click) down to other c</w:t>
      </w:r>
      <w:r w:rsidR="001238BE">
        <w:rPr>
          <w:lang w:val="nl-BE"/>
        </w:rPr>
        <w:t>ells in column 5 (E) to determine the subspecies of the other samples.</w:t>
      </w:r>
    </w:p>
    <w:p w:rsidR="006B7B00" w:rsidRPr="00C85791" w:rsidRDefault="006B7B00" w:rsidP="006B7B00">
      <w:pPr>
        <w:pStyle w:val="Caption"/>
        <w:rPr>
          <w:lang w:val="nl-BE"/>
        </w:rPr>
      </w:pPr>
      <w:bookmarkStart w:id="8" w:name="_Ref103172531"/>
      <w:r>
        <w:t xml:space="preserve">Table </w:t>
      </w:r>
      <w:r>
        <w:fldChar w:fldCharType="begin"/>
      </w:r>
      <w:r>
        <w:instrText xml:space="preserve"> SEQ Table \* ARABIC </w:instrText>
      </w:r>
      <w:r>
        <w:fldChar w:fldCharType="separate"/>
      </w:r>
      <w:r w:rsidR="006B00F1">
        <w:rPr>
          <w:noProof/>
        </w:rPr>
        <w:t>2</w:t>
      </w:r>
      <w:r>
        <w:fldChar w:fldCharType="end"/>
      </w:r>
      <w:bookmarkEnd w:id="8"/>
      <w:r w:rsidRPr="00C85791">
        <w:rPr>
          <w:lang w:val="nl-BE"/>
        </w:rPr>
        <w:t xml:space="preserve"> Exported distance matrix and adjustments to let formula work. *formula for this cell would be </w:t>
      </w:r>
      <w:r w:rsidRPr="00C85791">
        <w:rPr>
          <w:lang w:val="nl-BE"/>
        </w:rPr>
        <w:t>=IF(COUNTIF(B3:D3;MIN(B3:D3)) =1; INDEX($B$</w:t>
      </w:r>
      <w:r w:rsidR="00C85791" w:rsidRPr="00C85791">
        <w:rPr>
          <w:lang w:val="nl-BE"/>
        </w:rPr>
        <w:t>1</w:t>
      </w:r>
      <w:r w:rsidRPr="00C85791">
        <w:rPr>
          <w:lang w:val="nl-BE"/>
        </w:rPr>
        <w:t>:$D$</w:t>
      </w:r>
      <w:r w:rsidR="00C85791">
        <w:rPr>
          <w:lang w:val="nl-BE"/>
        </w:rPr>
        <w:t>1</w:t>
      </w:r>
      <w:r w:rsidRPr="00C85791">
        <w:rPr>
          <w:lang w:val="nl-BE"/>
        </w:rPr>
        <w:t>;1;MATCH(MIN(B3:D3);B3:D3;0)); "Undecided")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421"/>
        <w:gridCol w:w="1648"/>
        <w:gridCol w:w="1648"/>
        <w:gridCol w:w="2487"/>
      </w:tblGrid>
      <w:tr w:rsidR="006B7B00" w:rsidRPr="00F422DD" w:rsidTr="006B7B00">
        <w:trPr>
          <w:trHeight w:val="290"/>
        </w:trPr>
        <w:tc>
          <w:tcPr>
            <w:tcW w:w="1005" w:type="pct"/>
            <w:shd w:val="clear" w:color="auto" w:fill="D9E2F3" w:themeFill="accent1" w:themeFillTint="33"/>
            <w:noWrap/>
            <w:vAlign w:val="bottom"/>
          </w:tcPr>
          <w:p w:rsidR="006B7B00" w:rsidRPr="00CF7932" w:rsidRDefault="006B7B00" w:rsidP="00CF7932">
            <w:pPr>
              <w:spacing w:after="0" w:line="240" w:lineRule="auto"/>
              <w:jc w:val="center"/>
              <w:rPr>
                <w:rFonts w:ascii="Calibri" w:eastAsia="Times New Roman" w:hAnsi="Calibri" w:cs="Calibri"/>
                <w:color w:val="000000"/>
                <w:lang/>
              </w:rPr>
            </w:pPr>
          </w:p>
        </w:tc>
        <w:tc>
          <w:tcPr>
            <w:tcW w:w="788" w:type="pct"/>
            <w:shd w:val="clear" w:color="auto" w:fill="D9E2F3" w:themeFill="accent1" w:themeFillTint="33"/>
            <w:noWrap/>
            <w:vAlign w:val="bottom"/>
          </w:tcPr>
          <w:p w:rsidR="006B7B00" w:rsidRPr="006B7B00" w:rsidRDefault="006B7B00" w:rsidP="00CF7932">
            <w:pPr>
              <w:spacing w:after="0" w:line="240" w:lineRule="auto"/>
              <w:jc w:val="center"/>
              <w:rPr>
                <w:rFonts w:ascii="Calibri" w:eastAsia="Times New Roman" w:hAnsi="Calibri" w:cs="Calibri"/>
                <w:i/>
                <w:color w:val="000000"/>
                <w:lang w:val="de-DE"/>
              </w:rPr>
            </w:pPr>
            <w:r>
              <w:rPr>
                <w:rFonts w:ascii="Calibri" w:eastAsia="Times New Roman" w:hAnsi="Calibri" w:cs="Calibri"/>
                <w:i/>
                <w:color w:val="000000"/>
                <w:lang w:val="de-DE"/>
              </w:rPr>
              <w:t>abscessus</w:t>
            </w:r>
          </w:p>
        </w:tc>
        <w:tc>
          <w:tcPr>
            <w:tcW w:w="914" w:type="pct"/>
            <w:shd w:val="clear" w:color="auto" w:fill="D9E2F3" w:themeFill="accent1" w:themeFillTint="33"/>
            <w:noWrap/>
            <w:vAlign w:val="bottom"/>
          </w:tcPr>
          <w:p w:rsidR="006B7B00" w:rsidRPr="006B7B00" w:rsidRDefault="006B7B00" w:rsidP="00CF7932">
            <w:pPr>
              <w:spacing w:after="0" w:line="240" w:lineRule="auto"/>
              <w:jc w:val="center"/>
              <w:rPr>
                <w:rFonts w:ascii="Calibri" w:eastAsia="Times New Roman" w:hAnsi="Calibri" w:cs="Calibri"/>
                <w:i/>
                <w:color w:val="000000"/>
                <w:lang w:val="de-DE"/>
              </w:rPr>
            </w:pPr>
            <w:r>
              <w:rPr>
                <w:rFonts w:ascii="Calibri" w:eastAsia="Times New Roman" w:hAnsi="Calibri" w:cs="Calibri"/>
                <w:i/>
                <w:color w:val="000000"/>
                <w:lang w:val="de-DE"/>
              </w:rPr>
              <w:t>massiliense</w:t>
            </w:r>
          </w:p>
        </w:tc>
        <w:tc>
          <w:tcPr>
            <w:tcW w:w="914" w:type="pct"/>
            <w:shd w:val="clear" w:color="auto" w:fill="D9E2F3" w:themeFill="accent1" w:themeFillTint="33"/>
            <w:noWrap/>
            <w:vAlign w:val="bottom"/>
          </w:tcPr>
          <w:p w:rsidR="006B7B00" w:rsidRPr="006B7B00" w:rsidRDefault="006B7B00" w:rsidP="00CF7932">
            <w:pPr>
              <w:spacing w:after="0" w:line="240" w:lineRule="auto"/>
              <w:jc w:val="center"/>
              <w:rPr>
                <w:rFonts w:ascii="Calibri" w:eastAsia="Times New Roman" w:hAnsi="Calibri" w:cs="Calibri"/>
                <w:i/>
                <w:color w:val="000000"/>
                <w:lang w:val="de-DE"/>
              </w:rPr>
            </w:pPr>
            <w:r w:rsidRPr="006B7B00">
              <w:rPr>
                <w:rFonts w:ascii="Calibri" w:eastAsia="Times New Roman" w:hAnsi="Calibri" w:cs="Calibri"/>
                <w:i/>
                <w:color w:val="000000"/>
                <w:lang w:val="de-DE"/>
              </w:rPr>
              <w:t>bolletii</w:t>
            </w:r>
          </w:p>
        </w:tc>
        <w:tc>
          <w:tcPr>
            <w:tcW w:w="1379" w:type="pct"/>
            <w:shd w:val="clear" w:color="auto" w:fill="D9E2F3" w:themeFill="accent1" w:themeFillTint="33"/>
            <w:noWrap/>
            <w:vAlign w:val="bottom"/>
          </w:tcPr>
          <w:p w:rsidR="006B7B00" w:rsidRDefault="006B7B00" w:rsidP="00CF7932">
            <w:pPr>
              <w:spacing w:after="0" w:line="240" w:lineRule="auto"/>
              <w:jc w:val="center"/>
              <w:rPr>
                <w:rFonts w:ascii="Calibri" w:eastAsia="Times New Roman" w:hAnsi="Calibri" w:cs="Calibri"/>
                <w:color w:val="000000"/>
                <w:lang w:val="de-DE"/>
              </w:rPr>
            </w:pPr>
          </w:p>
        </w:tc>
      </w:tr>
      <w:tr w:rsidR="00F422DD" w:rsidRPr="00F422DD" w:rsidTr="006B7B00">
        <w:trPr>
          <w:trHeight w:val="290"/>
        </w:trPr>
        <w:tc>
          <w:tcPr>
            <w:tcW w:w="1005" w:type="pct"/>
            <w:shd w:val="clear" w:color="auto" w:fill="D9E2F3" w:themeFill="accent1" w:themeFillTint="33"/>
            <w:noWrap/>
            <w:vAlign w:val="bottom"/>
            <w:hideMark/>
          </w:tcPr>
          <w:p w:rsidR="00F422DD" w:rsidRPr="00F422DD" w:rsidRDefault="00CF7932" w:rsidP="00CF7932">
            <w:pPr>
              <w:spacing w:after="0" w:line="240" w:lineRule="auto"/>
              <w:jc w:val="center"/>
              <w:rPr>
                <w:rFonts w:ascii="Calibri" w:eastAsia="Times New Roman" w:hAnsi="Calibri" w:cs="Calibri"/>
                <w:color w:val="000000"/>
                <w:lang/>
              </w:rPr>
            </w:pPr>
            <w:r w:rsidRPr="00CF7932">
              <w:rPr>
                <w:rFonts w:ascii="Calibri" w:eastAsia="Times New Roman" w:hAnsi="Calibri" w:cs="Calibri"/>
                <w:color w:val="000000"/>
                <w:lang/>
              </w:rPr>
              <w:t>Sample ID</w:t>
            </w:r>
          </w:p>
        </w:tc>
        <w:tc>
          <w:tcPr>
            <w:tcW w:w="788" w:type="pct"/>
            <w:shd w:val="clear" w:color="auto" w:fill="D9E2F3" w:themeFill="accent1" w:themeFillTint="33"/>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F422DD">
              <w:rPr>
                <w:rFonts w:ascii="Calibri" w:eastAsia="Times New Roman" w:hAnsi="Calibri" w:cs="Calibri"/>
                <w:color w:val="000000"/>
                <w:lang/>
              </w:rPr>
              <w:t>NC_010397.1</w:t>
            </w:r>
          </w:p>
        </w:tc>
        <w:tc>
          <w:tcPr>
            <w:tcW w:w="914" w:type="pct"/>
            <w:shd w:val="clear" w:color="auto" w:fill="D9E2F3" w:themeFill="accent1" w:themeFillTint="33"/>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EA526F">
              <w:rPr>
                <w:rFonts w:ascii="Calibri" w:eastAsia="Times New Roman" w:hAnsi="Calibri" w:cs="Calibri"/>
                <w:color w:val="000000"/>
                <w:lang/>
              </w:rPr>
              <w:t>NZ_AP014547.1</w:t>
            </w:r>
          </w:p>
        </w:tc>
        <w:tc>
          <w:tcPr>
            <w:tcW w:w="914" w:type="pct"/>
            <w:shd w:val="clear" w:color="auto" w:fill="D9E2F3" w:themeFill="accent1" w:themeFillTint="33"/>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EA526F">
              <w:rPr>
                <w:rFonts w:ascii="Calibri" w:eastAsia="Times New Roman" w:hAnsi="Calibri" w:cs="Calibri"/>
                <w:color w:val="000000"/>
                <w:lang/>
              </w:rPr>
              <w:t>NZ_AP018436.1</w:t>
            </w:r>
          </w:p>
        </w:tc>
        <w:tc>
          <w:tcPr>
            <w:tcW w:w="1379" w:type="pct"/>
            <w:shd w:val="clear" w:color="auto" w:fill="D9E2F3" w:themeFill="accent1" w:themeFillTint="33"/>
            <w:noWrap/>
            <w:vAlign w:val="bottom"/>
            <w:hideMark/>
          </w:tcPr>
          <w:p w:rsidR="00F422DD" w:rsidRPr="00F422DD" w:rsidRDefault="00CF7932" w:rsidP="00CF7932">
            <w:pPr>
              <w:spacing w:after="0" w:line="240" w:lineRule="auto"/>
              <w:jc w:val="center"/>
              <w:rPr>
                <w:rFonts w:ascii="Calibri" w:eastAsia="Times New Roman" w:hAnsi="Calibri" w:cs="Calibri"/>
                <w:color w:val="000000"/>
                <w:lang w:val="de-DE"/>
              </w:rPr>
            </w:pPr>
            <w:r>
              <w:rPr>
                <w:rFonts w:ascii="Calibri" w:eastAsia="Times New Roman" w:hAnsi="Calibri" w:cs="Calibri"/>
                <w:color w:val="000000"/>
                <w:lang w:val="de-DE"/>
              </w:rPr>
              <w:t>Subspecies</w:t>
            </w:r>
          </w:p>
        </w:tc>
      </w:tr>
      <w:tr w:rsidR="00F422DD" w:rsidRPr="00F422DD" w:rsidTr="006B7B00">
        <w:trPr>
          <w:trHeight w:val="290"/>
        </w:trPr>
        <w:tc>
          <w:tcPr>
            <w:tcW w:w="1005" w:type="pct"/>
            <w:shd w:val="clear" w:color="auto" w:fill="auto"/>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F422DD">
              <w:rPr>
                <w:rFonts w:ascii="Calibri" w:eastAsia="Times New Roman" w:hAnsi="Calibri" w:cs="Calibri"/>
                <w:color w:val="000000"/>
                <w:lang/>
              </w:rPr>
              <w:t>GCF-900141225.1</w:t>
            </w:r>
          </w:p>
        </w:tc>
        <w:tc>
          <w:tcPr>
            <w:tcW w:w="788" w:type="pct"/>
            <w:shd w:val="clear" w:color="auto" w:fill="auto"/>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F422DD">
              <w:rPr>
                <w:rFonts w:ascii="Calibri" w:eastAsia="Times New Roman" w:hAnsi="Calibri" w:cs="Calibri"/>
                <w:color w:val="000000"/>
                <w:lang/>
              </w:rPr>
              <w:t>2833</w:t>
            </w:r>
          </w:p>
        </w:tc>
        <w:tc>
          <w:tcPr>
            <w:tcW w:w="914" w:type="pct"/>
            <w:shd w:val="clear" w:color="auto" w:fill="auto"/>
            <w:noWrap/>
            <w:vAlign w:val="bottom"/>
            <w:hideMark/>
          </w:tcPr>
          <w:p w:rsidR="00F422DD" w:rsidRPr="00F422DD" w:rsidRDefault="00F422DD" w:rsidP="00CF7932">
            <w:pPr>
              <w:spacing w:after="0" w:line="240" w:lineRule="auto"/>
              <w:jc w:val="center"/>
              <w:rPr>
                <w:rFonts w:ascii="Calibri" w:eastAsia="Times New Roman" w:hAnsi="Calibri" w:cs="Calibri"/>
                <w:b/>
                <w:color w:val="000000"/>
                <w:lang/>
              </w:rPr>
            </w:pPr>
            <w:r w:rsidRPr="00F422DD">
              <w:rPr>
                <w:rFonts w:ascii="Calibri" w:eastAsia="Times New Roman" w:hAnsi="Calibri" w:cs="Calibri"/>
                <w:b/>
                <w:color w:val="000000"/>
                <w:lang/>
              </w:rPr>
              <w:t>1894</w:t>
            </w:r>
          </w:p>
        </w:tc>
        <w:tc>
          <w:tcPr>
            <w:tcW w:w="914" w:type="pct"/>
            <w:shd w:val="clear" w:color="auto" w:fill="auto"/>
            <w:noWrap/>
            <w:vAlign w:val="bottom"/>
            <w:hideMark/>
          </w:tcPr>
          <w:p w:rsidR="00F422DD" w:rsidRPr="00F422DD" w:rsidRDefault="00F422DD" w:rsidP="00CF7932">
            <w:pPr>
              <w:spacing w:after="0" w:line="240" w:lineRule="auto"/>
              <w:jc w:val="center"/>
              <w:rPr>
                <w:rFonts w:ascii="Calibri" w:eastAsia="Times New Roman" w:hAnsi="Calibri" w:cs="Calibri"/>
                <w:color w:val="000000"/>
                <w:lang/>
              </w:rPr>
            </w:pPr>
            <w:r w:rsidRPr="00F422DD">
              <w:rPr>
                <w:rFonts w:ascii="Calibri" w:eastAsia="Times New Roman" w:hAnsi="Calibri" w:cs="Calibri"/>
                <w:color w:val="000000"/>
                <w:lang/>
              </w:rPr>
              <w:t>2787</w:t>
            </w:r>
          </w:p>
        </w:tc>
        <w:tc>
          <w:tcPr>
            <w:tcW w:w="1379" w:type="pct"/>
            <w:shd w:val="clear" w:color="auto" w:fill="auto"/>
            <w:noWrap/>
            <w:vAlign w:val="bottom"/>
            <w:hideMark/>
          </w:tcPr>
          <w:p w:rsidR="00F422DD" w:rsidRPr="00F422DD" w:rsidRDefault="00C85791" w:rsidP="00CF7932">
            <w:pPr>
              <w:spacing w:after="0" w:line="240" w:lineRule="auto"/>
              <w:jc w:val="center"/>
              <w:rPr>
                <w:rFonts w:ascii="Calibri" w:eastAsia="Times New Roman" w:hAnsi="Calibri" w:cs="Calibri"/>
                <w:i/>
                <w:color w:val="000000"/>
                <w:lang w:val="de-DE"/>
              </w:rPr>
            </w:pPr>
            <w:r>
              <w:rPr>
                <w:rFonts w:ascii="Calibri" w:eastAsia="Times New Roman" w:hAnsi="Calibri" w:cs="Calibri"/>
                <w:i/>
                <w:color w:val="000000"/>
                <w:lang w:val="de-DE"/>
              </w:rPr>
              <w:t>m</w:t>
            </w:r>
            <w:r w:rsidR="00F422DD" w:rsidRPr="00F422DD">
              <w:rPr>
                <w:rFonts w:ascii="Calibri" w:eastAsia="Times New Roman" w:hAnsi="Calibri" w:cs="Calibri"/>
                <w:i/>
                <w:color w:val="000000"/>
                <w:lang/>
              </w:rPr>
              <w:t>assiliense</w:t>
            </w:r>
            <w:r w:rsidR="006B7B00">
              <w:rPr>
                <w:rFonts w:ascii="Calibri" w:eastAsia="Times New Roman" w:hAnsi="Calibri" w:cs="Calibri"/>
                <w:i/>
                <w:color w:val="000000"/>
                <w:lang w:val="de-DE"/>
              </w:rPr>
              <w:t>*</w:t>
            </w:r>
          </w:p>
        </w:tc>
      </w:tr>
      <w:tr w:rsidR="00CF7932" w:rsidRPr="00F422DD" w:rsidTr="00C85791">
        <w:trPr>
          <w:trHeight w:val="377"/>
        </w:trPr>
        <w:tc>
          <w:tcPr>
            <w:tcW w:w="1005" w:type="pct"/>
            <w:shd w:val="clear" w:color="auto" w:fill="auto"/>
            <w:noWrap/>
            <w:vAlign w:val="bottom"/>
          </w:tcPr>
          <w:p w:rsidR="00CF7932" w:rsidRDefault="00CF7932" w:rsidP="00C85791">
            <w:pPr>
              <w:spacing w:after="0"/>
              <w:jc w:val="center"/>
              <w:rPr>
                <w:rFonts w:ascii="Calibri" w:hAnsi="Calibri" w:cs="Calibri"/>
                <w:color w:val="000000"/>
              </w:rPr>
            </w:pPr>
            <w:r>
              <w:rPr>
                <w:rFonts w:ascii="Calibri" w:hAnsi="Calibri" w:cs="Calibri"/>
                <w:color w:val="000000"/>
              </w:rPr>
              <w:t>GCF-900141695.1</w:t>
            </w:r>
          </w:p>
        </w:tc>
        <w:tc>
          <w:tcPr>
            <w:tcW w:w="788" w:type="pct"/>
            <w:shd w:val="clear" w:color="auto" w:fill="auto"/>
            <w:noWrap/>
            <w:vAlign w:val="bottom"/>
          </w:tcPr>
          <w:p w:rsidR="00CF7932" w:rsidRPr="00CF7932" w:rsidRDefault="00CF7932" w:rsidP="00C85791">
            <w:pPr>
              <w:spacing w:after="0"/>
              <w:jc w:val="center"/>
              <w:rPr>
                <w:rFonts w:ascii="Calibri" w:hAnsi="Calibri" w:cs="Calibri"/>
                <w:b/>
                <w:color w:val="000000"/>
              </w:rPr>
            </w:pPr>
            <w:r w:rsidRPr="00CF7932">
              <w:rPr>
                <w:rFonts w:ascii="Calibri" w:hAnsi="Calibri" w:cs="Calibri"/>
                <w:b/>
                <w:color w:val="000000"/>
              </w:rPr>
              <w:t>2313</w:t>
            </w:r>
          </w:p>
        </w:tc>
        <w:tc>
          <w:tcPr>
            <w:tcW w:w="914" w:type="pct"/>
            <w:shd w:val="clear" w:color="auto" w:fill="auto"/>
            <w:noWrap/>
            <w:vAlign w:val="bottom"/>
          </w:tcPr>
          <w:p w:rsidR="00CF7932" w:rsidRDefault="00CF7932" w:rsidP="00C85791">
            <w:pPr>
              <w:spacing w:after="0"/>
              <w:jc w:val="center"/>
              <w:rPr>
                <w:rFonts w:ascii="Calibri" w:hAnsi="Calibri" w:cs="Calibri"/>
                <w:color w:val="000000"/>
              </w:rPr>
            </w:pPr>
            <w:r>
              <w:rPr>
                <w:rFonts w:ascii="Calibri" w:hAnsi="Calibri" w:cs="Calibri"/>
                <w:color w:val="000000"/>
              </w:rPr>
              <w:t>2817</w:t>
            </w:r>
          </w:p>
        </w:tc>
        <w:tc>
          <w:tcPr>
            <w:tcW w:w="914" w:type="pct"/>
            <w:shd w:val="clear" w:color="auto" w:fill="auto"/>
            <w:noWrap/>
            <w:vAlign w:val="bottom"/>
          </w:tcPr>
          <w:p w:rsidR="00CF7932" w:rsidRDefault="00CF7932" w:rsidP="00C85791">
            <w:pPr>
              <w:spacing w:after="0"/>
              <w:jc w:val="center"/>
              <w:rPr>
                <w:rFonts w:ascii="Calibri" w:hAnsi="Calibri" w:cs="Calibri"/>
                <w:color w:val="000000"/>
              </w:rPr>
            </w:pPr>
            <w:r>
              <w:rPr>
                <w:rFonts w:ascii="Calibri" w:hAnsi="Calibri" w:cs="Calibri"/>
                <w:color w:val="000000"/>
              </w:rPr>
              <w:t>2820</w:t>
            </w:r>
          </w:p>
        </w:tc>
        <w:tc>
          <w:tcPr>
            <w:tcW w:w="1379" w:type="pct"/>
            <w:shd w:val="clear" w:color="auto" w:fill="auto"/>
            <w:noWrap/>
            <w:vAlign w:val="bottom"/>
          </w:tcPr>
          <w:p w:rsidR="00CF7932" w:rsidRPr="00CF7932" w:rsidRDefault="00CF7932" w:rsidP="00C85791">
            <w:pPr>
              <w:spacing w:after="0"/>
              <w:jc w:val="center"/>
              <w:rPr>
                <w:rFonts w:ascii="Calibri" w:hAnsi="Calibri" w:cs="Calibri"/>
                <w:i/>
                <w:color w:val="000000"/>
              </w:rPr>
            </w:pPr>
            <w:r w:rsidRPr="00CF7932">
              <w:rPr>
                <w:rFonts w:ascii="Calibri" w:hAnsi="Calibri" w:cs="Calibri"/>
                <w:i/>
                <w:color w:val="000000"/>
              </w:rPr>
              <w:t>abscessus</w:t>
            </w:r>
          </w:p>
        </w:tc>
      </w:tr>
      <w:tr w:rsidR="00CF7932" w:rsidRPr="00F422DD" w:rsidTr="006B7B00">
        <w:trPr>
          <w:trHeight w:val="290"/>
        </w:trPr>
        <w:tc>
          <w:tcPr>
            <w:tcW w:w="1005" w:type="pct"/>
            <w:shd w:val="clear" w:color="auto" w:fill="auto"/>
            <w:noWrap/>
            <w:vAlign w:val="bottom"/>
            <w:hideMark/>
          </w:tcPr>
          <w:p w:rsidR="00CF7932" w:rsidRDefault="00CF7932" w:rsidP="00C85791">
            <w:pPr>
              <w:spacing w:after="0"/>
              <w:jc w:val="center"/>
              <w:rPr>
                <w:rFonts w:ascii="Calibri" w:hAnsi="Calibri" w:cs="Calibri"/>
                <w:color w:val="000000"/>
              </w:rPr>
            </w:pPr>
            <w:r>
              <w:rPr>
                <w:rFonts w:ascii="Calibri" w:hAnsi="Calibri" w:cs="Calibri"/>
                <w:color w:val="000000"/>
              </w:rPr>
              <w:t>GCF-900134275.1</w:t>
            </w:r>
          </w:p>
        </w:tc>
        <w:tc>
          <w:tcPr>
            <w:tcW w:w="788" w:type="pct"/>
            <w:shd w:val="clear" w:color="auto" w:fill="auto"/>
            <w:noWrap/>
            <w:vAlign w:val="bottom"/>
            <w:hideMark/>
          </w:tcPr>
          <w:p w:rsidR="00CF7932" w:rsidRDefault="00CF7932" w:rsidP="00C85791">
            <w:pPr>
              <w:spacing w:after="0"/>
              <w:jc w:val="center"/>
              <w:rPr>
                <w:rFonts w:ascii="Calibri" w:hAnsi="Calibri" w:cs="Calibri"/>
                <w:color w:val="000000"/>
              </w:rPr>
            </w:pPr>
            <w:r>
              <w:rPr>
                <w:rFonts w:ascii="Calibri" w:hAnsi="Calibri" w:cs="Calibri"/>
                <w:color w:val="000000"/>
              </w:rPr>
              <w:t>2825</w:t>
            </w:r>
          </w:p>
        </w:tc>
        <w:tc>
          <w:tcPr>
            <w:tcW w:w="914" w:type="pct"/>
            <w:shd w:val="clear" w:color="auto" w:fill="auto"/>
            <w:noWrap/>
            <w:vAlign w:val="bottom"/>
            <w:hideMark/>
          </w:tcPr>
          <w:p w:rsidR="00CF7932" w:rsidRDefault="00CF7932" w:rsidP="00C85791">
            <w:pPr>
              <w:spacing w:after="0"/>
              <w:jc w:val="center"/>
              <w:rPr>
                <w:rFonts w:ascii="Calibri" w:hAnsi="Calibri" w:cs="Calibri"/>
                <w:color w:val="000000"/>
              </w:rPr>
            </w:pPr>
            <w:r>
              <w:rPr>
                <w:rFonts w:ascii="Calibri" w:hAnsi="Calibri" w:cs="Calibri"/>
                <w:color w:val="000000"/>
              </w:rPr>
              <w:t>2781</w:t>
            </w:r>
          </w:p>
        </w:tc>
        <w:tc>
          <w:tcPr>
            <w:tcW w:w="914" w:type="pct"/>
            <w:shd w:val="clear" w:color="auto" w:fill="auto"/>
            <w:noWrap/>
            <w:vAlign w:val="bottom"/>
            <w:hideMark/>
          </w:tcPr>
          <w:p w:rsidR="00CF7932" w:rsidRPr="00CF7932" w:rsidRDefault="00CF7932" w:rsidP="00C85791">
            <w:pPr>
              <w:spacing w:after="0"/>
              <w:jc w:val="center"/>
              <w:rPr>
                <w:rFonts w:ascii="Calibri" w:hAnsi="Calibri" w:cs="Calibri"/>
                <w:b/>
                <w:color w:val="000000"/>
              </w:rPr>
            </w:pPr>
            <w:r w:rsidRPr="00CF7932">
              <w:rPr>
                <w:rFonts w:ascii="Calibri" w:hAnsi="Calibri" w:cs="Calibri"/>
                <w:b/>
                <w:color w:val="000000"/>
              </w:rPr>
              <w:t>2145</w:t>
            </w:r>
          </w:p>
        </w:tc>
        <w:tc>
          <w:tcPr>
            <w:tcW w:w="1379" w:type="pct"/>
            <w:shd w:val="clear" w:color="auto" w:fill="auto"/>
            <w:noWrap/>
            <w:vAlign w:val="bottom"/>
            <w:hideMark/>
          </w:tcPr>
          <w:p w:rsidR="00CF7932" w:rsidRPr="00CF7932" w:rsidRDefault="00CF7932" w:rsidP="00C85791">
            <w:pPr>
              <w:spacing w:after="0"/>
              <w:jc w:val="center"/>
              <w:rPr>
                <w:rFonts w:ascii="Calibri" w:hAnsi="Calibri" w:cs="Calibri"/>
                <w:i/>
                <w:color w:val="000000"/>
              </w:rPr>
            </w:pPr>
            <w:r w:rsidRPr="00CF7932">
              <w:rPr>
                <w:rFonts w:ascii="Calibri" w:hAnsi="Calibri" w:cs="Calibri"/>
                <w:i/>
                <w:color w:val="000000"/>
              </w:rPr>
              <w:t>bolletii</w:t>
            </w:r>
          </w:p>
        </w:tc>
      </w:tr>
    </w:tbl>
    <w:p w:rsidR="00F422DD" w:rsidRPr="00F422DD" w:rsidRDefault="00F422DD" w:rsidP="00F422DD">
      <w:pPr>
        <w:ind w:left="360"/>
        <w:rPr>
          <w:lang w:val="nl-BE"/>
        </w:rPr>
      </w:pPr>
    </w:p>
    <w:p w:rsidR="000924CB" w:rsidRDefault="000924CB" w:rsidP="000924CB">
      <w:pPr>
        <w:pStyle w:val="Heading2"/>
        <w:rPr>
          <w:lang w:val="nl-BE"/>
        </w:rPr>
      </w:pPr>
      <w:bookmarkStart w:id="9" w:name="_Toc103203544"/>
      <w:r>
        <w:rPr>
          <w:lang w:val="nl-BE"/>
        </w:rPr>
        <w:lastRenderedPageBreak/>
        <w:t>Are the</w:t>
      </w:r>
      <w:r w:rsidR="00E04229">
        <w:rPr>
          <w:lang w:val="nl-BE"/>
        </w:rPr>
        <w:t>ir</w:t>
      </w:r>
      <w:r>
        <w:rPr>
          <w:lang w:val="nl-BE"/>
        </w:rPr>
        <w:t xml:space="preserve"> </w:t>
      </w:r>
      <w:r w:rsidR="000878A5">
        <w:rPr>
          <w:lang w:val="nl-BE"/>
        </w:rPr>
        <w:t>DCC specific alleles?</w:t>
      </w:r>
      <w:bookmarkEnd w:id="9"/>
    </w:p>
    <w:p w:rsidR="000878A5" w:rsidRDefault="000878A5" w:rsidP="000878A5">
      <w:pPr>
        <w:rPr>
          <w:lang w:val="nl-BE"/>
        </w:rPr>
      </w:pPr>
      <w:r w:rsidRPr="000878A5">
        <w:rPr>
          <w:lang w:val="nl-BE"/>
        </w:rPr>
        <w:t>I.e. are there loci for which all members of a DCC have the s</w:t>
      </w:r>
      <w:r>
        <w:rPr>
          <w:lang w:val="nl-BE"/>
        </w:rPr>
        <w:t>ame allele number</w:t>
      </w:r>
      <w:r w:rsidR="00796D0F">
        <w:rPr>
          <w:lang w:val="nl-BE"/>
        </w:rPr>
        <w:t xml:space="preserve"> and for which this allele number is not found in isolates not belonging to this DCC</w:t>
      </w:r>
      <w:r>
        <w:rPr>
          <w:lang w:val="nl-BE"/>
        </w:rPr>
        <w:t>?</w:t>
      </w:r>
    </w:p>
    <w:p w:rsidR="00E04229" w:rsidRDefault="00E04229" w:rsidP="00E04229">
      <w:pPr>
        <w:rPr>
          <w:rFonts w:eastAsia="Times New Roman"/>
          <w:lang w:val="nl-BE"/>
        </w:rPr>
      </w:pPr>
      <w:r w:rsidRPr="00E04229">
        <w:rPr>
          <w:lang w:val="nl-BE"/>
        </w:rPr>
        <w:t>Using the evaluation set (n</w:t>
      </w:r>
      <w:r>
        <w:rPr>
          <w:lang w:val="nl-BE"/>
        </w:rPr>
        <w:t xml:space="preserve">=1,786) samples with &gt;95% good cgMLST targets, we searched for DCC specific alleles. However, for </w:t>
      </w:r>
      <w:r>
        <w:rPr>
          <w:rFonts w:eastAsia="Times New Roman"/>
          <w:lang w:val="nl-BE"/>
        </w:rPr>
        <w:t xml:space="preserve">two clades (DCC5 and 6) we could not find any. </w:t>
      </w:r>
    </w:p>
    <w:p w:rsidR="00796D0F" w:rsidRPr="00E04229" w:rsidRDefault="00796D0F" w:rsidP="00E04229">
      <w:pPr>
        <w:rPr>
          <w:lang w:val="nl-BE"/>
        </w:rPr>
      </w:pPr>
      <w:r>
        <w:rPr>
          <w:lang w:val="nl-BE"/>
        </w:rPr>
        <w:t>To be continued.</w:t>
      </w:r>
    </w:p>
    <w:p w:rsidR="00D61992" w:rsidRPr="00D61992" w:rsidRDefault="00D61992" w:rsidP="00D61992">
      <w:pPr>
        <w:pStyle w:val="Heading2"/>
        <w:rPr>
          <w:lang w:val="de-DE"/>
        </w:rPr>
      </w:pPr>
      <w:bookmarkStart w:id="10" w:name="_Toc103203545"/>
      <w:r w:rsidRPr="00D61992">
        <w:rPr>
          <w:lang w:val="de-DE"/>
        </w:rPr>
        <w:t xml:space="preserve">Can this scheme also be used for other </w:t>
      </w:r>
      <w:r w:rsidR="006B00F1">
        <w:rPr>
          <w:lang w:val="de-DE"/>
        </w:rPr>
        <w:t>mycobacteria</w:t>
      </w:r>
      <w:r w:rsidRPr="00D61992">
        <w:rPr>
          <w:lang w:val="de-DE"/>
        </w:rPr>
        <w:t>?</w:t>
      </w:r>
      <w:bookmarkEnd w:id="10"/>
    </w:p>
    <w:p w:rsidR="00E04229" w:rsidRPr="006B00F1" w:rsidRDefault="006B00F1" w:rsidP="000878A5">
      <w:pPr>
        <w:rPr>
          <w:i/>
          <w:lang w:val="de-DE"/>
        </w:rPr>
      </w:pPr>
      <w:r w:rsidRPr="006B00F1">
        <w:rPr>
          <w:lang w:val="de-DE"/>
        </w:rPr>
        <w:t>No, t</w:t>
      </w:r>
      <w:r w:rsidR="00112E4F" w:rsidRPr="006B00F1">
        <w:rPr>
          <w:lang w:val="de-DE"/>
        </w:rPr>
        <w:t xml:space="preserve">his scheme can only be used </w:t>
      </w:r>
      <w:r w:rsidRPr="006B00F1">
        <w:rPr>
          <w:lang w:val="de-DE"/>
        </w:rPr>
        <w:t>to type</w:t>
      </w:r>
      <w:r w:rsidR="00112E4F" w:rsidRPr="006B00F1">
        <w:rPr>
          <w:lang w:val="de-DE"/>
        </w:rPr>
        <w:t xml:space="preserve"> isolates belonging to </w:t>
      </w:r>
      <w:r w:rsidR="00112E4F" w:rsidRPr="006B00F1">
        <w:rPr>
          <w:i/>
          <w:lang w:val="de-DE"/>
        </w:rPr>
        <w:t xml:space="preserve">Mycobacterium </w:t>
      </w:r>
      <w:r w:rsidRPr="006B00F1">
        <w:rPr>
          <w:i/>
          <w:lang w:val="de-DE"/>
        </w:rPr>
        <w:t>abscessus.</w:t>
      </w:r>
    </w:p>
    <w:p w:rsidR="006B00F1" w:rsidRPr="006B00F1" w:rsidRDefault="006B00F1" w:rsidP="000878A5">
      <w:pPr>
        <w:rPr>
          <w:lang w:val="nl-BE"/>
        </w:rPr>
      </w:pPr>
      <w:r w:rsidRPr="006B00F1">
        <w:rPr>
          <w:lang w:val="nl-BE"/>
        </w:rPr>
        <w:t>For other mycob</w:t>
      </w:r>
      <w:r>
        <w:rPr>
          <w:lang w:val="nl-BE"/>
        </w:rPr>
        <w:t>acterial</w:t>
      </w:r>
      <w:r w:rsidRPr="006B00F1">
        <w:rPr>
          <w:lang w:val="nl-BE"/>
        </w:rPr>
        <w:t xml:space="preserve"> species, not enough good cgMLST targets are found (because most loci are not present or too diverged compared to</w:t>
      </w:r>
      <w:r w:rsidRPr="006B00F1">
        <w:rPr>
          <w:i/>
          <w:lang w:val="nl-BE"/>
        </w:rPr>
        <w:t xml:space="preserve"> M. abscessus</w:t>
      </w:r>
      <w:r w:rsidRPr="006B00F1">
        <w:rPr>
          <w:lang w:val="nl-BE"/>
        </w:rPr>
        <w:t>)</w:t>
      </w:r>
    </w:p>
    <w:p w:rsidR="006B00F1" w:rsidRDefault="006B00F1" w:rsidP="006B00F1">
      <w:pPr>
        <w:pStyle w:val="Caption"/>
        <w:keepNext/>
      </w:pPr>
      <w:r>
        <w:t xml:space="preserve">Table </w:t>
      </w:r>
      <w:r>
        <w:fldChar w:fldCharType="begin"/>
      </w:r>
      <w:r>
        <w:instrText xml:space="preserve"> SEQ Table \* ARABIC </w:instrText>
      </w:r>
      <w:r>
        <w:fldChar w:fldCharType="separate"/>
      </w:r>
      <w:r>
        <w:rPr>
          <w:noProof/>
        </w:rPr>
        <w:t>3</w:t>
      </w:r>
      <w:r>
        <w:fldChar w:fldCharType="end"/>
      </w:r>
      <w:r>
        <w:rPr>
          <w:lang w:val="de-DE"/>
        </w:rPr>
        <w:t xml:space="preserve"> cgMLST results for other mycobacteria</w:t>
      </w:r>
    </w:p>
    <w:tbl>
      <w:tblPr>
        <w:tblW w:w="4476" w:type="pct"/>
        <w:tblLayout w:type="fixed"/>
        <w:tblLook w:val="04A0" w:firstRow="1" w:lastRow="0" w:firstColumn="1" w:lastColumn="0" w:noHBand="0" w:noVBand="1"/>
      </w:tblPr>
      <w:tblGrid>
        <w:gridCol w:w="5529"/>
        <w:gridCol w:w="992"/>
        <w:gridCol w:w="1559"/>
      </w:tblGrid>
      <w:tr w:rsidR="006B00F1" w:rsidRPr="006B00F1" w:rsidTr="006B00F1">
        <w:trPr>
          <w:trHeight w:val="290"/>
        </w:trPr>
        <w:tc>
          <w:tcPr>
            <w:tcW w:w="3421" w:type="pct"/>
            <w:tcBorders>
              <w:top w:val="single" w:sz="4" w:space="0" w:color="auto"/>
              <w:left w:val="nil"/>
              <w:bottom w:val="single" w:sz="4" w:space="0" w:color="auto"/>
              <w:right w:val="nil"/>
            </w:tcBorders>
            <w:shd w:val="clear" w:color="auto" w:fill="D9E2F3" w:themeFill="accent1" w:themeFillTint="33"/>
            <w:noWrap/>
            <w:vAlign w:val="center"/>
            <w:hideMark/>
          </w:tcPr>
          <w:p w:rsidR="006B00F1" w:rsidRPr="006B00F1" w:rsidRDefault="006B00F1" w:rsidP="006B00F1">
            <w:pPr>
              <w:spacing w:after="0" w:line="240" w:lineRule="auto"/>
              <w:jc w:val="center"/>
              <w:rPr>
                <w:rFonts w:ascii="Calibri" w:eastAsia="Times New Roman" w:hAnsi="Calibri" w:cs="Calibri"/>
                <w:b/>
                <w:color w:val="000000"/>
                <w:lang/>
              </w:rPr>
            </w:pPr>
            <w:r w:rsidRPr="006B00F1">
              <w:rPr>
                <w:rFonts w:ascii="Calibri" w:eastAsia="Times New Roman" w:hAnsi="Calibri" w:cs="Calibri"/>
                <w:b/>
                <w:color w:val="000000"/>
                <w:lang/>
              </w:rPr>
              <w:t>Sample ID</w:t>
            </w:r>
          </w:p>
        </w:tc>
        <w:tc>
          <w:tcPr>
            <w:tcW w:w="614" w:type="pct"/>
            <w:tcBorders>
              <w:top w:val="single" w:sz="4" w:space="0" w:color="auto"/>
              <w:left w:val="nil"/>
              <w:bottom w:val="single" w:sz="4" w:space="0" w:color="auto"/>
              <w:right w:val="nil"/>
            </w:tcBorders>
            <w:shd w:val="clear" w:color="auto" w:fill="D9E2F3" w:themeFill="accent1" w:themeFillTint="33"/>
            <w:noWrap/>
            <w:vAlign w:val="center"/>
            <w:hideMark/>
          </w:tcPr>
          <w:p w:rsidR="006B00F1" w:rsidRPr="006B00F1" w:rsidRDefault="006B00F1" w:rsidP="006B00F1">
            <w:pPr>
              <w:spacing w:after="0" w:line="240" w:lineRule="auto"/>
              <w:jc w:val="center"/>
              <w:rPr>
                <w:rFonts w:ascii="Calibri" w:eastAsia="Times New Roman" w:hAnsi="Calibri" w:cs="Calibri"/>
                <w:b/>
                <w:color w:val="000000"/>
                <w:lang/>
              </w:rPr>
            </w:pPr>
            <w:r w:rsidRPr="006B00F1">
              <w:rPr>
                <w:rFonts w:ascii="Calibri" w:eastAsia="Times New Roman" w:hAnsi="Calibri" w:cs="Calibri"/>
                <w:b/>
                <w:color w:val="000000"/>
                <w:lang/>
              </w:rPr>
              <w:t>Perc. Good Targets</w:t>
            </w:r>
          </w:p>
        </w:tc>
        <w:tc>
          <w:tcPr>
            <w:tcW w:w="965" w:type="pct"/>
            <w:tcBorders>
              <w:top w:val="single" w:sz="4" w:space="0" w:color="auto"/>
              <w:left w:val="nil"/>
              <w:bottom w:val="single" w:sz="4" w:space="0" w:color="auto"/>
              <w:right w:val="nil"/>
            </w:tcBorders>
            <w:shd w:val="clear" w:color="auto" w:fill="D9E2F3" w:themeFill="accent1" w:themeFillTint="33"/>
            <w:noWrap/>
            <w:vAlign w:val="center"/>
            <w:hideMark/>
          </w:tcPr>
          <w:p w:rsidR="006B00F1" w:rsidRPr="006B00F1" w:rsidRDefault="006B00F1" w:rsidP="006B00F1">
            <w:pPr>
              <w:spacing w:after="0" w:line="240" w:lineRule="auto"/>
              <w:jc w:val="center"/>
              <w:rPr>
                <w:rFonts w:ascii="Calibri" w:eastAsia="Times New Roman" w:hAnsi="Calibri" w:cs="Calibri"/>
                <w:b/>
                <w:color w:val="000000"/>
                <w:lang/>
              </w:rPr>
            </w:pPr>
            <w:r w:rsidRPr="006B00F1">
              <w:rPr>
                <w:rFonts w:ascii="Calibri" w:eastAsia="Times New Roman" w:hAnsi="Calibri" w:cs="Calibri"/>
                <w:b/>
                <w:color w:val="000000"/>
                <w:lang/>
              </w:rPr>
              <w:t>Approximated Genome Size (Mbases)</w:t>
            </w:r>
          </w:p>
        </w:tc>
      </w:tr>
      <w:tr w:rsidR="006B00F1" w:rsidRPr="006B00F1" w:rsidTr="006B00F1">
        <w:trPr>
          <w:trHeight w:val="290"/>
        </w:trPr>
        <w:tc>
          <w:tcPr>
            <w:tcW w:w="3421" w:type="pct"/>
            <w:tcBorders>
              <w:top w:val="single" w:sz="4" w:space="0" w:color="auto"/>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Mycobacterium_avium_subsp._avium</w:t>
            </w:r>
          </w:p>
        </w:tc>
        <w:tc>
          <w:tcPr>
            <w:tcW w:w="614" w:type="pct"/>
            <w:tcBorders>
              <w:top w:val="single" w:sz="4" w:space="0" w:color="auto"/>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single" w:sz="4" w:space="0" w:color="auto"/>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4.9</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Mycobacterium_celatum</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4.7</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Mycobacterium_chelonae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8.2</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5.0</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Mycobacterium_chelonae_subsp._gwanakae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8.3</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5.1</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Mycobacterium_fortuitum_subsp._fortuitum</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0.3</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6.3</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Mycobacterium_intracellulare_subsp._chimaera</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6.1</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Mycobacterium_intracellulare_subsp._intracellulare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5.4</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Mycobacterium_intracellulare_subsp._paraintracellulare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5.5</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Mycobacterium_intracellulare_subsp._yongonense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5.7</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Mycobacterium_kansasii</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6.6</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Mycobacterium_malmoense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5.3</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Mycobacterium_simiae</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5.8</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Mycobacterium_smegmatis</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0.2</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7.0</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Mycobacterium_tuberculosis_L1</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4.4</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Mycobacterium_tuberculosis_L2</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4.4</w:t>
            </w:r>
          </w:p>
        </w:tc>
      </w:tr>
      <w:tr w:rsidR="006B00F1" w:rsidRPr="006B00F1" w:rsidTr="006B00F1">
        <w:trPr>
          <w:trHeight w:val="290"/>
        </w:trPr>
        <w:tc>
          <w:tcPr>
            <w:tcW w:w="3421"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Mycobacterium_tuberculosis_L3</w:t>
            </w:r>
          </w:p>
        </w:tc>
        <w:tc>
          <w:tcPr>
            <w:tcW w:w="614"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4.4</w:t>
            </w:r>
          </w:p>
        </w:tc>
      </w:tr>
      <w:tr w:rsidR="006B00F1" w:rsidRPr="006B00F1" w:rsidTr="006B00F1">
        <w:trPr>
          <w:trHeight w:val="290"/>
        </w:trPr>
        <w:tc>
          <w:tcPr>
            <w:tcW w:w="3421" w:type="pct"/>
            <w:tcBorders>
              <w:top w:val="nil"/>
              <w:left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Mycobacterium_tuberculosis_L4</w:t>
            </w:r>
          </w:p>
        </w:tc>
        <w:tc>
          <w:tcPr>
            <w:tcW w:w="614" w:type="pct"/>
            <w:tcBorders>
              <w:top w:val="nil"/>
              <w:left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4.4</w:t>
            </w:r>
          </w:p>
        </w:tc>
      </w:tr>
      <w:tr w:rsidR="006B00F1" w:rsidRPr="006B00F1" w:rsidTr="006B00F1">
        <w:trPr>
          <w:trHeight w:val="290"/>
        </w:trPr>
        <w:tc>
          <w:tcPr>
            <w:tcW w:w="3421" w:type="pct"/>
            <w:tcBorders>
              <w:top w:val="nil"/>
              <w:left w:val="nil"/>
              <w:bottom w:val="single" w:sz="4" w:space="0" w:color="auto"/>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Mycobacterium_tuberculosis_L6</w:t>
            </w:r>
          </w:p>
        </w:tc>
        <w:tc>
          <w:tcPr>
            <w:tcW w:w="614" w:type="pct"/>
            <w:tcBorders>
              <w:top w:val="nil"/>
              <w:left w:val="nil"/>
              <w:bottom w:val="single" w:sz="4" w:space="0" w:color="auto"/>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0.1</w:t>
            </w:r>
          </w:p>
        </w:tc>
        <w:tc>
          <w:tcPr>
            <w:tcW w:w="965" w:type="pct"/>
            <w:tcBorders>
              <w:top w:val="nil"/>
              <w:left w:val="nil"/>
              <w:bottom w:val="single" w:sz="4" w:space="0" w:color="auto"/>
              <w:right w:val="nil"/>
            </w:tcBorders>
            <w:shd w:val="clear" w:color="auto" w:fill="auto"/>
            <w:noWrap/>
            <w:vAlign w:val="bottom"/>
            <w:hideMark/>
          </w:tcPr>
          <w:p w:rsidR="006B00F1" w:rsidRPr="006B00F1" w:rsidRDefault="006B00F1" w:rsidP="006B00F1">
            <w:pPr>
              <w:spacing w:after="0" w:line="240" w:lineRule="auto"/>
              <w:jc w:val="center"/>
              <w:rPr>
                <w:rFonts w:ascii="Calibri" w:eastAsia="Times New Roman" w:hAnsi="Calibri" w:cs="Calibri"/>
                <w:color w:val="000000"/>
                <w:lang/>
              </w:rPr>
            </w:pPr>
            <w:r w:rsidRPr="006B00F1">
              <w:rPr>
                <w:rFonts w:ascii="Calibri" w:eastAsia="Times New Roman" w:hAnsi="Calibri" w:cs="Calibri"/>
                <w:color w:val="000000"/>
                <w:lang/>
              </w:rPr>
              <w:t>4.4</w:t>
            </w:r>
          </w:p>
        </w:tc>
      </w:tr>
    </w:tbl>
    <w:p w:rsidR="006B00F1" w:rsidRPr="00E04229" w:rsidRDefault="006B00F1" w:rsidP="000878A5">
      <w:pPr>
        <w:rPr>
          <w:lang w:val="nl-BE"/>
        </w:rPr>
      </w:pPr>
    </w:p>
    <w:p w:rsidR="000878A5" w:rsidRPr="00E04229" w:rsidRDefault="000878A5" w:rsidP="000878A5">
      <w:pPr>
        <w:rPr>
          <w:lang w:val="nl-BE"/>
        </w:rPr>
      </w:pPr>
    </w:p>
    <w:p w:rsidR="009F1D08" w:rsidRPr="00E04229" w:rsidRDefault="009F1D08" w:rsidP="009F1D08">
      <w:pPr>
        <w:rPr>
          <w:lang w:val="nl-BE"/>
        </w:rPr>
      </w:pPr>
    </w:p>
    <w:p w:rsidR="009F1D08" w:rsidRPr="00E04229" w:rsidRDefault="009F1D08" w:rsidP="00AB7500">
      <w:pPr>
        <w:rPr>
          <w:lang w:val="nl-BE"/>
        </w:rPr>
      </w:pPr>
    </w:p>
    <w:p w:rsidR="00DF5C8D" w:rsidRPr="00E04229" w:rsidRDefault="00DF5C8D" w:rsidP="00DF5C8D">
      <w:pPr>
        <w:rPr>
          <w:lang w:val="nl-BE"/>
        </w:rPr>
      </w:pPr>
    </w:p>
    <w:sectPr w:rsidR="00DF5C8D" w:rsidRPr="00E0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90B2E"/>
    <w:multiLevelType w:val="hybridMultilevel"/>
    <w:tmpl w:val="924E3BB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B703B0C"/>
    <w:multiLevelType w:val="hybridMultilevel"/>
    <w:tmpl w:val="EBEEBF6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24A003E"/>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8D"/>
    <w:rsid w:val="000878A5"/>
    <w:rsid w:val="000924CB"/>
    <w:rsid w:val="000D17E9"/>
    <w:rsid w:val="00112E4F"/>
    <w:rsid w:val="001238BE"/>
    <w:rsid w:val="00174F75"/>
    <w:rsid w:val="001B0AAE"/>
    <w:rsid w:val="001D0EEE"/>
    <w:rsid w:val="002333D2"/>
    <w:rsid w:val="00265B98"/>
    <w:rsid w:val="00351CF5"/>
    <w:rsid w:val="003874EA"/>
    <w:rsid w:val="00481B7D"/>
    <w:rsid w:val="004C5A57"/>
    <w:rsid w:val="00587D6F"/>
    <w:rsid w:val="005F1676"/>
    <w:rsid w:val="006242B3"/>
    <w:rsid w:val="00634F4A"/>
    <w:rsid w:val="006916D8"/>
    <w:rsid w:val="006B00F1"/>
    <w:rsid w:val="006B7B00"/>
    <w:rsid w:val="00784A60"/>
    <w:rsid w:val="00796D0F"/>
    <w:rsid w:val="007A6969"/>
    <w:rsid w:val="00831B13"/>
    <w:rsid w:val="008F610D"/>
    <w:rsid w:val="008F6FB5"/>
    <w:rsid w:val="009540EB"/>
    <w:rsid w:val="00977A80"/>
    <w:rsid w:val="00997AF7"/>
    <w:rsid w:val="009A4EB7"/>
    <w:rsid w:val="009A526E"/>
    <w:rsid w:val="009C35FD"/>
    <w:rsid w:val="009F1D08"/>
    <w:rsid w:val="00A356D1"/>
    <w:rsid w:val="00A764E0"/>
    <w:rsid w:val="00AB7500"/>
    <w:rsid w:val="00B756F7"/>
    <w:rsid w:val="00BF6730"/>
    <w:rsid w:val="00C5282B"/>
    <w:rsid w:val="00C85791"/>
    <w:rsid w:val="00C957F6"/>
    <w:rsid w:val="00CF7932"/>
    <w:rsid w:val="00D61992"/>
    <w:rsid w:val="00DF571B"/>
    <w:rsid w:val="00DF5C8D"/>
    <w:rsid w:val="00E0241E"/>
    <w:rsid w:val="00E04229"/>
    <w:rsid w:val="00EA526F"/>
    <w:rsid w:val="00ED1AF0"/>
    <w:rsid w:val="00EF18AD"/>
    <w:rsid w:val="00F25528"/>
    <w:rsid w:val="00F422DD"/>
    <w:rsid w:val="00F63BF7"/>
    <w:rsid w:val="00FC27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1FB8"/>
  <w15:chartTrackingRefBased/>
  <w15:docId w15:val="{0B4C067E-ED24-4D72-A4C0-FAC10169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D08"/>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F1D08"/>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9F1D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1D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1D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1D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1D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1D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1D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1D0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F1D0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9F1D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1D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1D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1D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1D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1D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1D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F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26F"/>
    <w:pPr>
      <w:ind w:left="720"/>
      <w:contextualSpacing/>
    </w:pPr>
  </w:style>
  <w:style w:type="paragraph" w:styleId="Caption">
    <w:name w:val="caption"/>
    <w:basedOn w:val="Normal"/>
    <w:next w:val="Normal"/>
    <w:uiPriority w:val="35"/>
    <w:unhideWhenUsed/>
    <w:qFormat/>
    <w:rsid w:val="009C35FD"/>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CF5"/>
    <w:rPr>
      <w:color w:val="0000FF"/>
      <w:u w:val="single"/>
    </w:rPr>
  </w:style>
  <w:style w:type="paragraph" w:styleId="TOCHeading">
    <w:name w:val="TOC Heading"/>
    <w:basedOn w:val="Heading1"/>
    <w:next w:val="Normal"/>
    <w:uiPriority w:val="39"/>
    <w:unhideWhenUsed/>
    <w:qFormat/>
    <w:rsid w:val="006B00F1"/>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6B00F1"/>
    <w:pPr>
      <w:spacing w:after="100"/>
    </w:pPr>
  </w:style>
  <w:style w:type="paragraph" w:styleId="TOC2">
    <w:name w:val="toc 2"/>
    <w:basedOn w:val="Normal"/>
    <w:next w:val="Normal"/>
    <w:autoRedefine/>
    <w:uiPriority w:val="39"/>
    <w:unhideWhenUsed/>
    <w:rsid w:val="006B00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58762">
      <w:bodyDiv w:val="1"/>
      <w:marLeft w:val="0"/>
      <w:marRight w:val="0"/>
      <w:marTop w:val="0"/>
      <w:marBottom w:val="0"/>
      <w:divBdr>
        <w:top w:val="none" w:sz="0" w:space="0" w:color="auto"/>
        <w:left w:val="none" w:sz="0" w:space="0" w:color="auto"/>
        <w:bottom w:val="none" w:sz="0" w:space="0" w:color="auto"/>
        <w:right w:val="none" w:sz="0" w:space="0" w:color="auto"/>
      </w:divBdr>
    </w:div>
    <w:div w:id="555707252">
      <w:bodyDiv w:val="1"/>
      <w:marLeft w:val="0"/>
      <w:marRight w:val="0"/>
      <w:marTop w:val="0"/>
      <w:marBottom w:val="0"/>
      <w:divBdr>
        <w:top w:val="none" w:sz="0" w:space="0" w:color="auto"/>
        <w:left w:val="none" w:sz="0" w:space="0" w:color="auto"/>
        <w:bottom w:val="none" w:sz="0" w:space="0" w:color="auto"/>
        <w:right w:val="none" w:sz="0" w:space="0" w:color="auto"/>
      </w:divBdr>
    </w:div>
    <w:div w:id="1024746792">
      <w:bodyDiv w:val="1"/>
      <w:marLeft w:val="0"/>
      <w:marRight w:val="0"/>
      <w:marTop w:val="0"/>
      <w:marBottom w:val="0"/>
      <w:divBdr>
        <w:top w:val="none" w:sz="0" w:space="0" w:color="auto"/>
        <w:left w:val="none" w:sz="0" w:space="0" w:color="auto"/>
        <w:bottom w:val="none" w:sz="0" w:space="0" w:color="auto"/>
        <w:right w:val="none" w:sz="0" w:space="0" w:color="auto"/>
      </w:divBdr>
    </w:div>
    <w:div w:id="19144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diricks@fz-borstel.d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344FE-CF5D-46E9-B38B-1454DEA6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21</cp:revision>
  <dcterms:created xsi:type="dcterms:W3CDTF">2022-05-02T15:15:00Z</dcterms:created>
  <dcterms:modified xsi:type="dcterms:W3CDTF">2022-05-11T21:19:00Z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http://www.zotero.org/styles/genome-research</vt:lpwstr>
  </property>
  <property fmtid="{D5CDD505-2E9C-101B-9397-08002B2CF9AE}" pid="11" name="Mendeley Recent Style Name 4_1">
    <vt:lpwstr>Genome Research</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5d31faf2-2792-383d-a6b0-602f8027c76e</vt:lpwstr>
  </property>
  <property fmtid="{D5CDD505-2E9C-101B-9397-08002B2CF9AE}" pid="24" name="Mendeley Citation Style_1">
    <vt:lpwstr>http://www.zotero.org/styles/genome-research</vt:lpwstr>
  </property>
</Properties>
</file>