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A182" w14:textId="77777777" w:rsidR="004340F5" w:rsidRDefault="00000000">
      <w:pPr>
        <w:spacing w:after="30"/>
        <w:jc w:val="center"/>
      </w:pPr>
      <w:r>
        <w:rPr>
          <w:b/>
          <w:bCs/>
          <w:color w:val="6B4802"/>
          <w:sz w:val="34"/>
          <w:szCs w:val="34"/>
        </w:rPr>
        <w:t>Design, Fabrication &amp; Testing of a Formula Hybrid Race Car</w:t>
      </w:r>
    </w:p>
    <w:p w14:paraId="0F9FD8F6" w14:textId="3E1C1426" w:rsidR="004340F5" w:rsidRDefault="00000000">
      <w:pPr>
        <w:spacing w:after="30"/>
        <w:jc w:val="center"/>
      </w:pPr>
      <w:r>
        <w:rPr>
          <w:color w:val="666666"/>
          <w:sz w:val="21"/>
          <w:szCs w:val="21"/>
        </w:rPr>
        <w:t xml:space="preserve">Dhwani Racing </w:t>
      </w:r>
      <w:r w:rsidR="00235BA1">
        <w:rPr>
          <w:color w:val="666666"/>
          <w:sz w:val="21"/>
          <w:szCs w:val="21"/>
        </w:rPr>
        <w:t xml:space="preserve">- </w:t>
      </w:r>
      <w:r>
        <w:rPr>
          <w:color w:val="666666"/>
          <w:sz w:val="21"/>
          <w:szCs w:val="21"/>
        </w:rPr>
        <w:t>SAE Formula Hybrid Competition 2014</w:t>
      </w:r>
    </w:p>
    <w:p w14:paraId="02531BF4" w14:textId="77777777" w:rsidR="004340F5" w:rsidRDefault="00000000">
      <w:pPr>
        <w:spacing w:after="30"/>
        <w:jc w:val="center"/>
      </w:pPr>
      <w:r>
        <w:rPr>
          <w:color w:val="111111"/>
        </w:rPr>
        <w:t>Nitte Meenakshi Institute of Technology, Bangalore, India</w:t>
      </w:r>
    </w:p>
    <w:p w14:paraId="4964172A" w14:textId="4D286175" w:rsidR="004340F5" w:rsidRDefault="00000000">
      <w:pPr>
        <w:spacing w:after="50"/>
        <w:jc w:val="center"/>
      </w:pPr>
      <w:r>
        <w:rPr>
          <w:color w:val="111111"/>
        </w:rPr>
        <w:t>Faculty Advisor: Dr. Kiran Aithal S.</w:t>
      </w:r>
      <w:r w:rsidR="00235BA1">
        <w:rPr>
          <w:color w:val="111111"/>
        </w:rPr>
        <w:tab/>
      </w:r>
      <w:r w:rsidR="00235BA1">
        <w:rPr>
          <w:color w:val="111111"/>
        </w:rPr>
        <w:tab/>
      </w:r>
      <w:r>
        <w:rPr>
          <w:color w:val="111111"/>
        </w:rPr>
        <w:t>Team: 11 members across 3 engineering sub-teams</w:t>
      </w:r>
    </w:p>
    <w:p w14:paraId="1FD97097" w14:textId="77777777" w:rsidR="004340F5" w:rsidRDefault="004340F5">
      <w:pPr>
        <w:pBdr>
          <w:bottom w:val="single" w:sz="6" w:space="1" w:color="6B4802"/>
        </w:pBdr>
        <w:spacing w:after="160"/>
      </w:pPr>
    </w:p>
    <w:p w14:paraId="73C12286" w14:textId="77777777" w:rsidR="004340F5" w:rsidRDefault="00000000">
      <w:pPr>
        <w:pStyle w:val="Heading1"/>
      </w:pPr>
      <w:r>
        <w:t>PROJECT OVERVIEW</w:t>
      </w:r>
    </w:p>
    <w:p w14:paraId="53566E6E" w14:textId="1B01FA0C" w:rsidR="004340F5" w:rsidRDefault="00000000">
      <w:pPr>
        <w:spacing w:after="120"/>
      </w:pPr>
      <w:r>
        <w:rPr>
          <w:color w:val="111111"/>
        </w:rPr>
        <w:t>Dhwani Racing was a student-led team of 11 engineers that designed, fabricated, and raced a formula-style hybrid vehicle for the SAE Formula Hybrid Competition</w:t>
      </w:r>
      <w:r w:rsidR="00731680">
        <w:rPr>
          <w:color w:val="111111"/>
        </w:rPr>
        <w:t>,</w:t>
      </w:r>
      <w:r>
        <w:rPr>
          <w:color w:val="111111"/>
        </w:rPr>
        <w:t xml:space="preserve"> a joint SAE-IEEE international event held at the New Hampshire Motor Speedway, USA. The car was India’s first-ever entry in the competition. The project spanned 12 months of design, analysis, and fabrication across three integrated sub-teams: </w:t>
      </w:r>
      <w:r>
        <w:rPr>
          <w:b/>
          <w:bCs/>
          <w:color w:val="111111"/>
        </w:rPr>
        <w:t>Control Systems</w:t>
      </w:r>
      <w:r>
        <w:rPr>
          <w:color w:val="111111"/>
        </w:rPr>
        <w:t xml:space="preserve"> (suspension, steering, brakes, wheels), </w:t>
      </w:r>
      <w:r>
        <w:rPr>
          <w:b/>
          <w:bCs/>
          <w:color w:val="111111"/>
        </w:rPr>
        <w:t>Powertrain</w:t>
      </w:r>
      <w:r>
        <w:rPr>
          <w:color w:val="111111"/>
        </w:rPr>
        <w:t xml:space="preserve"> (hybrid engine-motor system, batteries, drivetrain), and </w:t>
      </w:r>
      <w:r>
        <w:rPr>
          <w:b/>
          <w:bCs/>
          <w:color w:val="111111"/>
        </w:rPr>
        <w:t>Structure &amp; Body</w:t>
      </w:r>
      <w:r>
        <w:rPr>
          <w:color w:val="111111"/>
        </w:rPr>
        <w:t xml:space="preserve"> (chassis, impact attenuator, bodywork, aerodynamics). </w:t>
      </w:r>
      <w:r w:rsidR="00234AF9" w:rsidRPr="00234AF9">
        <w:rPr>
          <w:color w:val="111111"/>
        </w:rPr>
        <w:t>We built the vehicle platform from scratch (no legacy chassis or carryover assemblies).</w:t>
      </w:r>
      <w:r>
        <w:rPr>
          <w:color w:val="111111"/>
        </w:rPr>
        <w:t xml:space="preserve">The team placed </w:t>
      </w:r>
      <w:r>
        <w:rPr>
          <w:b/>
          <w:bCs/>
          <w:color w:val="111111"/>
        </w:rPr>
        <w:t>9th internationally among 12 teams</w:t>
      </w:r>
      <w:r>
        <w:rPr>
          <w:color w:val="111111"/>
        </w:rPr>
        <w:t xml:space="preserve"> and won the </w:t>
      </w:r>
      <w:r>
        <w:rPr>
          <w:b/>
          <w:bCs/>
          <w:color w:val="111111"/>
        </w:rPr>
        <w:t>“Fan’s Favorite Car” award</w:t>
      </w:r>
      <w:r>
        <w:rPr>
          <w:color w:val="11111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31680" w14:paraId="54407EB0" w14:textId="77777777">
        <w:tc>
          <w:tcPr>
            <w:tcW w:w="5040" w:type="dxa"/>
          </w:tcPr>
          <w:p w14:paraId="35D766A0" w14:textId="63806AE4" w:rsidR="004340F5" w:rsidRDefault="00731680">
            <w:pPr>
              <w:jc w:val="center"/>
            </w:pPr>
            <w:r>
              <w:rPr>
                <w:noProof/>
              </w:rPr>
              <w:drawing>
                <wp:inline distT="0" distB="0" distL="0" distR="0" wp14:anchorId="50919341" wp14:editId="4B93332E">
                  <wp:extent cx="3175785" cy="1847088"/>
                  <wp:effectExtent l="0" t="0" r="5715" b="1270"/>
                  <wp:docPr id="6593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5206" name="Picture 659385206"/>
                          <pic:cNvPicPr/>
                        </pic:nvPicPr>
                        <pic:blipFill rotWithShape="1">
                          <a:blip r:embed="rId7" cstate="print">
                            <a:extLst>
                              <a:ext uri="{28A0092B-C50C-407E-A947-70E740481C1C}">
                                <a14:useLocalDpi xmlns:a14="http://schemas.microsoft.com/office/drawing/2010/main" val="0"/>
                              </a:ext>
                            </a:extLst>
                          </a:blip>
                          <a:srcRect l="18416" r="5681"/>
                          <a:stretch>
                            <a:fillRect/>
                          </a:stretch>
                        </pic:blipFill>
                        <pic:spPr bwMode="auto">
                          <a:xfrm>
                            <a:off x="0" y="0"/>
                            <a:ext cx="3175785" cy="1847088"/>
                          </a:xfrm>
                          <a:prstGeom prst="rect">
                            <a:avLst/>
                          </a:prstGeom>
                          <a:ln>
                            <a:noFill/>
                          </a:ln>
                          <a:extLst>
                            <a:ext uri="{53640926-AAD7-44D8-BBD7-CCE9431645EC}">
                              <a14:shadowObscured xmlns:a14="http://schemas.microsoft.com/office/drawing/2010/main"/>
                            </a:ext>
                          </a:extLst>
                        </pic:spPr>
                      </pic:pic>
                    </a:graphicData>
                  </a:graphic>
                </wp:inline>
              </w:drawing>
            </w:r>
          </w:p>
        </w:tc>
        <w:tc>
          <w:tcPr>
            <w:tcW w:w="5040" w:type="dxa"/>
          </w:tcPr>
          <w:p w14:paraId="2388DAD9" w14:textId="5518A8AA" w:rsidR="004340F5" w:rsidRDefault="00731680">
            <w:pPr>
              <w:jc w:val="center"/>
            </w:pPr>
            <w:r>
              <w:rPr>
                <w:noProof/>
              </w:rPr>
              <w:drawing>
                <wp:inline distT="0" distB="0" distL="0" distR="0" wp14:anchorId="2E0B766C" wp14:editId="3B3A6DCD">
                  <wp:extent cx="3167741" cy="1847088"/>
                  <wp:effectExtent l="0" t="0" r="0" b="1270"/>
                  <wp:docPr id="713588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8153" name="Picture 713588153"/>
                          <pic:cNvPicPr/>
                        </pic:nvPicPr>
                        <pic:blipFill rotWithShape="1">
                          <a:blip r:embed="rId8" cstate="print">
                            <a:extLst>
                              <a:ext uri="{28A0092B-C50C-407E-A947-70E740481C1C}">
                                <a14:useLocalDpi xmlns:a14="http://schemas.microsoft.com/office/drawing/2010/main" val="0"/>
                              </a:ext>
                            </a:extLst>
                          </a:blip>
                          <a:srcRect t="2431"/>
                          <a:stretch>
                            <a:fillRect/>
                          </a:stretch>
                        </pic:blipFill>
                        <pic:spPr bwMode="auto">
                          <a:xfrm>
                            <a:off x="0" y="0"/>
                            <a:ext cx="3167741" cy="1847088"/>
                          </a:xfrm>
                          <a:prstGeom prst="rect">
                            <a:avLst/>
                          </a:prstGeom>
                          <a:ln>
                            <a:noFill/>
                          </a:ln>
                          <a:extLst>
                            <a:ext uri="{53640926-AAD7-44D8-BBD7-CCE9431645EC}">
                              <a14:shadowObscured xmlns:a14="http://schemas.microsoft.com/office/drawing/2010/main"/>
                            </a:ext>
                          </a:extLst>
                        </pic:spPr>
                      </pic:pic>
                    </a:graphicData>
                  </a:graphic>
                </wp:inline>
              </w:drawing>
            </w:r>
          </w:p>
        </w:tc>
      </w:tr>
      <w:tr w:rsidR="00731680" w14:paraId="22AF3E4C" w14:textId="77777777">
        <w:tc>
          <w:tcPr>
            <w:tcW w:w="5040" w:type="dxa"/>
          </w:tcPr>
          <w:p w14:paraId="49490732" w14:textId="3308CE77" w:rsidR="004340F5" w:rsidRDefault="00000000">
            <w:pPr>
              <w:jc w:val="center"/>
            </w:pPr>
            <w:r>
              <w:rPr>
                <w:i/>
                <w:iCs/>
                <w:color w:val="666666"/>
                <w:sz w:val="15"/>
                <w:szCs w:val="15"/>
              </w:rPr>
              <w:t>CAD assembly</w:t>
            </w:r>
          </w:p>
        </w:tc>
        <w:tc>
          <w:tcPr>
            <w:tcW w:w="5040" w:type="dxa"/>
          </w:tcPr>
          <w:p w14:paraId="11A5DA2A" w14:textId="3E9DB525" w:rsidR="004340F5" w:rsidRDefault="00731680">
            <w:pPr>
              <w:jc w:val="center"/>
            </w:pPr>
            <w:r>
              <w:rPr>
                <w:i/>
                <w:iCs/>
                <w:color w:val="666666"/>
                <w:sz w:val="15"/>
                <w:szCs w:val="15"/>
              </w:rPr>
              <w:t xml:space="preserve">Fabricated </w:t>
            </w:r>
            <w:r w:rsidR="007C29EC">
              <w:rPr>
                <w:i/>
                <w:iCs/>
                <w:color w:val="666666"/>
                <w:sz w:val="15"/>
                <w:szCs w:val="15"/>
              </w:rPr>
              <w:t>vehicle</w:t>
            </w:r>
          </w:p>
        </w:tc>
      </w:tr>
    </w:tbl>
    <w:p w14:paraId="37F5B690" w14:textId="77777777" w:rsidR="004340F5" w:rsidRDefault="00000000">
      <w:pPr>
        <w:pStyle w:val="Heading1"/>
      </w:pPr>
      <w:r>
        <w:t>VEHICLE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980"/>
      </w:tblGrid>
      <w:tr w:rsidR="004340F5" w14:paraId="332F01F9" w14:textId="77777777">
        <w:tc>
          <w:tcPr>
            <w:tcW w:w="3100" w:type="dxa"/>
            <w:tcBorders>
              <w:top w:val="single" w:sz="1" w:space="0" w:color="CCCCCC"/>
              <w:left w:val="single" w:sz="1" w:space="0" w:color="CCCCCC"/>
              <w:bottom w:val="single" w:sz="1" w:space="0" w:color="CCCCCC"/>
              <w:right w:val="single" w:sz="1" w:space="0" w:color="CCCCCC"/>
            </w:tcBorders>
            <w:shd w:val="clear" w:color="auto" w:fill="6B4802"/>
            <w:tcMar>
              <w:top w:w="60" w:type="dxa"/>
              <w:left w:w="100" w:type="dxa"/>
              <w:bottom w:w="60" w:type="dxa"/>
              <w:right w:w="100" w:type="dxa"/>
            </w:tcMar>
          </w:tcPr>
          <w:p w14:paraId="68697AB1" w14:textId="77777777" w:rsidR="004340F5" w:rsidRDefault="00000000">
            <w:r>
              <w:rPr>
                <w:b/>
                <w:bCs/>
                <w:color w:val="FFFFFF"/>
                <w:sz w:val="17"/>
                <w:szCs w:val="17"/>
              </w:rPr>
              <w:t>Parameter</w:t>
            </w:r>
          </w:p>
        </w:tc>
        <w:tc>
          <w:tcPr>
            <w:tcW w:w="6980" w:type="dxa"/>
            <w:tcBorders>
              <w:top w:val="single" w:sz="1" w:space="0" w:color="CCCCCC"/>
              <w:left w:val="single" w:sz="1" w:space="0" w:color="CCCCCC"/>
              <w:bottom w:val="single" w:sz="1" w:space="0" w:color="CCCCCC"/>
              <w:right w:val="single" w:sz="1" w:space="0" w:color="CCCCCC"/>
            </w:tcBorders>
            <w:shd w:val="clear" w:color="auto" w:fill="6B4802"/>
            <w:tcMar>
              <w:top w:w="60" w:type="dxa"/>
              <w:left w:w="100" w:type="dxa"/>
              <w:bottom w:w="60" w:type="dxa"/>
              <w:right w:w="100" w:type="dxa"/>
            </w:tcMar>
          </w:tcPr>
          <w:p w14:paraId="3194C3F9" w14:textId="77777777" w:rsidR="004340F5" w:rsidRDefault="00000000">
            <w:r>
              <w:rPr>
                <w:b/>
                <w:bCs/>
                <w:color w:val="FFFFFF"/>
                <w:sz w:val="17"/>
                <w:szCs w:val="17"/>
              </w:rPr>
              <w:t>Specification</w:t>
            </w:r>
          </w:p>
        </w:tc>
      </w:tr>
      <w:tr w:rsidR="004340F5" w14:paraId="4E6E73E9"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B711E" w14:textId="77777777" w:rsidR="004340F5" w:rsidRDefault="00000000">
            <w:r>
              <w:rPr>
                <w:b/>
                <w:bCs/>
                <w:color w:val="111111"/>
                <w:sz w:val="17"/>
                <w:szCs w:val="17"/>
              </w:rPr>
              <w:t>Dimensions (L × W × H)</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F6691" w14:textId="77777777" w:rsidR="004340F5" w:rsidRDefault="00000000">
            <w:r>
              <w:rPr>
                <w:color w:val="111111"/>
                <w:sz w:val="17"/>
                <w:szCs w:val="17"/>
              </w:rPr>
              <w:t>2850 × 1550 × 1350 mm</w:t>
            </w:r>
          </w:p>
        </w:tc>
      </w:tr>
      <w:tr w:rsidR="004340F5" w14:paraId="6CAEAA21"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18410" w14:textId="77777777" w:rsidR="004340F5" w:rsidRDefault="00000000">
            <w:r>
              <w:rPr>
                <w:b/>
                <w:bCs/>
                <w:color w:val="111111"/>
                <w:sz w:val="17"/>
                <w:szCs w:val="17"/>
              </w:rPr>
              <w:t>Wheelbase / Track</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45285" w14:textId="77777777" w:rsidR="004340F5" w:rsidRDefault="00000000">
            <w:r>
              <w:rPr>
                <w:color w:val="111111"/>
                <w:sz w:val="17"/>
                <w:szCs w:val="17"/>
              </w:rPr>
              <w:t>1600 mm / 1300 mm (front &amp; rear)</w:t>
            </w:r>
          </w:p>
        </w:tc>
      </w:tr>
      <w:tr w:rsidR="004340F5" w14:paraId="3C6AE107"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1B0E6" w14:textId="77777777" w:rsidR="004340F5" w:rsidRDefault="00000000">
            <w:r>
              <w:rPr>
                <w:b/>
                <w:bCs/>
                <w:color w:val="111111"/>
                <w:sz w:val="17"/>
                <w:szCs w:val="17"/>
              </w:rPr>
              <w:t>Weight</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C133D" w14:textId="77777777" w:rsidR="004340F5" w:rsidRDefault="00000000">
            <w:r>
              <w:rPr>
                <w:color w:val="111111"/>
                <w:sz w:val="17"/>
                <w:szCs w:val="17"/>
              </w:rPr>
              <w:t>280 kg empty; ~350 kg with driver</w:t>
            </w:r>
          </w:p>
        </w:tc>
      </w:tr>
      <w:tr w:rsidR="004340F5" w14:paraId="175F19DB"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7A986" w14:textId="77777777" w:rsidR="004340F5" w:rsidRDefault="00000000">
            <w:r>
              <w:rPr>
                <w:b/>
                <w:bCs/>
                <w:color w:val="111111"/>
                <w:sz w:val="17"/>
                <w:szCs w:val="17"/>
              </w:rPr>
              <w:t>Frame</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F6DAB" w14:textId="77777777" w:rsidR="004340F5" w:rsidRDefault="00000000">
            <w:r>
              <w:rPr>
                <w:color w:val="111111"/>
                <w:sz w:val="17"/>
                <w:szCs w:val="17"/>
              </w:rPr>
              <w:t>AISI 1018 mild steel tubular space frame (67.5 kg), MIG welded</w:t>
            </w:r>
          </w:p>
        </w:tc>
      </w:tr>
      <w:tr w:rsidR="004340F5" w14:paraId="6A079D0F"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FAD24" w14:textId="77777777" w:rsidR="004340F5" w:rsidRDefault="00000000">
            <w:r>
              <w:rPr>
                <w:b/>
                <w:bCs/>
                <w:color w:val="111111"/>
                <w:sz w:val="17"/>
                <w:szCs w:val="17"/>
              </w:rPr>
              <w:t>Impact Attenuator</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21BF6" w14:textId="77777777" w:rsidR="004340F5" w:rsidRDefault="00000000">
            <w:r>
              <w:rPr>
                <w:color w:val="111111"/>
                <w:sz w:val="17"/>
                <w:szCs w:val="17"/>
              </w:rPr>
              <w:t>Al 3003 honeycomb, 250 mm length, 8976 J energy capacity</w:t>
            </w:r>
          </w:p>
        </w:tc>
      </w:tr>
      <w:tr w:rsidR="004340F5" w:rsidRPr="00731680" w14:paraId="50C6D07A"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1297B" w14:textId="77777777" w:rsidR="004340F5" w:rsidRDefault="00000000">
            <w:r>
              <w:rPr>
                <w:b/>
                <w:bCs/>
                <w:color w:val="111111"/>
                <w:sz w:val="17"/>
                <w:szCs w:val="17"/>
              </w:rPr>
              <w:t>IC Engine</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13624" w14:textId="69746ED3" w:rsidR="004340F5" w:rsidRPr="004137AF" w:rsidRDefault="00000000">
            <w:pPr>
              <w:rPr>
                <w:lang w:val="es-ES"/>
              </w:rPr>
            </w:pPr>
            <w:r w:rsidRPr="004137AF">
              <w:rPr>
                <w:color w:val="111111"/>
                <w:sz w:val="17"/>
                <w:szCs w:val="17"/>
                <w:lang w:val="es-ES"/>
              </w:rPr>
              <w:t xml:space="preserve">Bajaj Pulsar 220cc </w:t>
            </w:r>
            <w:proofErr w:type="spellStart"/>
            <w:r w:rsidRPr="004137AF">
              <w:rPr>
                <w:color w:val="111111"/>
                <w:sz w:val="17"/>
                <w:szCs w:val="17"/>
                <w:lang w:val="es-ES"/>
              </w:rPr>
              <w:t>DTSi</w:t>
            </w:r>
            <w:proofErr w:type="spellEnd"/>
            <w:r w:rsidRPr="004137AF">
              <w:rPr>
                <w:color w:val="111111"/>
                <w:sz w:val="17"/>
                <w:szCs w:val="17"/>
                <w:lang w:val="es-ES"/>
              </w:rPr>
              <w:t xml:space="preserve">  21 HP @ 8500 RPM, 19.1 Nm @ 7000 RPM</w:t>
            </w:r>
          </w:p>
        </w:tc>
      </w:tr>
      <w:tr w:rsidR="004340F5" w14:paraId="3CDC229B"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8CA82" w14:textId="77777777" w:rsidR="004340F5" w:rsidRDefault="00000000">
            <w:r>
              <w:rPr>
                <w:b/>
                <w:bCs/>
                <w:color w:val="111111"/>
                <w:sz w:val="17"/>
                <w:szCs w:val="17"/>
              </w:rPr>
              <w:t>Electric Motor</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DD688" w14:textId="03712BDD" w:rsidR="004340F5" w:rsidRDefault="00000000">
            <w:r>
              <w:rPr>
                <w:color w:val="111111"/>
                <w:sz w:val="17"/>
                <w:szCs w:val="17"/>
              </w:rPr>
              <w:t>Kostov DC motor, 48V, 400A max</w:t>
            </w:r>
          </w:p>
        </w:tc>
      </w:tr>
      <w:tr w:rsidR="004340F5" w14:paraId="4EF2ABA6"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8703E" w14:textId="77777777" w:rsidR="004340F5" w:rsidRDefault="00000000">
            <w:r>
              <w:rPr>
                <w:b/>
                <w:bCs/>
                <w:color w:val="111111"/>
                <w:sz w:val="17"/>
                <w:szCs w:val="17"/>
              </w:rPr>
              <w:t>Batteries</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6F5DA" w14:textId="77777777" w:rsidR="004340F5" w:rsidRDefault="00000000">
            <w:r>
              <w:rPr>
                <w:color w:val="111111"/>
                <w:sz w:val="17"/>
                <w:szCs w:val="17"/>
              </w:rPr>
              <w:t xml:space="preserve">Enersys Genesis 13EP lead-acid, 4S3P, 48V, 1613 </w:t>
            </w:r>
            <w:proofErr w:type="spellStart"/>
            <w:r>
              <w:rPr>
                <w:color w:val="111111"/>
                <w:sz w:val="17"/>
                <w:szCs w:val="17"/>
              </w:rPr>
              <w:t>Wh</w:t>
            </w:r>
            <w:proofErr w:type="spellEnd"/>
            <w:r>
              <w:rPr>
                <w:color w:val="111111"/>
                <w:sz w:val="17"/>
                <w:szCs w:val="17"/>
              </w:rPr>
              <w:t xml:space="preserve"> total</w:t>
            </w:r>
          </w:p>
        </w:tc>
      </w:tr>
      <w:tr w:rsidR="004340F5" w14:paraId="24F79175"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FD818" w14:textId="77777777" w:rsidR="004340F5" w:rsidRDefault="00000000">
            <w:r>
              <w:rPr>
                <w:b/>
                <w:bCs/>
                <w:color w:val="111111"/>
                <w:sz w:val="17"/>
                <w:szCs w:val="17"/>
              </w:rPr>
              <w:t>Drivetrain</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1F3EC" w14:textId="77777777" w:rsidR="004340F5" w:rsidRDefault="00000000">
            <w:r>
              <w:rPr>
                <w:color w:val="111111"/>
                <w:sz w:val="17"/>
                <w:szCs w:val="17"/>
              </w:rPr>
              <w:t>Rear-wheel drive, parallel hybrid, 6 sprockets/chains, LSD</w:t>
            </w:r>
          </w:p>
        </w:tc>
      </w:tr>
      <w:tr w:rsidR="004340F5" w14:paraId="602D7F91"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3FE7C" w14:textId="77777777" w:rsidR="004340F5" w:rsidRDefault="00000000">
            <w:r>
              <w:rPr>
                <w:b/>
                <w:bCs/>
                <w:color w:val="111111"/>
                <w:sz w:val="17"/>
                <w:szCs w:val="17"/>
              </w:rPr>
              <w:t>Suspension</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6B1BC" w14:textId="77777777" w:rsidR="004340F5" w:rsidRDefault="00000000">
            <w:r>
              <w:rPr>
                <w:color w:val="111111"/>
                <w:sz w:val="17"/>
                <w:szCs w:val="17"/>
              </w:rPr>
              <w:t>Double unequal A-arm (F &amp; R), spring-damper, 7075-Al uprights</w:t>
            </w:r>
          </w:p>
        </w:tc>
      </w:tr>
      <w:tr w:rsidR="004340F5" w14:paraId="6DA1FB86"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CAB2" w14:textId="77777777" w:rsidR="004340F5" w:rsidRDefault="00000000">
            <w:r>
              <w:rPr>
                <w:b/>
                <w:bCs/>
                <w:color w:val="111111"/>
                <w:sz w:val="17"/>
                <w:szCs w:val="17"/>
              </w:rPr>
              <w:t>Steering</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3F384" w14:textId="77777777" w:rsidR="004340F5" w:rsidRDefault="00000000">
            <w:r>
              <w:rPr>
                <w:color w:val="111111"/>
                <w:sz w:val="17"/>
                <w:szCs w:val="17"/>
              </w:rPr>
              <w:t>Custom rack &amp; pinion, quick-release hub, 200° driver visibility</w:t>
            </w:r>
          </w:p>
        </w:tc>
      </w:tr>
      <w:tr w:rsidR="004340F5" w14:paraId="0255FC19"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B2528" w14:textId="77777777" w:rsidR="004340F5" w:rsidRDefault="00000000">
            <w:r>
              <w:rPr>
                <w:b/>
                <w:bCs/>
                <w:color w:val="111111"/>
                <w:sz w:val="17"/>
                <w:szCs w:val="17"/>
              </w:rPr>
              <w:t>Brakes</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D7BDF" w14:textId="77777777" w:rsidR="004340F5" w:rsidRDefault="00000000">
            <w:r>
              <w:rPr>
                <w:color w:val="111111"/>
                <w:sz w:val="17"/>
                <w:szCs w:val="17"/>
              </w:rPr>
              <w:t>Diagonal-split hydraulic, 200 mm vented discs, floating calipers</w:t>
            </w:r>
          </w:p>
        </w:tc>
      </w:tr>
      <w:tr w:rsidR="004340F5" w14:paraId="27D5DC2B"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4F5A4" w14:textId="77777777" w:rsidR="004340F5" w:rsidRDefault="00000000">
            <w:r>
              <w:rPr>
                <w:b/>
                <w:bCs/>
                <w:color w:val="111111"/>
                <w:sz w:val="17"/>
                <w:szCs w:val="17"/>
              </w:rPr>
              <w:t>Tires / Wheels</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07504" w14:textId="77777777" w:rsidR="004340F5" w:rsidRDefault="00000000">
            <w:r>
              <w:rPr>
                <w:color w:val="111111"/>
                <w:sz w:val="17"/>
                <w:szCs w:val="17"/>
              </w:rPr>
              <w:t>ATV: 200/50 R12 (F), 250/40 R12 (R) on magnesium wheels</w:t>
            </w:r>
          </w:p>
        </w:tc>
      </w:tr>
      <w:tr w:rsidR="004340F5" w14:paraId="7C09B7C5" w14:textId="77777777">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C1C8F" w14:textId="77777777" w:rsidR="004340F5" w:rsidRDefault="00000000">
            <w:r>
              <w:rPr>
                <w:b/>
                <w:bCs/>
                <w:color w:val="111111"/>
                <w:sz w:val="17"/>
                <w:szCs w:val="17"/>
              </w:rPr>
              <w:t>Body</w:t>
            </w:r>
          </w:p>
        </w:tc>
        <w:tc>
          <w:tcPr>
            <w:tcW w:w="6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089F8" w14:textId="77777777" w:rsidR="004340F5" w:rsidRDefault="00000000">
            <w:r>
              <w:rPr>
                <w:color w:val="111111"/>
                <w:sz w:val="17"/>
                <w:szCs w:val="17"/>
              </w:rPr>
              <w:t>Epoxy-reinforced fiberglass shell with integrated firewall</w:t>
            </w:r>
          </w:p>
        </w:tc>
      </w:tr>
    </w:tbl>
    <w:p w14:paraId="1BDC081D" w14:textId="77777777" w:rsidR="004340F5" w:rsidRDefault="00000000">
      <w:r>
        <w:br w:type="page"/>
      </w:r>
    </w:p>
    <w:p w14:paraId="63300AA3" w14:textId="77777777" w:rsidR="004340F5" w:rsidRDefault="00000000">
      <w:pPr>
        <w:pStyle w:val="Heading1"/>
      </w:pPr>
      <w:r>
        <w:lastRenderedPageBreak/>
        <w:t>STRUCTURE &amp; CHASSIS</w:t>
      </w:r>
    </w:p>
    <w:p w14:paraId="451501B5" w14:textId="2DA1B89B" w:rsidR="004340F5" w:rsidRDefault="00000000">
      <w:pPr>
        <w:spacing w:after="120"/>
      </w:pPr>
      <w:r>
        <w:rPr>
          <w:color w:val="111111"/>
        </w:rPr>
        <w:t>The chassis is a tubular space frame fabricated from AISI 1018 cold-drawn seamless mild steel (1″ OD), joined by MIG welding. This configuration was selected over monocoque and ladder-frame alternatives for its high torsional rigidity, ease of fabrication, and compliance with SAE Formula Hybrid structural rules</w:t>
      </w:r>
      <w:r w:rsidR="00731680">
        <w:rPr>
          <w:color w:val="111111"/>
        </w:rPr>
        <w:t>,</w:t>
      </w:r>
      <w:r>
        <w:rPr>
          <w:color w:val="111111"/>
        </w:rPr>
        <w:t xml:space="preserve"> including front/main roll hoop requirements, side-impact structures, and bracing geometry. The bare frame weighed 67.5 kg including brackets and paint. A front-mounted impact attenuator made from Al 3003 alloy honeycomb (250 mm deep) passed quasi-static crush testing at 8976 J, exceeding the competition’s energy absorption mandate. A steel firewall separates the driver compartment from the powertrain bay per competition safety rules. The body shell was hand-laid fiberglass over an epoxy matrix, prioritizing low weight and aerodynamic form.</w:t>
      </w:r>
    </w:p>
    <w:p w14:paraId="51EF4535" w14:textId="77777777" w:rsidR="004340F5" w:rsidRDefault="00000000">
      <w:pPr>
        <w:pStyle w:val="Heading1"/>
      </w:pPr>
      <w:r>
        <w:t>HYBRID POWERTRAIN</w:t>
      </w:r>
    </w:p>
    <w:p w14:paraId="633EF4E4" w14:textId="463C6FE2" w:rsidR="004340F5" w:rsidRDefault="00000000">
      <w:pPr>
        <w:spacing w:after="120"/>
      </w:pPr>
      <w:r>
        <w:rPr>
          <w:color w:val="111111"/>
        </w:rPr>
        <w:t xml:space="preserve">The car uses a parallel hybrid architecture: a Bajaj Pulsar 220cc single-cylinder petrol engine and a Kostov separately-excited DC motor drive the rear wheels at different operating points. The engine produces 21 HP at 8500 RPM and 19.1 Nm at 7000 RPM; the electric motor draws from a 48V lead-acid battery pack (Enersys Genesis 13EP, configured 4S3P for 1613 </w:t>
      </w:r>
      <w:proofErr w:type="spellStart"/>
      <w:r>
        <w:rPr>
          <w:color w:val="111111"/>
        </w:rPr>
        <w:t>Wh</w:t>
      </w:r>
      <w:proofErr w:type="spellEnd"/>
      <w:r>
        <w:rPr>
          <w:color w:val="111111"/>
        </w:rPr>
        <w:t xml:space="preserve"> total capacity) and delivers up to 400A peak current. Power is transmitted through a six-sprocket chain drive system with a limited-slip differential (LSD) to maintain traction during high-speed cornering. The electric-only acceleration target</w:t>
      </w:r>
      <w:r w:rsidR="00731680">
        <w:rPr>
          <w:color w:val="111111"/>
        </w:rPr>
        <w:t>,</w:t>
      </w:r>
      <w:r>
        <w:rPr>
          <w:color w:val="111111"/>
        </w:rPr>
        <w:t xml:space="preserve"> 75 meters in 10 seconds</w:t>
      </w:r>
      <w:r w:rsidR="00731680">
        <w:rPr>
          <w:color w:val="111111"/>
        </w:rPr>
        <w:t>,</w:t>
      </w:r>
      <w:r>
        <w:rPr>
          <w:color w:val="111111"/>
        </w:rPr>
        <w:t xml:space="preserve"> was achieved in approximately 8.5 seconds, closely matching theoretical predictions. A Curtis </w:t>
      </w:r>
      <w:proofErr w:type="spellStart"/>
      <w:r>
        <w:rPr>
          <w:color w:val="111111"/>
        </w:rPr>
        <w:t>Sepex</w:t>
      </w:r>
      <w:proofErr w:type="spellEnd"/>
      <w:r>
        <w:rPr>
          <w:color w:val="111111"/>
        </w:rPr>
        <w:t xml:space="preserve"> 1274 motor controller manages the DC motor, and the battery management system includes 3 fuses and 6 relays for overcurrent protection.</w:t>
      </w:r>
    </w:p>
    <w:p w14:paraId="0145CB96" w14:textId="77777777" w:rsidR="004340F5" w:rsidRDefault="00000000">
      <w:pPr>
        <w:pStyle w:val="Heading1"/>
      </w:pPr>
      <w:r>
        <w:t>VEHICLE CONTROL SYSTEMS</w:t>
      </w:r>
    </w:p>
    <w:p w14:paraId="6D9FFD86" w14:textId="77777777" w:rsidR="004340F5" w:rsidRDefault="00000000">
      <w:pPr>
        <w:pStyle w:val="Heading2"/>
      </w:pPr>
      <w:r>
        <w:t>Suspension</w:t>
      </w:r>
    </w:p>
    <w:p w14:paraId="2DCDFB30" w14:textId="77777777" w:rsidR="004340F5" w:rsidRDefault="00000000">
      <w:pPr>
        <w:spacing w:after="120"/>
      </w:pPr>
      <w:r>
        <w:rPr>
          <w:color w:val="111111"/>
        </w:rPr>
        <w:t>Double unequal-length, non-parallel A-arm suspension on both axles provides independent control of camber, caster, and toe for consistent tire contact under cornering loads. Static camber is set to −1° with adjustable toe (±2° via threaded rod ends). Roll center height is 160 mm; travel is 1″ jounce/1″ rebound. CNC-machined 7075-T6 aluminum uprights integrate all wheel-corner subsystems.</w:t>
      </w:r>
    </w:p>
    <w:p w14:paraId="522A290B" w14:textId="77777777" w:rsidR="004340F5" w:rsidRDefault="00000000">
      <w:pPr>
        <w:pStyle w:val="Heading2"/>
      </w:pPr>
      <w:r>
        <w:t>Steering</w:t>
      </w:r>
    </w:p>
    <w:p w14:paraId="36756536" w14:textId="77777777" w:rsidR="004340F5" w:rsidRDefault="00000000">
      <w:pPr>
        <w:spacing w:after="120"/>
      </w:pPr>
      <w:r>
        <w:rPr>
          <w:color w:val="111111"/>
        </w:rPr>
        <w:t>A custom-designed rack-and-pinion system with near-Ackermann geometry minimizes tire scrub during low-speed autocross maneuvers. The rack housing, pinion gear, and tie rods were CNC-machined in-house. A quick-disconnect steering hub enables rapid driver egress per competition safety requirements.</w:t>
      </w:r>
    </w:p>
    <w:p w14:paraId="50B896C4" w14:textId="77777777" w:rsidR="004340F5" w:rsidRDefault="00000000">
      <w:pPr>
        <w:spacing w:after="40"/>
        <w:jc w:val="center"/>
      </w:pPr>
      <w:r>
        <w:rPr>
          <w:noProof/>
        </w:rPr>
        <w:drawing>
          <wp:inline distT="0" distB="0" distL="0" distR="0" wp14:anchorId="51FBAE7E" wp14:editId="5CAF09CB">
            <wp:extent cx="3251200" cy="2438400"/>
            <wp:effectExtent l="0" t="0" r="6350" b="0"/>
            <wp:docPr id="395755817" name="Picture 39575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2823" cy="2439617"/>
                    </a:xfrm>
                    <a:prstGeom prst="rect">
                      <a:avLst/>
                    </a:prstGeom>
                  </pic:spPr>
                </pic:pic>
              </a:graphicData>
            </a:graphic>
          </wp:inline>
        </w:drawing>
      </w:r>
    </w:p>
    <w:p w14:paraId="547CC85A" w14:textId="77777777" w:rsidR="004340F5" w:rsidRDefault="00000000">
      <w:pPr>
        <w:spacing w:after="140"/>
        <w:jc w:val="center"/>
      </w:pPr>
      <w:r>
        <w:rPr>
          <w:i/>
          <w:iCs/>
          <w:color w:val="666666"/>
          <w:sz w:val="15"/>
          <w:szCs w:val="15"/>
        </w:rPr>
        <w:t>Custom-fabricated steering rack-and-pinion assembly: housing, gears, tie rods, rod ends, and upright brackets.</w:t>
      </w:r>
    </w:p>
    <w:p w14:paraId="521EF4CB" w14:textId="77777777" w:rsidR="004340F5" w:rsidRDefault="00000000">
      <w:pPr>
        <w:pStyle w:val="Heading2"/>
      </w:pPr>
      <w:r>
        <w:t>Brakes</w:t>
      </w:r>
    </w:p>
    <w:p w14:paraId="08A1F042" w14:textId="77777777" w:rsidR="004340F5" w:rsidRDefault="00000000">
      <w:pPr>
        <w:spacing w:after="120"/>
      </w:pPr>
      <w:r>
        <w:rPr>
          <w:color w:val="111111"/>
        </w:rPr>
        <w:t>A diagonal-split hydraulic disc brake system provides fail-safe braking: if one circuit fails, the other still brakes one front and one opposite rear wheel, maintaining directional stability. Each corner uses a 200 mm vented steel disc with floating calipers, actuated by a single 19 mm master cylinder.</w:t>
      </w:r>
    </w:p>
    <w:p w14:paraId="478AC5A7" w14:textId="77777777" w:rsidR="004340F5" w:rsidRDefault="00000000">
      <w:pPr>
        <w:pStyle w:val="Heading2"/>
      </w:pPr>
      <w:r>
        <w:t>Wheels &amp; Tires</w:t>
      </w:r>
    </w:p>
    <w:p w14:paraId="33FDDD94" w14:textId="1D320266" w:rsidR="004340F5" w:rsidRDefault="00000000" w:rsidP="00731680">
      <w:pPr>
        <w:spacing w:after="120"/>
      </w:pPr>
      <w:r>
        <w:rPr>
          <w:color w:val="111111"/>
        </w:rPr>
        <w:t>ATV-grade tires (200/50 R12 front, 250/40 R12 rear) on lightweight magnesium 12″ wheels balance grip, weight, and cost. The wider rears improve traction under acceleration; the narrower fronts reduce steering effort and sharpen turn-in.</w:t>
      </w:r>
    </w:p>
    <w:p w14:paraId="2D2A3C00" w14:textId="77777777" w:rsidR="004340F5" w:rsidRDefault="00000000">
      <w:pPr>
        <w:pStyle w:val="Heading1"/>
      </w:pPr>
      <w:r>
        <w:lastRenderedPageBreak/>
        <w:t>FABRICATION &amp; COMPETITION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5060"/>
      </w:tblGrid>
      <w:tr w:rsidR="004340F5" w14:paraId="6FC0BEDD" w14:textId="77777777">
        <w:tc>
          <w:tcPr>
            <w:tcW w:w="5040" w:type="dxa"/>
          </w:tcPr>
          <w:p w14:paraId="484C9F8B" w14:textId="1D21D468" w:rsidR="004340F5" w:rsidRDefault="007C29EC">
            <w:pPr>
              <w:jc w:val="center"/>
            </w:pPr>
            <w:r>
              <w:rPr>
                <w:noProof/>
              </w:rPr>
              <w:drawing>
                <wp:inline distT="0" distB="0" distL="0" distR="0" wp14:anchorId="35DE5ECB" wp14:editId="31344AE0">
                  <wp:extent cx="3172968" cy="2132651"/>
                  <wp:effectExtent l="0" t="0" r="8890" b="1270"/>
                  <wp:docPr id="2143742358" name="Picture 214374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72968" cy="2132651"/>
                          </a:xfrm>
                          <a:prstGeom prst="rect">
                            <a:avLst/>
                          </a:prstGeom>
                        </pic:spPr>
                      </pic:pic>
                    </a:graphicData>
                  </a:graphic>
                </wp:inline>
              </w:drawing>
            </w:r>
          </w:p>
        </w:tc>
        <w:tc>
          <w:tcPr>
            <w:tcW w:w="5040" w:type="dxa"/>
          </w:tcPr>
          <w:p w14:paraId="3E9185A4" w14:textId="59079D56" w:rsidR="004340F5" w:rsidRDefault="007C29EC">
            <w:pPr>
              <w:jc w:val="center"/>
            </w:pPr>
            <w:r>
              <w:rPr>
                <w:noProof/>
              </w:rPr>
              <w:drawing>
                <wp:inline distT="0" distB="0" distL="0" distR="0" wp14:anchorId="142BCC14" wp14:editId="1E68EF14">
                  <wp:extent cx="3192759" cy="2130552"/>
                  <wp:effectExtent l="0" t="0" r="8255" b="3175"/>
                  <wp:docPr id="915520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0153" name="Picture 915520153"/>
                          <pic:cNvPicPr/>
                        </pic:nvPicPr>
                        <pic:blipFill rotWithShape="1">
                          <a:blip r:embed="rId11">
                            <a:extLst>
                              <a:ext uri="{28A0092B-C50C-407E-A947-70E740481C1C}">
                                <a14:useLocalDpi xmlns:a14="http://schemas.microsoft.com/office/drawing/2010/main" val="0"/>
                              </a:ext>
                            </a:extLst>
                          </a:blip>
                          <a:srcRect l="13484" t="2941" r="4701"/>
                          <a:stretch>
                            <a:fillRect/>
                          </a:stretch>
                        </pic:blipFill>
                        <pic:spPr bwMode="auto">
                          <a:xfrm>
                            <a:off x="0" y="0"/>
                            <a:ext cx="3192759" cy="2130552"/>
                          </a:xfrm>
                          <a:prstGeom prst="rect">
                            <a:avLst/>
                          </a:prstGeom>
                          <a:ln>
                            <a:noFill/>
                          </a:ln>
                          <a:extLst>
                            <a:ext uri="{53640926-AAD7-44D8-BBD7-CCE9431645EC}">
                              <a14:shadowObscured xmlns:a14="http://schemas.microsoft.com/office/drawing/2010/main"/>
                            </a:ext>
                          </a:extLst>
                        </pic:spPr>
                      </pic:pic>
                    </a:graphicData>
                  </a:graphic>
                </wp:inline>
              </w:drawing>
            </w:r>
          </w:p>
        </w:tc>
      </w:tr>
      <w:tr w:rsidR="004340F5" w14:paraId="23AF6CE9" w14:textId="77777777">
        <w:tc>
          <w:tcPr>
            <w:tcW w:w="5040" w:type="dxa"/>
          </w:tcPr>
          <w:p w14:paraId="50671FC4" w14:textId="7CEE0E58" w:rsidR="004340F5" w:rsidRDefault="007C29EC">
            <w:pPr>
              <w:jc w:val="center"/>
            </w:pPr>
            <w:r>
              <w:rPr>
                <w:i/>
                <w:iCs/>
                <w:color w:val="666666"/>
                <w:sz w:val="15"/>
                <w:szCs w:val="15"/>
              </w:rPr>
              <w:t>Hands-on fabrication: wiring, powertrain integration, and final assembly</w:t>
            </w:r>
            <w:r w:rsidR="00000000">
              <w:rPr>
                <w:i/>
                <w:iCs/>
                <w:color w:val="666666"/>
                <w:sz w:val="15"/>
                <w:szCs w:val="15"/>
              </w:rPr>
              <w:t>.</w:t>
            </w:r>
          </w:p>
        </w:tc>
        <w:tc>
          <w:tcPr>
            <w:tcW w:w="5040" w:type="dxa"/>
          </w:tcPr>
          <w:p w14:paraId="1F3A893B" w14:textId="570AE189" w:rsidR="004340F5" w:rsidRDefault="007C29EC">
            <w:pPr>
              <w:jc w:val="center"/>
            </w:pPr>
            <w:r>
              <w:rPr>
                <w:i/>
                <w:iCs/>
                <w:color w:val="666666"/>
                <w:sz w:val="15"/>
                <w:szCs w:val="15"/>
              </w:rPr>
              <w:t>Team and v</w:t>
            </w:r>
            <w:r>
              <w:rPr>
                <w:i/>
                <w:iCs/>
                <w:color w:val="666666"/>
                <w:sz w:val="15"/>
                <w:szCs w:val="15"/>
              </w:rPr>
              <w:t>ehicle at the competition venue</w:t>
            </w:r>
            <w:r w:rsidR="00000000">
              <w:rPr>
                <w:i/>
                <w:iCs/>
                <w:color w:val="666666"/>
                <w:sz w:val="15"/>
                <w:szCs w:val="15"/>
              </w:rPr>
              <w:t>.</w:t>
            </w:r>
          </w:p>
        </w:tc>
      </w:tr>
    </w:tbl>
    <w:p w14:paraId="1BF1DD45" w14:textId="04522D8A" w:rsidR="004340F5" w:rsidRDefault="00000000">
      <w:pPr>
        <w:spacing w:after="120"/>
      </w:pPr>
      <w:r>
        <w:rPr>
          <w:color w:val="111111"/>
        </w:rPr>
        <w:t xml:space="preserve">Fabrication spanned approximately 8 months and involved CNC machining, MIG welding, chain/sprocket assembly, electrical wiring, fiberglass body layup, and iterative integration testing. The team competed at the SAE Formula Hybrid Competition at New Hampshire Motor Speedway, USA. Events included technical inspection, electric-only acceleration, autocross (evaluating combined acceleration, braking, and cornering), and endurance runs. The car placed </w:t>
      </w:r>
      <w:r>
        <w:rPr>
          <w:b/>
          <w:bCs/>
          <w:color w:val="111111"/>
        </w:rPr>
        <w:t>9th internationally among 12 teams</w:t>
      </w:r>
      <w:r>
        <w:rPr>
          <w:color w:val="111111"/>
        </w:rPr>
        <w:t xml:space="preserve"> and won the </w:t>
      </w:r>
      <w:r>
        <w:rPr>
          <w:b/>
          <w:bCs/>
          <w:color w:val="111111"/>
        </w:rPr>
        <w:t>“Fan’s Favorite Car” award</w:t>
      </w:r>
      <w:r w:rsidR="007C29EC">
        <w:rPr>
          <w:color w:val="111111"/>
        </w:rPr>
        <w:t>,</w:t>
      </w:r>
      <w:r>
        <w:rPr>
          <w:color w:val="111111"/>
        </w:rPr>
        <w:t xml:space="preserve"> as India’s first-ever entry in the competition.</w:t>
      </w:r>
    </w:p>
    <w:p w14:paraId="28C26381" w14:textId="77777777" w:rsidR="004340F5" w:rsidRDefault="00000000">
      <w:pPr>
        <w:pStyle w:val="Heading1"/>
      </w:pPr>
      <w:r>
        <w:t>ENGINEERING SKILLS &amp; INDUSTRY RELEVANCE</w:t>
      </w:r>
    </w:p>
    <w:p w14:paraId="4470119F" w14:textId="77777777" w:rsidR="004340F5" w:rsidRDefault="00000000">
      <w:pPr>
        <w:spacing w:after="120"/>
      </w:pPr>
      <w:r>
        <w:rPr>
          <w:color w:val="111111"/>
        </w:rPr>
        <w:t>This project developed competencies directly transferable to automotive, aerospace, and manufacturing engineering: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340F5" w14:paraId="594AA1C6" w14:textId="77777777">
        <w:tc>
          <w:tcPr>
            <w:tcW w:w="2800" w:type="dxa"/>
            <w:tcBorders>
              <w:top w:val="single" w:sz="1" w:space="0" w:color="CCCCCC"/>
              <w:left w:val="single" w:sz="1" w:space="0" w:color="CCCCCC"/>
              <w:bottom w:val="single" w:sz="1" w:space="0" w:color="CCCCCC"/>
              <w:right w:val="single" w:sz="1" w:space="0" w:color="CCCCCC"/>
            </w:tcBorders>
            <w:shd w:val="clear" w:color="auto" w:fill="289C01"/>
            <w:tcMar>
              <w:top w:w="60" w:type="dxa"/>
              <w:left w:w="100" w:type="dxa"/>
              <w:bottom w:w="60" w:type="dxa"/>
              <w:right w:w="100" w:type="dxa"/>
            </w:tcMar>
          </w:tcPr>
          <w:p w14:paraId="1A60DEB9" w14:textId="77777777" w:rsidR="004340F5" w:rsidRDefault="00000000">
            <w:r>
              <w:rPr>
                <w:b/>
                <w:bCs/>
                <w:color w:val="FFFFFF"/>
                <w:sz w:val="17"/>
                <w:szCs w:val="17"/>
              </w:rPr>
              <w:t>Domain</w:t>
            </w:r>
          </w:p>
        </w:tc>
        <w:tc>
          <w:tcPr>
            <w:tcW w:w="7280" w:type="dxa"/>
            <w:tcBorders>
              <w:top w:val="single" w:sz="1" w:space="0" w:color="CCCCCC"/>
              <w:left w:val="single" w:sz="1" w:space="0" w:color="CCCCCC"/>
              <w:bottom w:val="single" w:sz="1" w:space="0" w:color="CCCCCC"/>
              <w:right w:val="single" w:sz="1" w:space="0" w:color="CCCCCC"/>
            </w:tcBorders>
            <w:shd w:val="clear" w:color="auto" w:fill="289C01"/>
            <w:tcMar>
              <w:top w:w="60" w:type="dxa"/>
              <w:left w:w="100" w:type="dxa"/>
              <w:bottom w:w="60" w:type="dxa"/>
              <w:right w:w="100" w:type="dxa"/>
            </w:tcMar>
          </w:tcPr>
          <w:p w14:paraId="114D3082" w14:textId="77777777" w:rsidR="004340F5" w:rsidRDefault="00000000">
            <w:r>
              <w:rPr>
                <w:b/>
                <w:bCs/>
                <w:color w:val="FFFFFF"/>
                <w:sz w:val="17"/>
                <w:szCs w:val="17"/>
              </w:rPr>
              <w:t>Skills Applied</w:t>
            </w:r>
          </w:p>
        </w:tc>
      </w:tr>
      <w:tr w:rsidR="004340F5" w14:paraId="2633CD6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0BC3" w14:textId="77777777" w:rsidR="004340F5" w:rsidRDefault="00000000">
            <w:r>
              <w:rPr>
                <w:b/>
                <w:bCs/>
                <w:color w:val="111111"/>
                <w:sz w:val="17"/>
                <w:szCs w:val="17"/>
              </w:rPr>
              <w:t>Vehicle Dynamics</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901B9" w14:textId="77777777" w:rsidR="004340F5" w:rsidRDefault="00000000">
            <w:r>
              <w:rPr>
                <w:color w:val="111111"/>
                <w:sz w:val="17"/>
                <w:szCs w:val="17"/>
              </w:rPr>
              <w:t>Suspension geometry, tire modeling, ride/handling trade-offs, braking analysis</w:t>
            </w:r>
          </w:p>
        </w:tc>
      </w:tr>
      <w:tr w:rsidR="004340F5" w14:paraId="1EE58E2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CC9C8" w14:textId="77777777" w:rsidR="004340F5" w:rsidRDefault="00000000">
            <w:r>
              <w:rPr>
                <w:b/>
                <w:bCs/>
                <w:color w:val="111111"/>
                <w:sz w:val="17"/>
                <w:szCs w:val="17"/>
              </w:rPr>
              <w:t>Powertrain Engineering</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5C8CE" w14:textId="77777777" w:rsidR="004340F5" w:rsidRDefault="00000000">
            <w:r>
              <w:rPr>
                <w:color w:val="111111"/>
                <w:sz w:val="17"/>
                <w:szCs w:val="17"/>
              </w:rPr>
              <w:t>Hybrid architecture design, motor/battery sizing, sprocket ratio calculations</w:t>
            </w:r>
          </w:p>
        </w:tc>
      </w:tr>
      <w:tr w:rsidR="004340F5" w14:paraId="1D4545D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B702B" w14:textId="77777777" w:rsidR="004340F5" w:rsidRDefault="00000000">
            <w:r>
              <w:rPr>
                <w:b/>
                <w:bCs/>
                <w:color w:val="111111"/>
                <w:sz w:val="17"/>
                <w:szCs w:val="17"/>
              </w:rPr>
              <w:t>Structural Design</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B0114" w14:textId="77777777" w:rsidR="004340F5" w:rsidRDefault="00000000">
            <w:r>
              <w:rPr>
                <w:color w:val="111111"/>
                <w:sz w:val="17"/>
                <w:szCs w:val="17"/>
              </w:rPr>
              <w:t>Space frame design, FEA, impact attenuator testing, material selection</w:t>
            </w:r>
          </w:p>
        </w:tc>
      </w:tr>
      <w:tr w:rsidR="004340F5" w14:paraId="79ED969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52067" w14:textId="77777777" w:rsidR="004340F5" w:rsidRDefault="00000000">
            <w:r>
              <w:rPr>
                <w:b/>
                <w:bCs/>
                <w:color w:val="111111"/>
                <w:sz w:val="17"/>
                <w:szCs w:val="17"/>
              </w:rPr>
              <w:t>Manufacturing</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8B3FC" w14:textId="77777777" w:rsidR="004340F5" w:rsidRDefault="00000000">
            <w:r>
              <w:rPr>
                <w:color w:val="111111"/>
                <w:sz w:val="17"/>
                <w:szCs w:val="17"/>
              </w:rPr>
              <w:t>CNC machining, MIG welding, fiberglass layup, sheet metal fabrication</w:t>
            </w:r>
          </w:p>
        </w:tc>
      </w:tr>
      <w:tr w:rsidR="004340F5" w14:paraId="2303E3F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7536F" w14:textId="77777777" w:rsidR="004340F5" w:rsidRDefault="00000000">
            <w:r>
              <w:rPr>
                <w:b/>
                <w:bCs/>
                <w:color w:val="111111"/>
                <w:sz w:val="17"/>
                <w:szCs w:val="17"/>
              </w:rPr>
              <w:t>Electrical Systems</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899DF" w14:textId="77777777" w:rsidR="004340F5" w:rsidRDefault="00000000">
            <w:r>
              <w:rPr>
                <w:color w:val="111111"/>
                <w:sz w:val="17"/>
                <w:szCs w:val="17"/>
              </w:rPr>
              <w:t>Battery management, motor control, instrumentation, safety circuits</w:t>
            </w:r>
          </w:p>
        </w:tc>
      </w:tr>
      <w:tr w:rsidR="004340F5" w14:paraId="0B5F183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D6068" w14:textId="77777777" w:rsidR="004340F5" w:rsidRDefault="00000000">
            <w:r>
              <w:rPr>
                <w:b/>
                <w:bCs/>
                <w:color w:val="111111"/>
                <w:sz w:val="17"/>
                <w:szCs w:val="17"/>
              </w:rPr>
              <w:t>Systems Integration</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86248" w14:textId="77777777" w:rsidR="004340F5" w:rsidRDefault="00000000">
            <w:r>
              <w:rPr>
                <w:color w:val="111111"/>
                <w:sz w:val="17"/>
                <w:szCs w:val="17"/>
              </w:rPr>
              <w:t>Multi-subsystem packaging, interface design, weight/cost trade-offs</w:t>
            </w:r>
          </w:p>
        </w:tc>
      </w:tr>
      <w:tr w:rsidR="004340F5" w14:paraId="0667C36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1727D" w14:textId="77777777" w:rsidR="004340F5" w:rsidRDefault="00000000">
            <w:r>
              <w:rPr>
                <w:b/>
                <w:bCs/>
                <w:color w:val="111111"/>
                <w:sz w:val="17"/>
                <w:szCs w:val="17"/>
              </w:rPr>
              <w:t>Project Management</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20432" w14:textId="77777777" w:rsidR="004340F5" w:rsidRDefault="00000000">
            <w:r>
              <w:rPr>
                <w:color w:val="111111"/>
                <w:sz w:val="17"/>
                <w:szCs w:val="17"/>
              </w:rPr>
              <w:t>11-person cross-functional team, timeline/budget, sponsor relations</w:t>
            </w:r>
          </w:p>
        </w:tc>
      </w:tr>
      <w:tr w:rsidR="004340F5" w14:paraId="431FF84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F82E8" w14:textId="77777777" w:rsidR="004340F5" w:rsidRDefault="00000000">
            <w:r>
              <w:rPr>
                <w:b/>
                <w:bCs/>
                <w:color w:val="111111"/>
                <w:sz w:val="17"/>
                <w:szCs w:val="17"/>
              </w:rPr>
              <w:t>Competition Standards</w:t>
            </w:r>
          </w:p>
        </w:tc>
        <w:tc>
          <w:tcPr>
            <w:tcW w:w="7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DE53C" w14:textId="77777777" w:rsidR="004340F5" w:rsidRDefault="00000000">
            <w:r>
              <w:rPr>
                <w:color w:val="111111"/>
                <w:sz w:val="17"/>
                <w:szCs w:val="17"/>
              </w:rPr>
              <w:t>SAE/IEEE rulebook compliance, design reviews, technical inspection</w:t>
            </w:r>
          </w:p>
        </w:tc>
      </w:tr>
    </w:tbl>
    <w:p w14:paraId="3C858315" w14:textId="47F6752D" w:rsidR="004340F5" w:rsidRDefault="00000000">
      <w:pPr>
        <w:spacing w:before="160"/>
      </w:pPr>
      <w:r>
        <w:rPr>
          <w:color w:val="111111"/>
        </w:rPr>
        <w:t>This project exemplifies competition-based capstone learning: students confronted real manufacturing constraints, iterated under deadlines, integrated across disciplinary boundaries, and presented their work in a professional international engineering forum</w:t>
      </w:r>
      <w:r w:rsidR="007C29EC">
        <w:rPr>
          <w:color w:val="111111"/>
        </w:rPr>
        <w:t>,</w:t>
      </w:r>
      <w:r>
        <w:rPr>
          <w:color w:val="111111"/>
        </w:rPr>
        <w:t xml:space="preserve"> all skills that translate directly to industry roles in product development, R&amp;D, and manufacturing engineering.</w:t>
      </w:r>
    </w:p>
    <w:sectPr w:rsidR="004340F5">
      <w:headerReference w:type="default" r:id="rId12"/>
      <w:footerReference w:type="default" r:id="rId13"/>
      <w:pgSz w:w="12240" w:h="15840"/>
      <w:pgMar w:top="1000" w:right="1080" w:bottom="8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D96A" w14:textId="77777777" w:rsidR="004B77C0" w:rsidRDefault="004B77C0">
      <w:r>
        <w:separator/>
      </w:r>
    </w:p>
  </w:endnote>
  <w:endnote w:type="continuationSeparator" w:id="0">
    <w:p w14:paraId="03123F01" w14:textId="77777777" w:rsidR="004B77C0" w:rsidRDefault="004B7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A350" w14:textId="77777777" w:rsidR="004340F5" w:rsidRDefault="00000000">
    <w:pPr>
      <w:jc w:val="center"/>
    </w:pPr>
    <w:r>
      <w:rPr>
        <w:color w:val="666666"/>
        <w:sz w:val="15"/>
        <w:szCs w:val="15"/>
      </w:rPr>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4137AF">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680C" w14:textId="77777777" w:rsidR="004B77C0" w:rsidRDefault="004B77C0">
      <w:r>
        <w:separator/>
      </w:r>
    </w:p>
  </w:footnote>
  <w:footnote w:type="continuationSeparator" w:id="0">
    <w:p w14:paraId="1C76588B" w14:textId="77777777" w:rsidR="004B77C0" w:rsidRDefault="004B7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015D" w14:textId="0731C152" w:rsidR="004340F5" w:rsidRDefault="00000000">
    <w:pPr>
      <w:pBdr>
        <w:bottom w:val="single" w:sz="6" w:space="1" w:color="6B4802"/>
      </w:pBdr>
    </w:pPr>
    <w:r>
      <w:rPr>
        <w:i/>
        <w:iCs/>
        <w:color w:val="666666"/>
        <w:sz w:val="15"/>
        <w:szCs w:val="15"/>
      </w:rPr>
      <w:t xml:space="preserve">Dhwani Racing </w:t>
    </w:r>
    <w:r w:rsidR="00235BA1">
      <w:rPr>
        <w:i/>
        <w:iCs/>
        <w:color w:val="666666"/>
        <w:sz w:val="15"/>
        <w:szCs w:val="15"/>
      </w:rPr>
      <w:t>-</w:t>
    </w:r>
    <w:r>
      <w:rPr>
        <w:i/>
        <w:iCs/>
        <w:color w:val="666666"/>
        <w:sz w:val="15"/>
        <w:szCs w:val="15"/>
      </w:rPr>
      <w:t xml:space="preserve"> SAE Formula Hybrid Car: Design, Fabrication &amp; Competition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4FF"/>
    <w:multiLevelType w:val="hybridMultilevel"/>
    <w:tmpl w:val="FC90DECC"/>
    <w:lvl w:ilvl="0" w:tplc="F190AA84">
      <w:start w:val="1"/>
      <w:numFmt w:val="bullet"/>
      <w:lvlText w:val="●"/>
      <w:lvlJc w:val="left"/>
      <w:pPr>
        <w:ind w:left="720" w:hanging="360"/>
      </w:pPr>
    </w:lvl>
    <w:lvl w:ilvl="1" w:tplc="399A4934">
      <w:start w:val="1"/>
      <w:numFmt w:val="bullet"/>
      <w:lvlText w:val="○"/>
      <w:lvlJc w:val="left"/>
      <w:pPr>
        <w:ind w:left="1440" w:hanging="360"/>
      </w:pPr>
    </w:lvl>
    <w:lvl w:ilvl="2" w:tplc="CBC27C40">
      <w:start w:val="1"/>
      <w:numFmt w:val="bullet"/>
      <w:lvlText w:val="■"/>
      <w:lvlJc w:val="left"/>
      <w:pPr>
        <w:ind w:left="2160" w:hanging="360"/>
      </w:pPr>
    </w:lvl>
    <w:lvl w:ilvl="3" w:tplc="0762B8AE">
      <w:start w:val="1"/>
      <w:numFmt w:val="bullet"/>
      <w:lvlText w:val="●"/>
      <w:lvlJc w:val="left"/>
      <w:pPr>
        <w:ind w:left="2880" w:hanging="360"/>
      </w:pPr>
    </w:lvl>
    <w:lvl w:ilvl="4" w:tplc="689A3B6A">
      <w:start w:val="1"/>
      <w:numFmt w:val="bullet"/>
      <w:lvlText w:val="○"/>
      <w:lvlJc w:val="left"/>
      <w:pPr>
        <w:ind w:left="3600" w:hanging="360"/>
      </w:pPr>
    </w:lvl>
    <w:lvl w:ilvl="5" w:tplc="E594F320">
      <w:start w:val="1"/>
      <w:numFmt w:val="bullet"/>
      <w:lvlText w:val="■"/>
      <w:lvlJc w:val="left"/>
      <w:pPr>
        <w:ind w:left="4320" w:hanging="360"/>
      </w:pPr>
    </w:lvl>
    <w:lvl w:ilvl="6" w:tplc="A660338E">
      <w:start w:val="1"/>
      <w:numFmt w:val="bullet"/>
      <w:lvlText w:val="●"/>
      <w:lvlJc w:val="left"/>
      <w:pPr>
        <w:ind w:left="5040" w:hanging="360"/>
      </w:pPr>
    </w:lvl>
    <w:lvl w:ilvl="7" w:tplc="488C9C7C">
      <w:start w:val="1"/>
      <w:numFmt w:val="bullet"/>
      <w:lvlText w:val="●"/>
      <w:lvlJc w:val="left"/>
      <w:pPr>
        <w:ind w:left="5760" w:hanging="360"/>
      </w:pPr>
    </w:lvl>
    <w:lvl w:ilvl="8" w:tplc="AEA6B2F4">
      <w:start w:val="1"/>
      <w:numFmt w:val="bullet"/>
      <w:lvlText w:val="●"/>
      <w:lvlJc w:val="left"/>
      <w:pPr>
        <w:ind w:left="6480" w:hanging="360"/>
      </w:pPr>
    </w:lvl>
  </w:abstractNum>
  <w:abstractNum w:abstractNumId="1" w15:restartNumberingAfterBreak="0">
    <w:nsid w:val="46D8017B"/>
    <w:multiLevelType w:val="hybridMultilevel"/>
    <w:tmpl w:val="1768726C"/>
    <w:lvl w:ilvl="0" w:tplc="067C20EC">
      <w:start w:val="1"/>
      <w:numFmt w:val="bullet"/>
      <w:lvlText w:val="•"/>
      <w:lvlJc w:val="left"/>
      <w:pPr>
        <w:ind w:left="720" w:hanging="360"/>
      </w:pPr>
    </w:lvl>
    <w:lvl w:ilvl="1" w:tplc="623619C6">
      <w:numFmt w:val="decimal"/>
      <w:lvlText w:val=""/>
      <w:lvlJc w:val="left"/>
    </w:lvl>
    <w:lvl w:ilvl="2" w:tplc="0F78AD36">
      <w:numFmt w:val="decimal"/>
      <w:lvlText w:val=""/>
      <w:lvlJc w:val="left"/>
    </w:lvl>
    <w:lvl w:ilvl="3" w:tplc="A3FC671E">
      <w:numFmt w:val="decimal"/>
      <w:lvlText w:val=""/>
      <w:lvlJc w:val="left"/>
    </w:lvl>
    <w:lvl w:ilvl="4" w:tplc="5224A60A">
      <w:numFmt w:val="decimal"/>
      <w:lvlText w:val=""/>
      <w:lvlJc w:val="left"/>
    </w:lvl>
    <w:lvl w:ilvl="5" w:tplc="6A98BF70">
      <w:numFmt w:val="decimal"/>
      <w:lvlText w:val=""/>
      <w:lvlJc w:val="left"/>
    </w:lvl>
    <w:lvl w:ilvl="6" w:tplc="B57E248A">
      <w:numFmt w:val="decimal"/>
      <w:lvlText w:val=""/>
      <w:lvlJc w:val="left"/>
    </w:lvl>
    <w:lvl w:ilvl="7" w:tplc="2F9E1188">
      <w:numFmt w:val="decimal"/>
      <w:lvlText w:val=""/>
      <w:lvlJc w:val="left"/>
    </w:lvl>
    <w:lvl w:ilvl="8" w:tplc="DB70E640">
      <w:numFmt w:val="decimal"/>
      <w:lvlText w:val=""/>
      <w:lvlJc w:val="left"/>
    </w:lvl>
  </w:abstractNum>
  <w:num w:numId="1" w16cid:durableId="283193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0F5"/>
    <w:rsid w:val="00234AF9"/>
    <w:rsid w:val="00235BA1"/>
    <w:rsid w:val="00331E78"/>
    <w:rsid w:val="003D7BE7"/>
    <w:rsid w:val="004137AF"/>
    <w:rsid w:val="004340F5"/>
    <w:rsid w:val="004B77C0"/>
    <w:rsid w:val="005217EC"/>
    <w:rsid w:val="005A4EDD"/>
    <w:rsid w:val="00731680"/>
    <w:rsid w:val="007C2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F2B3"/>
  <w15:docId w15:val="{2CA50460-B348-404B-BB45-31B0D359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289C01"/>
      <w:sz w:val="26"/>
      <w:szCs w:val="26"/>
    </w:rPr>
  </w:style>
  <w:style w:type="paragraph" w:styleId="Heading2">
    <w:name w:val="heading 2"/>
    <w:uiPriority w:val="9"/>
    <w:unhideWhenUsed/>
    <w:qFormat/>
    <w:pPr>
      <w:spacing w:before="160" w:after="60"/>
      <w:outlineLvl w:val="1"/>
    </w:pPr>
    <w:rPr>
      <w:b/>
      <w:bCs/>
      <w:color w:val="6B480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35BA1"/>
    <w:pPr>
      <w:tabs>
        <w:tab w:val="center" w:pos="4680"/>
        <w:tab w:val="right" w:pos="9360"/>
      </w:tabs>
    </w:pPr>
  </w:style>
  <w:style w:type="character" w:customStyle="1" w:styleId="HeaderChar">
    <w:name w:val="Header Char"/>
    <w:basedOn w:val="DefaultParagraphFont"/>
    <w:link w:val="Header"/>
    <w:uiPriority w:val="99"/>
    <w:rsid w:val="00235BA1"/>
  </w:style>
  <w:style w:type="paragraph" w:styleId="Footer">
    <w:name w:val="footer"/>
    <w:basedOn w:val="Normal"/>
    <w:link w:val="FooterChar"/>
    <w:uiPriority w:val="99"/>
    <w:unhideWhenUsed/>
    <w:rsid w:val="00235BA1"/>
    <w:pPr>
      <w:tabs>
        <w:tab w:val="center" w:pos="4680"/>
        <w:tab w:val="right" w:pos="9360"/>
      </w:tabs>
    </w:pPr>
  </w:style>
  <w:style w:type="character" w:customStyle="1" w:styleId="FooterChar">
    <w:name w:val="Footer Char"/>
    <w:basedOn w:val="DefaultParagraphFont"/>
    <w:link w:val="Footer"/>
    <w:uiPriority w:val="99"/>
    <w:rsid w:val="00235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992</Words>
  <Characters>6227</Characters>
  <Application>Microsoft Office Word</Application>
  <DocSecurity>0</DocSecurity>
  <Lines>124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Tanikella, Nagendra (tani7947@vandals.uidaho.edu)</cp:lastModifiedBy>
  <cp:revision>5</cp:revision>
  <dcterms:created xsi:type="dcterms:W3CDTF">2026-02-25T19:31:00Z</dcterms:created>
  <dcterms:modified xsi:type="dcterms:W3CDTF">2026-02-25T20:29:00Z</dcterms:modified>
</cp:coreProperties>
</file>