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7C3AED"/>
          <w:sz w:val="18"/>
        </w:rPr>
        <w:t>KAOINAI PLATFORM · THE DEFINITIVE MASTER FIELD MANUAL (CONSOLIDATED EDITION)</w:t>
      </w:r>
    </w:p>
    <w:p>
      <w:pPr>
        <w:spacing w:after="80"/>
      </w:pPr>
      <w:r>
        <w:rPr>
          <w:b/>
          <w:color w:val="0F172A"/>
          <w:sz w:val="44"/>
        </w:rPr>
        <w:t>The Master Field Manual: Selling, Positioning &amp; Understanding KaoinAI</w:t>
      </w:r>
    </w:p>
    <w:p>
      <w:pPr>
        <w:spacing w:after="280"/>
      </w:pPr>
      <w:r>
        <w:rPr>
          <w:color w:val="64748B"/>
          <w:sz w:val="23"/>
        </w:rPr>
        <w:t>The Single Complete Playbook: Layman Crash Course on DG, DQ &amp; PII, All 10 Platform Features, Positioning Battlecards, 4 Malaysian SME Scenarios, and Field Sales Scripts.</w:t>
      </w:r>
    </w:p>
    <w:tbl>
      <w:tblPr>
        <w:tblW w:type="auto" w:w="0"/>
        <w:jc w:val="center"/>
        <w:tblLayout w:type="fixed"/>
        <w:tblLook w:firstColumn="1" w:firstRow="1" w:lastColumn="0" w:lastRow="0" w:noHBand="0" w:noVBand="1" w:val="04A0"/>
      </w:tblPr>
      <w:tblGrid>
        <w:gridCol w:w="9360"/>
      </w:tblGrid>
      <w:tr>
        <w:tc>
          <w:tcPr>
            <w:tcW w:type="dxa" w:w="9360"/>
            <w:shd w:fill="F5F3FF"/>
            <w:tcMar>
              <w:top w:w="140" w:type="dxa"/>
              <w:bottom w:w="140" w:type="dxa"/>
              <w:left w:w="180" w:type="dxa"/>
              <w:right w:w="180" w:type="dxa"/>
            </w:tcMar>
            <w:tcBorders>
              <w:left w:val="single" w:sz="36" w:space="0" w:color="7C3AED"/>
              <w:top w:val="none"/>
              <w:right w:val="none"/>
              <w:bottom w:val="none"/>
            </w:tcBorders>
          </w:tcPr>
          <w:p>
            <w:pPr>
              <w:spacing w:before="40" w:after="40"/>
            </w:pPr>
            <w:r>
              <w:rPr>
                <w:b/>
                <w:color w:val="7C3AED"/>
                <w:sz w:val="20"/>
              </w:rPr>
              <w:t xml:space="preserve">📌 ALL-IN-ONE MASTER FIELD MANUAL: </w:t>
            </w:r>
            <w:r>
              <w:rPr>
                <w:color w:val="1E293B"/>
                <w:sz w:val="19"/>
              </w:rPr>
              <w:t>This single document consolidates everything a non-technical sales rep, marketer, partner, or founder needs to master KaoinAI. It combines educational layman lessons, feature deep-dives, competitive positioning battlecards, real Malaysian market case studies, and exact scripts to close meetings and trials.</w:t>
            </w:r>
          </w:p>
        </w:tc>
      </w:tr>
    </w:tbl>
    <w:p>
      <w:pPr>
        <w:spacing w:after="80"/>
      </w:pPr>
    </w:p>
    <w:p>
      <w:pPr>
        <w:spacing w:before="320" w:after="80"/>
      </w:pPr>
      <w:r>
        <w:rPr>
          <w:b/>
          <w:color w:val="7C3AED"/>
          <w:sz w:val="28"/>
        </w:rPr>
        <w:t>PART I: The Layman Crash Course: What is KaoinAI, DG, DQ &amp; PII?</w:t>
      </w:r>
    </w:p>
    <w:p>
      <w:pPr>
        <w:spacing w:before="200" w:after="60"/>
      </w:pPr>
      <w:r>
        <w:rPr>
          <w:b/>
          <w:color w:val="0F172A"/>
          <w:sz w:val="23"/>
        </w:rPr>
        <w:t>1. What is KaoinAI? (The Kitchen &amp; Restaurant Analogy)</w:t>
      </w:r>
    </w:p>
    <w:p>
      <w:pPr>
        <w:spacing w:before="0" w:after="100" w:line="276" w:lineRule="auto"/>
      </w:pPr>
      <w:r>
        <w:rPr>
          <w:color w:val="334155"/>
          <w:sz w:val="19"/>
        </w:rPr>
        <w:t>When explaining KaoinAI to a business owner, avoid mentioning databases, AST SQL parsers, or vector embeddings. Use this restaurant story instead:</w:t>
      </w:r>
    </w:p>
    <w:p>
      <w:pPr>
        <w:pStyle w:val="ListBullet"/>
        <w:spacing w:before="20" w:after="40" w:line="276" w:lineRule="auto"/>
      </w:pPr>
      <w:r>
        <w:rPr>
          <w:b/>
          <w:color w:val="0F172A"/>
          <w:sz w:val="19"/>
        </w:rPr>
        <w:t xml:space="preserve">The Executive Chef (AI / ChatGPT / Copilot): </w:t>
      </w:r>
      <w:r>
        <w:rPr>
          <w:color w:val="334155"/>
          <w:sz w:val="19"/>
        </w:rPr>
        <w:t>This is your executive chef. He is brilliant at cooking, but he only cooks with whatever ingredients are inside your restaurant store room.</w:t>
      </w:r>
    </w:p>
    <w:p>
      <w:pPr>
        <w:pStyle w:val="ListBullet"/>
        <w:spacing w:before="20" w:after="40" w:line="276" w:lineRule="auto"/>
      </w:pPr>
      <w:r>
        <w:rPr>
          <w:b/>
          <w:color w:val="0F172A"/>
          <w:sz w:val="19"/>
        </w:rPr>
        <w:t xml:space="preserve">The Kitchen Store Room (Your Company Databases &amp; ERP): </w:t>
      </w:r>
      <w:r>
        <w:rPr>
          <w:color w:val="334155"/>
          <w:sz w:val="19"/>
        </w:rPr>
        <w:t>If your store room is messy—unlabeled bottles of white powder (is it salt, sugar, or bleach?), expired chickens mixed with fresh ones, and missing records—the chef serves poisoned food to your customers. In AI terms, this is called 'hallucination'.</w:t>
      </w:r>
    </w:p>
    <w:p>
      <w:pPr>
        <w:pStyle w:val="ListBullet"/>
        <w:spacing w:before="20" w:after="40" w:line="276" w:lineRule="auto"/>
      </w:pPr>
      <w:r>
        <w:rPr>
          <w:b/>
          <w:color w:val="0F172A"/>
          <w:sz w:val="19"/>
        </w:rPr>
        <w:t xml:space="preserve">KaoinAI (The Store Manager &amp; Food Hygiene Inspector): </w:t>
      </w:r>
      <w:r>
        <w:rPr>
          <w:color w:val="334155"/>
          <w:sz w:val="19"/>
        </w:rPr>
        <w:t>KaoinAI is the automated store manager. It labels every bottle, throws away spoiled ingredients, tracks where every ingredient came from, locks up the cash register so interns don't steal customer receipts, and lets the boss ask questions in plain English or Malay.</w:t>
      </w:r>
    </w:p>
    <w:tbl>
      <w:tblPr>
        <w:tblW w:type="auto" w:w="0"/>
        <w:jc w:val="center"/>
        <w:tblLayout w:type="fixed"/>
        <w:tblLook w:firstColumn="1" w:firstRow="1" w:lastColumn="0" w:lastRow="0" w:noHBand="0" w:noVBand="1" w:val="04A0"/>
      </w:tblPr>
      <w:tblGrid>
        <w:gridCol w:w="9360"/>
      </w:tblGrid>
      <w:tr>
        <w:tc>
          <w:tcPr>
            <w:tcW w:type="dxa" w:w="9360"/>
            <w:shd w:fill="ECFEFF"/>
            <w:tcMar>
              <w:top w:w="140" w:type="dxa"/>
              <w:bottom w:w="140" w:type="dxa"/>
              <w:left w:w="180" w:type="dxa"/>
              <w:right w:w="180" w:type="dxa"/>
            </w:tcMar>
            <w:tcBorders>
              <w:left w:val="single" w:sz="36" w:space="0" w:color="06B6D4"/>
              <w:top w:val="none"/>
              <w:right w:val="none"/>
              <w:bottom w:val="none"/>
            </w:tcBorders>
          </w:tcPr>
          <w:p>
            <w:pPr>
              <w:spacing w:before="40" w:after="40"/>
            </w:pPr>
            <w:r>
              <w:rPr>
                <w:b/>
                <w:color w:val="7C3AED"/>
                <w:sz w:val="20"/>
              </w:rPr>
              <w:t xml:space="preserve">📌 THE GOLDEN TAGLINE TO MEMORIZE: </w:t>
            </w:r>
            <w:r>
              <w:rPr>
                <w:color w:val="1E293B"/>
                <w:sz w:val="19"/>
              </w:rPr>
              <w:t>"Because when data is junk, frontier AI will also be junk." Frontier AI models (like ChatGPT, Claude, and Gemini) do not have magical common sense. They compute answers strictly based on the database schema and numbers you feed them. If your database has duplicate customer records, missing columns, and negative prices, the AI will invent a convincing, completely fictional answer with total confidence. KaoinAI cures and verifies the data first so AI never lies.</w:t>
            </w:r>
          </w:p>
        </w:tc>
      </w:tr>
    </w:tbl>
    <w:p>
      <w:pPr>
        <w:spacing w:after="80"/>
      </w:pPr>
    </w:p>
    <w:p>
      <w:pPr>
        <w:spacing w:before="200" w:after="60"/>
      </w:pPr>
      <w:r>
        <w:rPr>
          <w:b/>
          <w:color w:val="0F172A"/>
          <w:sz w:val="23"/>
        </w:rPr>
        <w:t>2. What is Data Governance (DG)? The 'Traffic Rules' of Business</w:t>
      </w:r>
    </w:p>
    <w:p>
      <w:pPr>
        <w:spacing w:before="0" w:after="100" w:line="276" w:lineRule="auto"/>
      </w:pPr>
      <w:r>
        <w:rPr>
          <w:color w:val="334155"/>
          <w:sz w:val="19"/>
        </w:rPr>
        <w:t>Imagine a country with no traffic lights, no road signs, no speed limits, and no driving licenses. Anyone can drive on either side of the road. What happens? Immediate crashes, gridlock, and chaos.</w:t>
      </w:r>
    </w:p>
    <w:p>
      <w:pPr>
        <w:spacing w:before="0" w:after="100" w:line="276" w:lineRule="auto"/>
      </w:pPr>
      <w:r>
        <w:rPr>
          <w:b/>
          <w:color w:val="0F172A"/>
          <w:sz w:val="19"/>
        </w:rPr>
        <w:t xml:space="preserve">The Reality in Most SMEs: </w:t>
      </w:r>
      <w:r>
        <w:rPr>
          <w:color w:val="334155"/>
          <w:sz w:val="19"/>
        </w:rPr>
        <w:t>In most businesses, their data is like that lawless road:</w:t>
      </w:r>
    </w:p>
    <w:p>
      <w:pPr>
        <w:pStyle w:val="ListBullet"/>
        <w:spacing w:before="20" w:after="40" w:line="276" w:lineRule="auto"/>
      </w:pPr>
      <w:r>
        <w:rPr>
          <w:b/>
          <w:color w:val="0F172A"/>
          <w:sz w:val="19"/>
        </w:rPr>
        <w:t xml:space="preserve">Nobody knows who owns what: </w:t>
      </w:r>
      <w:r>
        <w:rPr>
          <w:color w:val="334155"/>
          <w:sz w:val="19"/>
        </w:rPr>
        <w:t>Marketing has an Excel sheet of sales, Finance has another Excel sheet from the bank, and Operations has an ERP dashboard. None of the numbers match!</w:t>
      </w:r>
    </w:p>
    <w:p>
      <w:pPr>
        <w:pStyle w:val="ListBullet"/>
        <w:spacing w:before="20" w:after="40" w:line="276" w:lineRule="auto"/>
      </w:pPr>
      <w:r>
        <w:rPr>
          <w:b/>
          <w:color w:val="0F172A"/>
          <w:sz w:val="19"/>
        </w:rPr>
        <w:t xml:space="preserve">Nobody agrees on business definitions: </w:t>
      </w:r>
      <w:r>
        <w:rPr>
          <w:color w:val="334155"/>
          <w:sz w:val="19"/>
        </w:rPr>
        <w:t>Ask the Sales Director: 'What was our revenue last month?' He says RM 1,200,000. Ask the Accountant: 'What was our revenue last month?' She says RM 980,000. Why? Because Sales counts pending orders, while Finance only counts cash in the bank! They spend 45 minutes arguing about whose number is real instead of running the business.</w:t>
      </w:r>
    </w:p>
    <w:p>
      <w:pPr>
        <w:pStyle w:val="ListBullet"/>
        <w:spacing w:before="20" w:after="40" w:line="276" w:lineRule="auto"/>
      </w:pPr>
      <w:r>
        <w:rPr>
          <w:b/>
          <w:color w:val="0F172A"/>
          <w:sz w:val="19"/>
        </w:rPr>
        <w:t xml:space="preserve">No access control: </w:t>
      </w:r>
      <w:r>
        <w:rPr>
          <w:color w:val="334155"/>
          <w:sz w:val="19"/>
        </w:rPr>
        <w:t>Interns, contractors, and junior staff can download complete customer spreadsheets with one click and walk out the door.</w:t>
      </w:r>
    </w:p>
    <w:p>
      <w:pPr>
        <w:spacing w:before="0" w:after="100" w:line="276" w:lineRule="auto"/>
      </w:pPr>
      <w:r>
        <w:rPr>
          <w:b/>
          <w:color w:val="0F172A"/>
          <w:sz w:val="19"/>
        </w:rPr>
        <w:t xml:space="preserve">What DG Does: </w:t>
      </w:r>
      <w:r>
        <w:rPr>
          <w:color w:val="334155"/>
          <w:sz w:val="19"/>
        </w:rPr>
        <w:t>Data Governance (DG) is simply the rules, accountability, and security guards for your company's data. It ensures that everyone speaks the same language, numbers are verified, and sensitive files are locked down.</w:t>
      </w:r>
    </w:p>
    <w:p>
      <w:pPr>
        <w:spacing w:before="200" w:after="60"/>
      </w:pPr>
      <w:r>
        <w:rPr>
          <w:b/>
          <w:color w:val="0F172A"/>
          <w:sz w:val="23"/>
        </w:rPr>
        <w:t>3. What is Data Quality (DQ)? The '4 Smoke Alarms'</w:t>
      </w:r>
    </w:p>
    <w:p>
      <w:pPr>
        <w:spacing w:before="0" w:after="100" w:line="276" w:lineRule="auto"/>
      </w:pPr>
      <w:r>
        <w:rPr>
          <w:color w:val="334155"/>
          <w:sz w:val="19"/>
        </w:rPr>
        <w:t>Think of your company data like the water piping in a restaurant kitchen. If the water coming out of the tap is brown, muddy, or poisoned, it doesn't matter how talented your chef is—every soup he cooks will taste awful.</w:t>
      </w:r>
    </w:p>
    <w:p>
      <w:pPr>
        <w:spacing w:before="0" w:after="100" w:line="276" w:lineRule="auto"/>
      </w:pPr>
      <w:r>
        <w:rPr>
          <w:b/>
          <w:color w:val="0F172A"/>
          <w:sz w:val="19"/>
        </w:rPr>
        <w:t xml:space="preserve">The 4 Smoke Alarms: </w:t>
      </w:r>
      <w:r>
        <w:rPr>
          <w:color w:val="334155"/>
          <w:sz w:val="19"/>
        </w:rPr>
        <w:t>In business data, bad quality causes silent disasters. KaoinAI monitors the '4 Smoke Alarms' of Data Quality (4D Quality):</w:t>
      </w:r>
    </w:p>
    <w:p>
      <w:pPr>
        <w:pStyle w:val="ListBullet"/>
        <w:spacing w:before="20" w:after="40" w:line="276" w:lineRule="auto"/>
      </w:pPr>
      <w:r>
        <w:rPr>
          <w:b/>
          <w:color w:val="0F172A"/>
          <w:sz w:val="19"/>
        </w:rPr>
        <w:t xml:space="preserve">Alarm 1: Freshness (Is the data stale?): </w:t>
      </w:r>
      <w:r>
        <w:rPr>
          <w:color w:val="334155"/>
          <w:sz w:val="19"/>
        </w:rPr>
        <w:t>Did today's online sales sync into your dashboard at 6:00 AM, or did the connection stall 3 days ago? If it stalled, management is making decisions based on old news.</w:t>
      </w:r>
    </w:p>
    <w:p>
      <w:pPr>
        <w:pStyle w:val="ListBullet"/>
        <w:spacing w:before="20" w:after="40" w:line="276" w:lineRule="auto"/>
      </w:pPr>
      <w:r>
        <w:rPr>
          <w:b/>
          <w:color w:val="0F172A"/>
          <w:sz w:val="19"/>
        </w:rPr>
        <w:t xml:space="preserve">Alarm 2: Volume (Did data vanish?): </w:t>
      </w:r>
      <w:r>
        <w:rPr>
          <w:color w:val="334155"/>
          <w:sz w:val="19"/>
        </w:rPr>
        <w:t>Your store normally records 8,000 customer orders on a Saturday. Today, only 45 orders arrived. Did sales plummet, or did an API connector quietly drop 7,955 transactions? KaoinAI catches this in minutes.</w:t>
      </w:r>
    </w:p>
    <w:p>
      <w:pPr>
        <w:pStyle w:val="ListBullet"/>
        <w:spacing w:before="20" w:after="40" w:line="276" w:lineRule="auto"/>
      </w:pPr>
      <w:r>
        <w:rPr>
          <w:b/>
          <w:color w:val="0F172A"/>
          <w:sz w:val="19"/>
        </w:rPr>
        <w:t xml:space="preserve">Alarm 3: Distribution (Is the data impossible junk?): </w:t>
      </w:r>
      <w:r>
        <w:rPr>
          <w:color w:val="334155"/>
          <w:sz w:val="19"/>
        </w:rPr>
        <w:t>Are there items sold with a price of -RM 50.00? Are there customer birth dates set to year 1899? Are quantities recorded as 999,999? Humans make typos, and systems corrupt numbers.</w:t>
      </w:r>
    </w:p>
    <w:p>
      <w:pPr>
        <w:pStyle w:val="ListBullet"/>
        <w:spacing w:before="20" w:after="40" w:line="276" w:lineRule="auto"/>
      </w:pPr>
      <w:r>
        <w:rPr>
          <w:b/>
          <w:color w:val="0F172A"/>
          <w:sz w:val="19"/>
        </w:rPr>
        <w:t xml:space="preserve">Alarm 4: Schema Drift (Did someone move the furniture?): </w:t>
      </w:r>
      <w:r>
        <w:rPr>
          <w:color w:val="334155"/>
          <w:sz w:val="19"/>
        </w:rPr>
        <w:t>A junior developer renames a database column from 'order_id' to 'order_uuid' at 11:00 PM without telling anyone. The next morning, the CEO's revenue dashboard shows a terrifying zero because the report couldn't find the old column name.</w:t>
      </w:r>
    </w:p>
    <w:p>
      <w:pPr>
        <w:spacing w:before="200" w:after="60"/>
      </w:pPr>
      <w:r>
        <w:rPr>
          <w:b/>
          <w:color w:val="0F172A"/>
          <w:sz w:val="23"/>
        </w:rPr>
        <w:t>4. What is PII (Personally Identifiable Information)? The RM 1,000,000 Risk</w:t>
      </w:r>
    </w:p>
    <w:p>
      <w:pPr>
        <w:spacing w:before="0" w:after="100" w:line="276" w:lineRule="auto"/>
      </w:pPr>
      <w:r>
        <w:rPr>
          <w:color w:val="334155"/>
          <w:sz w:val="19"/>
        </w:rPr>
        <w:t>PII stands for Personally Identifiable Information. It is any piece of data that can trace, identify, or expose an individual human being:</w:t>
      </w:r>
    </w:p>
    <w:p>
      <w:pPr>
        <w:pStyle w:val="ListBullet"/>
        <w:spacing w:before="20" w:after="40" w:line="276" w:lineRule="auto"/>
      </w:pPr>
      <w:r>
        <w:rPr>
          <w:b/>
          <w:color w:val="0F172A"/>
          <w:sz w:val="19"/>
        </w:rPr>
        <w:t xml:space="preserve">Examples of PII: </w:t>
      </w:r>
      <w:r>
        <w:rPr>
          <w:color w:val="334155"/>
          <w:sz w:val="19"/>
        </w:rPr>
        <w:t>Malaysian MyKad (NRIC) numbers, Singapore NRIC/FIN, Indonesian NIK, passport numbers, home addresses, mobile phone numbers, personal bank accounts, and medical history.</w:t>
      </w:r>
    </w:p>
    <w:p>
      <w:pPr>
        <w:spacing w:before="0" w:after="100" w:line="276" w:lineRule="auto"/>
      </w:pPr>
      <w:r>
        <w:rPr>
          <w:b/>
          <w:color w:val="0F172A"/>
          <w:sz w:val="19"/>
        </w:rPr>
        <w:t xml:space="preserve">The Legal Ticking Time Bomb: </w:t>
      </w:r>
      <w:r>
        <w:rPr>
          <w:color w:val="334155"/>
          <w:sz w:val="19"/>
        </w:rPr>
        <w:t>Why is PII a life-or-death issue for Malaysian businesses right now? Because in late 2024, the Malaysian Parliament enacted the Personal Data Protection (Amendment) Act 2024 (Act A1727):</w:t>
      </w:r>
    </w:p>
    <w:p>
      <w:pPr>
        <w:pStyle w:val="ListBullet"/>
        <w:spacing w:before="20" w:after="40" w:line="276" w:lineRule="auto"/>
      </w:pPr>
      <w:r>
        <w:rPr>
          <w:b/>
          <w:color w:val="0F172A"/>
          <w:sz w:val="19"/>
        </w:rPr>
        <w:t xml:space="preserve">Massive Fines: </w:t>
      </w:r>
      <w:r>
        <w:rPr>
          <w:color w:val="334155"/>
          <w:sz w:val="19"/>
        </w:rPr>
        <w:t>Fines increased tenfold up to RM 1,000,000 and directors face up to 3 years imprisonment for data negligence.</w:t>
      </w:r>
    </w:p>
    <w:p>
      <w:pPr>
        <w:pStyle w:val="ListBullet"/>
        <w:spacing w:before="20" w:after="40" w:line="276" w:lineRule="auto"/>
      </w:pPr>
      <w:r>
        <w:rPr>
          <w:b/>
          <w:color w:val="0F172A"/>
          <w:sz w:val="19"/>
        </w:rPr>
        <w:t xml:space="preserve">Mandatory 72-Hour Breach Reporting: </w:t>
      </w:r>
      <w:r>
        <w:rPr>
          <w:color w:val="334155"/>
          <w:sz w:val="19"/>
        </w:rPr>
        <w:t>If customer records leak, you must report it within 72 hours to the JPDP commissioner.</w:t>
      </w:r>
    </w:p>
    <w:p>
      <w:pPr>
        <w:pStyle w:val="ListBullet"/>
        <w:spacing w:before="20" w:after="40" w:line="276" w:lineRule="auto"/>
      </w:pPr>
      <w:r>
        <w:rPr>
          <w:b/>
          <w:color w:val="0F172A"/>
          <w:sz w:val="19"/>
        </w:rPr>
        <w:t xml:space="preserve">Direct Liability for Software Processors (Section 68A): </w:t>
      </w:r>
      <w:r>
        <w:rPr>
          <w:color w:val="334155"/>
          <w:sz w:val="19"/>
        </w:rPr>
        <w:t>Both the business owner AND their IT vendors are now directly legally liable if data leaks.</w:t>
      </w:r>
    </w:p>
    <w:p>
      <w:pPr>
        <w:spacing w:before="0" w:after="100" w:line="276" w:lineRule="auto"/>
      </w:pPr>
      <w:r>
        <w:rPr>
          <w:b/>
          <w:color w:val="0F172A"/>
          <w:sz w:val="19"/>
        </w:rPr>
        <w:t xml:space="preserve">How KaoinAI Solves This: </w:t>
      </w:r>
      <w:r>
        <w:rPr>
          <w:color w:val="334155"/>
          <w:sz w:val="19"/>
        </w:rPr>
        <w:t>What is PII Detection &amp; Dynamic Masking? KaoinAI automatically scans your entire database, identifies every single column containing MyKad, credit card, or phone numbers, and masks them dynamically based on employee role. A customer service rep sees '920512-**-****', while an unauthorized intern sees nothing at all.</w:t>
      </w:r>
    </w:p>
    <w:p>
      <w:pPr>
        <w:spacing w:before="200" w:after="60"/>
      </w:pPr>
      <w:r>
        <w:rPr>
          <w:b/>
          <w:color w:val="0F172A"/>
          <w:sz w:val="23"/>
        </w:rPr>
        <w:t>5. Southeast Asia Statutory Privacy Landscape (SG, MY, ID)</w:t>
      </w:r>
    </w:p>
    <w:tbl>
      <w:tblPr>
        <w:tblW w:type="auto" w:w="0"/>
        <w:jc w:val="center"/>
        <w:tblLayout w:type="fixed"/>
        <w:tblLook w:firstColumn="1" w:firstRow="1" w:lastColumn="0" w:lastRow="0" w:noHBand="0" w:noVBand="1" w:val="04A0"/>
      </w:tblPr>
      <w:tblGrid>
        <w:gridCol w:w="3120"/>
        <w:gridCol w:w="3120"/>
        <w:gridCol w:w="3120"/>
      </w:tblGrid>
      <w:tr>
        <w:tc>
          <w:tcPr>
            <w:tcW w:type="dxa" w:w="2592"/>
            <w:shd w:fill="7C3AED"/>
            <w:tcMar>
              <w:top w:w="120" w:type="dxa"/>
              <w:bottom w:w="120" w:type="dxa"/>
              <w:left w:w="120" w:type="dxa"/>
              <w:right w:w="120" w:type="dxa"/>
            </w:tcMar>
          </w:tcPr>
          <w:p>
            <w:r>
              <w:rPr>
                <w:b/>
                <w:color w:val="FFFFFF"/>
                <w:sz w:val="18"/>
              </w:rPr>
              <w:t>Country &amp; Statute</w:t>
            </w:r>
          </w:p>
        </w:tc>
        <w:tc>
          <w:tcPr>
            <w:tcW w:type="dxa" w:w="3168"/>
            <w:shd w:fill="7C3AED"/>
            <w:tcMar>
              <w:top w:w="120" w:type="dxa"/>
              <w:bottom w:w="120" w:type="dxa"/>
              <w:left w:w="120" w:type="dxa"/>
              <w:right w:w="120" w:type="dxa"/>
            </w:tcMar>
          </w:tcPr>
          <w:p>
            <w:r>
              <w:rPr>
                <w:b/>
                <w:color w:val="FFFFFF"/>
                <w:sz w:val="18"/>
              </w:rPr>
              <w:t>Key Mandatory Obligations</w:t>
            </w:r>
          </w:p>
        </w:tc>
        <w:tc>
          <w:tcPr>
            <w:tcW w:type="dxa" w:w="3600"/>
            <w:shd w:fill="7C3AED"/>
            <w:tcMar>
              <w:top w:w="120" w:type="dxa"/>
              <w:bottom w:w="120" w:type="dxa"/>
              <w:left w:w="120" w:type="dxa"/>
              <w:right w:w="120" w:type="dxa"/>
            </w:tcMar>
          </w:tcPr>
          <w:p>
            <w:r>
              <w:rPr>
                <w:b/>
                <w:color w:val="FFFFFF"/>
                <w:sz w:val="18"/>
              </w:rPr>
              <w:t>Financial &amp; Criminal Penalties</w:t>
            </w:r>
          </w:p>
        </w:tc>
      </w:tr>
      <w:tr>
        <w:tc>
          <w:tcPr>
            <w:tcW w:type="dxa" w:w="2592"/>
            <w:shd w:fill="FFFFFF"/>
            <w:tcMar>
              <w:top w:w="90" w:type="dxa"/>
              <w:bottom w:w="90" w:type="dxa"/>
              <w:left w:w="100" w:type="dxa"/>
              <w:right w:w="100" w:type="dxa"/>
            </w:tcMar>
          </w:tcPr>
          <w:p>
            <w:pPr>
              <w:spacing w:line="276" w:lineRule="auto"/>
            </w:pPr>
            <w:r>
              <w:rPr>
                <w:color w:val="1E293B"/>
                <w:sz w:val="17"/>
              </w:rPr>
              <w:t>🇸🇬 Singapore</w:t>
              <w:br/>
              <w:t>PDPA 2012 (Amended 2020)</w:t>
            </w:r>
          </w:p>
        </w:tc>
        <w:tc>
          <w:tcPr>
            <w:tcW w:type="dxa" w:w="3168"/>
            <w:shd w:fill="FFFFFF"/>
            <w:tcMar>
              <w:top w:w="90" w:type="dxa"/>
              <w:bottom w:w="90" w:type="dxa"/>
              <w:left w:w="100" w:type="dxa"/>
              <w:right w:w="100" w:type="dxa"/>
            </w:tcMar>
          </w:tcPr>
          <w:p>
            <w:pPr>
              <w:spacing w:line="276" w:lineRule="auto"/>
            </w:pPr>
            <w:r>
              <w:rPr>
                <w:color w:val="1E293B"/>
                <w:sz w:val="17"/>
              </w:rPr>
              <w:t>• Mandatory Data Inventory Map (DIM)</w:t>
              <w:br/>
              <w:t>• 6-Phase DPIA for AI profiling</w:t>
              <w:br/>
              <w:t>• 72-hour breach notice (§ 26D)</w:t>
            </w:r>
          </w:p>
        </w:tc>
        <w:tc>
          <w:tcPr>
            <w:tcW w:type="dxa" w:w="3600"/>
            <w:shd w:fill="FFFFFF"/>
            <w:tcMar>
              <w:top w:w="90" w:type="dxa"/>
              <w:bottom w:w="90" w:type="dxa"/>
              <w:left w:w="100" w:type="dxa"/>
              <w:right w:w="100" w:type="dxa"/>
            </w:tcMar>
          </w:tcPr>
          <w:p>
            <w:pPr>
              <w:spacing w:line="276" w:lineRule="auto"/>
            </w:pPr>
            <w:r>
              <w:rPr>
                <w:color w:val="1E293B"/>
                <w:sz w:val="17"/>
              </w:rPr>
              <w:t>Up to 10% of annual Singapore turnover or S$1,000,000 (Section 48J).</w:t>
            </w:r>
          </w:p>
        </w:tc>
      </w:tr>
      <w:tr>
        <w:tc>
          <w:tcPr>
            <w:tcW w:type="dxa" w:w="2592"/>
            <w:shd w:fill="F8FAFC"/>
            <w:tcMar>
              <w:top w:w="90" w:type="dxa"/>
              <w:bottom w:w="90" w:type="dxa"/>
              <w:left w:w="100" w:type="dxa"/>
              <w:right w:w="100" w:type="dxa"/>
            </w:tcMar>
          </w:tcPr>
          <w:p>
            <w:pPr>
              <w:spacing w:line="276" w:lineRule="auto"/>
            </w:pPr>
            <w:r>
              <w:rPr>
                <w:color w:val="1E293B"/>
                <w:sz w:val="17"/>
              </w:rPr>
              <w:t>🇲🇾 Malaysia</w:t>
              <w:br/>
              <w:t>JPDP Act 709 &amp; Act A1727 (2024)</w:t>
            </w:r>
          </w:p>
        </w:tc>
        <w:tc>
          <w:tcPr>
            <w:tcW w:type="dxa" w:w="3168"/>
            <w:shd w:fill="F8FAFC"/>
            <w:tcMar>
              <w:top w:w="90" w:type="dxa"/>
              <w:bottom w:w="90" w:type="dxa"/>
              <w:left w:w="100" w:type="dxa"/>
              <w:right w:w="100" w:type="dxa"/>
            </w:tcMar>
          </w:tcPr>
          <w:p>
            <w:pPr>
              <w:spacing w:line="276" w:lineRule="auto"/>
            </w:pPr>
            <w:r>
              <w:rPr>
                <w:color w:val="1E293B"/>
                <w:sz w:val="17"/>
              </w:rPr>
              <w:t>• Mandatory DPO appointment (§ 12A)</w:t>
              <w:br/>
              <w:t>• 72-hour breach notice (§ 12B)</w:t>
              <w:br/>
              <w:t>• Direct processor liability (Section 68A)</w:t>
            </w:r>
          </w:p>
        </w:tc>
        <w:tc>
          <w:tcPr>
            <w:tcW w:type="dxa" w:w="3600"/>
            <w:shd w:fill="F8FAFC"/>
            <w:tcMar>
              <w:top w:w="90" w:type="dxa"/>
              <w:bottom w:w="90" w:type="dxa"/>
              <w:left w:w="100" w:type="dxa"/>
              <w:right w:w="100" w:type="dxa"/>
            </w:tcMar>
          </w:tcPr>
          <w:p>
            <w:pPr>
              <w:spacing w:line="276" w:lineRule="auto"/>
            </w:pPr>
            <w:r>
              <w:rPr>
                <w:color w:val="1E293B"/>
                <w:sz w:val="17"/>
              </w:rPr>
              <w:t>Up to RM 1,000,000 and up to 3 years imprisonment for directors.</w:t>
            </w:r>
          </w:p>
        </w:tc>
      </w:tr>
      <w:tr>
        <w:tc>
          <w:tcPr>
            <w:tcW w:type="dxa" w:w="2592"/>
            <w:shd w:fill="FFFFFF"/>
            <w:tcMar>
              <w:top w:w="90" w:type="dxa"/>
              <w:bottom w:w="90" w:type="dxa"/>
              <w:left w:w="100" w:type="dxa"/>
              <w:right w:w="100" w:type="dxa"/>
            </w:tcMar>
          </w:tcPr>
          <w:p>
            <w:pPr>
              <w:spacing w:line="276" w:lineRule="auto"/>
            </w:pPr>
            <w:r>
              <w:rPr>
                <w:color w:val="1E293B"/>
                <w:sz w:val="17"/>
              </w:rPr>
              <w:t>🇮🇩 Indonesia</w:t>
              <w:br/>
              <w:t>UU PDP No. 27/2022</w:t>
            </w:r>
          </w:p>
        </w:tc>
        <w:tc>
          <w:tcPr>
            <w:tcW w:type="dxa" w:w="3168"/>
            <w:shd w:fill="FFFFFF"/>
            <w:tcMar>
              <w:top w:w="90" w:type="dxa"/>
              <w:bottom w:w="90" w:type="dxa"/>
              <w:left w:w="100" w:type="dxa"/>
              <w:right w:w="100" w:type="dxa"/>
            </w:tcMar>
          </w:tcPr>
          <w:p>
            <w:pPr>
              <w:spacing w:line="276" w:lineRule="auto"/>
            </w:pPr>
            <w:r>
              <w:rPr>
                <w:color w:val="1E293B"/>
                <w:sz w:val="17"/>
              </w:rPr>
              <w:t>• Catatan Pemrosesan (Pasal 31)</w:t>
              <w:br/>
              <w:t>• Penilaian Dampak/DPIA (Pasal 34)</w:t>
              <w:br/>
              <w:t>• 3x24 hour incident notice (Pasal 46)</w:t>
            </w:r>
          </w:p>
        </w:tc>
        <w:tc>
          <w:tcPr>
            <w:tcW w:type="dxa" w:w="3600"/>
            <w:shd w:fill="FFFFFF"/>
            <w:tcMar>
              <w:top w:w="90" w:type="dxa"/>
              <w:bottom w:w="90" w:type="dxa"/>
              <w:left w:w="100" w:type="dxa"/>
              <w:right w:w="100" w:type="dxa"/>
            </w:tcMar>
          </w:tcPr>
          <w:p>
            <w:pPr>
              <w:spacing w:line="276" w:lineRule="auto"/>
            </w:pPr>
            <w:r>
              <w:rPr>
                <w:color w:val="1E293B"/>
                <w:sz w:val="17"/>
              </w:rPr>
              <w:t>Up to 2% of annual turnover, plus criminal fines up to Rp 60 Billion and 6 years prison.</w:t>
            </w:r>
          </w:p>
        </w:tc>
      </w:tr>
    </w:tbl>
    <w:p>
      <w:pPr>
        <w:spacing w:after="120"/>
      </w:pPr>
    </w:p>
    <w:p>
      <w:pPr>
        <w:spacing w:before="320" w:after="80"/>
      </w:pPr>
      <w:r>
        <w:rPr>
          <w:b/>
          <w:color w:val="7C3AED"/>
          <w:sz w:val="28"/>
        </w:rPr>
        <w:t>PART II: The Complete KaoinAI Platform Features Tutorial</w:t>
      </w:r>
    </w:p>
    <w:p>
      <w:pPr>
        <w:spacing w:before="0" w:after="100" w:line="276" w:lineRule="auto"/>
      </w:pPr>
      <w:r>
        <w:rPr>
          <w:color w:val="334155"/>
          <w:sz w:val="19"/>
        </w:rPr>
        <w:t>This section breaks down all 10 platform modules on kaoinai.com, explaining what each feature does, how it works, and how to pitch it:</w:t>
      </w:r>
    </w:p>
    <w:tbl>
      <w:tblPr>
        <w:tblW w:type="auto" w:w="0"/>
        <w:jc w:val="center"/>
        <w:tblLayout w:type="fixed"/>
        <w:tblLook w:firstColumn="1" w:firstRow="1" w:lastColumn="0" w:lastRow="0" w:noHBand="0" w:noVBand="1" w:val="04A0"/>
      </w:tblPr>
      <w:tblGrid>
        <w:gridCol w:w="3120"/>
        <w:gridCol w:w="3120"/>
        <w:gridCol w:w="3120"/>
      </w:tblGrid>
      <w:tr>
        <w:tc>
          <w:tcPr>
            <w:tcW w:type="dxa" w:w="2592"/>
            <w:shd w:fill="7C3AED"/>
            <w:tcMar>
              <w:top w:w="120" w:type="dxa"/>
              <w:bottom w:w="120" w:type="dxa"/>
              <w:left w:w="120" w:type="dxa"/>
              <w:right w:w="120" w:type="dxa"/>
            </w:tcMar>
          </w:tcPr>
          <w:p>
            <w:r>
              <w:rPr>
                <w:b/>
                <w:color w:val="FFFFFF"/>
                <w:sz w:val="19"/>
              </w:rPr>
              <w:t>Platform Feature</w:t>
            </w:r>
          </w:p>
        </w:tc>
        <w:tc>
          <w:tcPr>
            <w:tcW w:type="dxa" w:w="3168"/>
            <w:shd w:fill="7C3AED"/>
            <w:tcMar>
              <w:top w:w="120" w:type="dxa"/>
              <w:bottom w:w="120" w:type="dxa"/>
              <w:left w:w="120" w:type="dxa"/>
              <w:right w:w="120" w:type="dxa"/>
            </w:tcMar>
          </w:tcPr>
          <w:p>
            <w:r>
              <w:rPr>
                <w:b/>
                <w:color w:val="FFFFFF"/>
                <w:sz w:val="19"/>
              </w:rPr>
              <w:t>Layman Analogy</w:t>
            </w:r>
          </w:p>
        </w:tc>
        <w:tc>
          <w:tcPr>
            <w:tcW w:type="dxa" w:w="3600"/>
            <w:shd w:fill="7C3AED"/>
            <w:tcMar>
              <w:top w:w="120" w:type="dxa"/>
              <w:bottom w:w="120" w:type="dxa"/>
              <w:left w:w="120" w:type="dxa"/>
              <w:right w:w="120" w:type="dxa"/>
            </w:tcMar>
          </w:tcPr>
          <w:p>
            <w:r>
              <w:rPr>
                <w:b/>
                <w:color w:val="FFFFFF"/>
                <w:sz w:val="19"/>
              </w:rPr>
              <w:t>Exact Business Value</w:t>
            </w:r>
          </w:p>
        </w:tc>
      </w:tr>
      <w:tr>
        <w:tc>
          <w:tcPr>
            <w:tcW w:type="dxa" w:w="2592"/>
            <w:shd w:fill="FFFFFF"/>
            <w:tcMar>
              <w:top w:w="90" w:type="dxa"/>
              <w:bottom w:w="90" w:type="dxa"/>
              <w:left w:w="100" w:type="dxa"/>
              <w:right w:w="100" w:type="dxa"/>
            </w:tcMar>
          </w:tcPr>
          <w:p>
            <w:pPr>
              <w:spacing w:line="276" w:lineRule="auto"/>
            </w:pPr>
            <w:r>
              <w:rPr>
                <w:color w:val="1E293B"/>
                <w:sz w:val="17"/>
              </w:rPr>
              <w:t>1. Ask Data (Conversational BI)</w:t>
            </w:r>
          </w:p>
        </w:tc>
        <w:tc>
          <w:tcPr>
            <w:tcW w:type="dxa" w:w="3168"/>
            <w:shd w:fill="FFFFFF"/>
            <w:tcMar>
              <w:top w:w="90" w:type="dxa"/>
              <w:bottom w:w="90" w:type="dxa"/>
              <w:left w:w="100" w:type="dxa"/>
              <w:right w:w="100" w:type="dxa"/>
            </w:tcMar>
          </w:tcPr>
          <w:p>
            <w:pPr>
              <w:spacing w:line="276" w:lineRule="auto"/>
            </w:pPr>
            <w:r>
              <w:rPr>
                <w:color w:val="1E293B"/>
                <w:sz w:val="17"/>
              </w:rPr>
              <w:t>"WhatsApp for your database"</w:t>
            </w:r>
          </w:p>
        </w:tc>
        <w:tc>
          <w:tcPr>
            <w:tcW w:type="dxa" w:w="3600"/>
            <w:shd w:fill="FFFFFF"/>
            <w:tcMar>
              <w:top w:w="90" w:type="dxa"/>
              <w:bottom w:w="90" w:type="dxa"/>
              <w:left w:w="100" w:type="dxa"/>
              <w:right w:w="100" w:type="dxa"/>
            </w:tcMar>
          </w:tcPr>
          <w:p>
            <w:pPr>
              <w:spacing w:line="276" w:lineRule="auto"/>
            </w:pPr>
            <w:r>
              <w:rPr>
                <w:color w:val="1E293B"/>
                <w:sz w:val="17"/>
              </w:rPr>
              <w:t>Non-technical managers can type in English, Malay, or Chinese: 'Show me repeat buyers this month' and get the exact verified chart in 2 seconds without bothering IT.</w:t>
            </w:r>
          </w:p>
        </w:tc>
      </w:tr>
      <w:tr>
        <w:tc>
          <w:tcPr>
            <w:tcW w:type="dxa" w:w="2592"/>
            <w:shd w:fill="F8FAFC"/>
            <w:tcMar>
              <w:top w:w="90" w:type="dxa"/>
              <w:bottom w:w="90" w:type="dxa"/>
              <w:left w:w="100" w:type="dxa"/>
              <w:right w:w="100" w:type="dxa"/>
            </w:tcMar>
          </w:tcPr>
          <w:p>
            <w:pPr>
              <w:spacing w:line="276" w:lineRule="auto"/>
            </w:pPr>
            <w:r>
              <w:rPr>
                <w:color w:val="1E293B"/>
                <w:sz w:val="17"/>
              </w:rPr>
              <w:t>2. Smart Active Catalog</w:t>
            </w:r>
          </w:p>
        </w:tc>
        <w:tc>
          <w:tcPr>
            <w:tcW w:type="dxa" w:w="3168"/>
            <w:shd w:fill="F8FAFC"/>
            <w:tcMar>
              <w:top w:w="90" w:type="dxa"/>
              <w:bottom w:w="90" w:type="dxa"/>
              <w:left w:w="100" w:type="dxa"/>
              <w:right w:w="100" w:type="dxa"/>
            </w:tcMar>
          </w:tcPr>
          <w:p>
            <w:pPr>
              <w:spacing w:line="276" w:lineRule="auto"/>
            </w:pPr>
            <w:r>
              <w:rPr>
                <w:color w:val="1E293B"/>
                <w:sz w:val="17"/>
              </w:rPr>
              <w:t>"The auto-dictionary for cryptic codes"</w:t>
            </w:r>
          </w:p>
        </w:tc>
        <w:tc>
          <w:tcPr>
            <w:tcW w:type="dxa" w:w="3600"/>
            <w:shd w:fill="F8FAFC"/>
            <w:tcMar>
              <w:top w:w="90" w:type="dxa"/>
              <w:bottom w:w="90" w:type="dxa"/>
              <w:left w:w="100" w:type="dxa"/>
              <w:right w:w="100" w:type="dxa"/>
            </w:tcMar>
          </w:tcPr>
          <w:p>
            <w:pPr>
              <w:spacing w:line="276" w:lineRule="auto"/>
            </w:pPr>
            <w:r>
              <w:rPr>
                <w:color w:val="1E293B"/>
                <w:sz w:val="17"/>
              </w:rPr>
              <w:t>Legacy ERP systems have cryptic column names like 'FCT_INV_QTY_01'. KaoinAI automatically documents and translates them into plain business words in 5 minutes.</w:t>
            </w:r>
          </w:p>
        </w:tc>
      </w:tr>
      <w:tr>
        <w:tc>
          <w:tcPr>
            <w:tcW w:type="dxa" w:w="2592"/>
            <w:shd w:fill="FFFFFF"/>
            <w:tcMar>
              <w:top w:w="90" w:type="dxa"/>
              <w:bottom w:w="90" w:type="dxa"/>
              <w:left w:w="100" w:type="dxa"/>
              <w:right w:w="100" w:type="dxa"/>
            </w:tcMar>
          </w:tcPr>
          <w:p>
            <w:pPr>
              <w:spacing w:line="276" w:lineRule="auto"/>
            </w:pPr>
            <w:r>
              <w:rPr>
                <w:color w:val="1E293B"/>
                <w:sz w:val="17"/>
              </w:rPr>
              <w:t>3. Automated Column Lineage</w:t>
            </w:r>
          </w:p>
        </w:tc>
        <w:tc>
          <w:tcPr>
            <w:tcW w:type="dxa" w:w="3168"/>
            <w:shd w:fill="FFFFFF"/>
            <w:tcMar>
              <w:top w:w="90" w:type="dxa"/>
              <w:bottom w:w="90" w:type="dxa"/>
              <w:left w:w="100" w:type="dxa"/>
              <w:right w:w="100" w:type="dxa"/>
            </w:tcMar>
          </w:tcPr>
          <w:p>
            <w:pPr>
              <w:spacing w:line="276" w:lineRule="auto"/>
            </w:pPr>
            <w:r>
              <w:rPr>
                <w:color w:val="1E293B"/>
                <w:sz w:val="17"/>
              </w:rPr>
              <w:t>"Courier tracking for your numbers"</w:t>
            </w:r>
          </w:p>
        </w:tc>
        <w:tc>
          <w:tcPr>
            <w:tcW w:type="dxa" w:w="3600"/>
            <w:shd w:fill="FFFFFF"/>
            <w:tcMar>
              <w:top w:w="90" w:type="dxa"/>
              <w:bottom w:w="90" w:type="dxa"/>
              <w:left w:w="100" w:type="dxa"/>
              <w:right w:w="100" w:type="dxa"/>
            </w:tcMar>
          </w:tcPr>
          <w:p>
            <w:pPr>
              <w:spacing w:line="276" w:lineRule="auto"/>
            </w:pPr>
            <w:r>
              <w:rPr>
                <w:color w:val="1E293B"/>
                <w:sz w:val="17"/>
              </w:rPr>
              <w:t>Visual map showing where every number came from and where it goes. If someone changes a database column, you instantly know which boss's report will break.</w:t>
            </w:r>
          </w:p>
        </w:tc>
      </w:tr>
      <w:tr>
        <w:tc>
          <w:tcPr>
            <w:tcW w:type="dxa" w:w="2592"/>
            <w:shd w:fill="F8FAFC"/>
            <w:tcMar>
              <w:top w:w="90" w:type="dxa"/>
              <w:bottom w:w="90" w:type="dxa"/>
              <w:left w:w="100" w:type="dxa"/>
              <w:right w:w="100" w:type="dxa"/>
            </w:tcMar>
          </w:tcPr>
          <w:p>
            <w:pPr>
              <w:spacing w:line="276" w:lineRule="auto"/>
            </w:pPr>
            <w:r>
              <w:rPr>
                <w:color w:val="1E293B"/>
                <w:sz w:val="17"/>
              </w:rPr>
              <w:t>4. 4D Quality Curing &amp; Sentinels</w:t>
            </w:r>
          </w:p>
        </w:tc>
        <w:tc>
          <w:tcPr>
            <w:tcW w:type="dxa" w:w="3168"/>
            <w:shd w:fill="F8FAFC"/>
            <w:tcMar>
              <w:top w:w="90" w:type="dxa"/>
              <w:bottom w:w="90" w:type="dxa"/>
              <w:left w:w="100" w:type="dxa"/>
              <w:right w:w="100" w:type="dxa"/>
            </w:tcMar>
          </w:tcPr>
          <w:p>
            <w:pPr>
              <w:spacing w:line="276" w:lineRule="auto"/>
            </w:pPr>
            <w:r>
              <w:rPr>
                <w:color w:val="1E293B"/>
                <w:sz w:val="17"/>
              </w:rPr>
              <w:t>"The 4 24/7 smoke alarms"</w:t>
            </w:r>
          </w:p>
        </w:tc>
        <w:tc>
          <w:tcPr>
            <w:tcW w:type="dxa" w:w="3600"/>
            <w:shd w:fill="F8FAFC"/>
            <w:tcMar>
              <w:top w:w="90" w:type="dxa"/>
              <w:bottom w:w="90" w:type="dxa"/>
              <w:left w:w="100" w:type="dxa"/>
              <w:right w:w="100" w:type="dxa"/>
            </w:tcMar>
          </w:tcPr>
          <w:p>
            <w:pPr>
              <w:spacing w:line="276" w:lineRule="auto"/>
            </w:pPr>
            <w:r>
              <w:rPr>
                <w:color w:val="1E293B"/>
                <w:sz w:val="17"/>
              </w:rPr>
              <w:t>Monitors Freshness, Volume, Distribution, and Schema drift around the clock, catching corrupted or delayed data before it reaches dashboards or AI.</w:t>
            </w:r>
          </w:p>
        </w:tc>
      </w:tr>
      <w:tr>
        <w:tc>
          <w:tcPr>
            <w:tcW w:type="dxa" w:w="2592"/>
            <w:shd w:fill="FFFFFF"/>
            <w:tcMar>
              <w:top w:w="90" w:type="dxa"/>
              <w:bottom w:w="90" w:type="dxa"/>
              <w:left w:w="100" w:type="dxa"/>
              <w:right w:w="100" w:type="dxa"/>
            </w:tcMar>
          </w:tcPr>
          <w:p>
            <w:pPr>
              <w:spacing w:line="276" w:lineRule="auto"/>
            </w:pPr>
            <w:r>
              <w:rPr>
                <w:color w:val="1E293B"/>
                <w:sz w:val="17"/>
              </w:rPr>
              <w:t>5. PII Scanner &amp; Dynamic Masking</w:t>
            </w:r>
          </w:p>
        </w:tc>
        <w:tc>
          <w:tcPr>
            <w:tcW w:type="dxa" w:w="3168"/>
            <w:shd w:fill="FFFFFF"/>
            <w:tcMar>
              <w:top w:w="90" w:type="dxa"/>
              <w:bottom w:w="90" w:type="dxa"/>
              <w:left w:w="100" w:type="dxa"/>
              <w:right w:w="100" w:type="dxa"/>
            </w:tcMar>
          </w:tcPr>
          <w:p>
            <w:pPr>
              <w:spacing w:line="276" w:lineRule="auto"/>
            </w:pPr>
            <w:r>
              <w:rPr>
                <w:color w:val="1E293B"/>
                <w:sz w:val="17"/>
              </w:rPr>
              <w:t>"The automatic privacy bodyguard"</w:t>
            </w:r>
          </w:p>
        </w:tc>
        <w:tc>
          <w:tcPr>
            <w:tcW w:type="dxa" w:w="3600"/>
            <w:shd w:fill="FFFFFF"/>
            <w:tcMar>
              <w:top w:w="90" w:type="dxa"/>
              <w:bottom w:w="90" w:type="dxa"/>
              <w:left w:w="100" w:type="dxa"/>
              <w:right w:w="100" w:type="dxa"/>
            </w:tcMar>
          </w:tcPr>
          <w:p>
            <w:pPr>
              <w:spacing w:line="276" w:lineRule="auto"/>
            </w:pPr>
            <w:r>
              <w:rPr>
                <w:color w:val="1E293B"/>
                <w:sz w:val="17"/>
              </w:rPr>
              <w:t>Finds MyKad, phone numbers, and credit cards across databases and masks them on-the-fly based on employee login role to prevent leaks.</w:t>
            </w:r>
          </w:p>
        </w:tc>
      </w:tr>
      <w:tr>
        <w:tc>
          <w:tcPr>
            <w:tcW w:type="dxa" w:w="2592"/>
            <w:shd w:fill="F8FAFC"/>
            <w:tcMar>
              <w:top w:w="90" w:type="dxa"/>
              <w:bottom w:w="90" w:type="dxa"/>
              <w:left w:w="100" w:type="dxa"/>
              <w:right w:w="100" w:type="dxa"/>
            </w:tcMar>
          </w:tcPr>
          <w:p>
            <w:pPr>
              <w:spacing w:line="276" w:lineRule="auto"/>
            </w:pPr>
            <w:r>
              <w:rPr>
                <w:color w:val="1E293B"/>
                <w:sz w:val="17"/>
              </w:rPr>
              <w:t>6. Statutory Compliance Engine</w:t>
            </w:r>
          </w:p>
        </w:tc>
        <w:tc>
          <w:tcPr>
            <w:tcW w:type="dxa" w:w="3168"/>
            <w:shd w:fill="F8FAFC"/>
            <w:tcMar>
              <w:top w:w="90" w:type="dxa"/>
              <w:bottom w:w="90" w:type="dxa"/>
              <w:left w:w="100" w:type="dxa"/>
              <w:right w:w="100" w:type="dxa"/>
            </w:tcMar>
          </w:tcPr>
          <w:p>
            <w:pPr>
              <w:spacing w:line="276" w:lineRule="auto"/>
            </w:pPr>
            <w:r>
              <w:rPr>
                <w:color w:val="1E293B"/>
                <w:sz w:val="17"/>
              </w:rPr>
              <w:t>"1-click legal audit generator"</w:t>
            </w:r>
          </w:p>
        </w:tc>
        <w:tc>
          <w:tcPr>
            <w:tcW w:type="dxa" w:w="3600"/>
            <w:shd w:fill="F8FAFC"/>
            <w:tcMar>
              <w:top w:w="90" w:type="dxa"/>
              <w:bottom w:w="90" w:type="dxa"/>
              <w:left w:w="100" w:type="dxa"/>
              <w:right w:w="100" w:type="dxa"/>
            </w:tcMar>
          </w:tcPr>
          <w:p>
            <w:pPr>
              <w:spacing w:line="276" w:lineRule="auto"/>
            </w:pPr>
            <w:r>
              <w:rPr>
                <w:color w:val="1E293B"/>
                <w:sz w:val="17"/>
              </w:rPr>
              <w:t>Pre-built templates for Singapore PDPA (DIM &amp; DPIA), Malaysia JPDP (Act A1727 Register &amp; s. 68A), and Indonesia UU PDP (Pasal 31 &amp; 34) in one click.</w:t>
            </w:r>
          </w:p>
        </w:tc>
      </w:tr>
      <w:tr>
        <w:tc>
          <w:tcPr>
            <w:tcW w:type="dxa" w:w="2592"/>
            <w:shd w:fill="FFFFFF"/>
            <w:tcMar>
              <w:top w:w="90" w:type="dxa"/>
              <w:bottom w:w="90" w:type="dxa"/>
              <w:left w:w="100" w:type="dxa"/>
              <w:right w:w="100" w:type="dxa"/>
            </w:tcMar>
          </w:tcPr>
          <w:p>
            <w:pPr>
              <w:spacing w:line="276" w:lineRule="auto"/>
            </w:pPr>
            <w:r>
              <w:rPr>
                <w:color w:val="1E293B"/>
                <w:sz w:val="17"/>
              </w:rPr>
              <w:t>7. Natural Language dbt Builder</w:t>
            </w:r>
          </w:p>
        </w:tc>
        <w:tc>
          <w:tcPr>
            <w:tcW w:type="dxa" w:w="3168"/>
            <w:shd w:fill="FFFFFF"/>
            <w:tcMar>
              <w:top w:w="90" w:type="dxa"/>
              <w:bottom w:w="90" w:type="dxa"/>
              <w:left w:w="100" w:type="dxa"/>
              <w:right w:w="100" w:type="dxa"/>
            </w:tcMar>
          </w:tcPr>
          <w:p>
            <w:pPr>
              <w:spacing w:line="276" w:lineRule="auto"/>
            </w:pPr>
            <w:r>
              <w:rPr>
                <w:color w:val="1E293B"/>
                <w:sz w:val="17"/>
              </w:rPr>
              <w:t>"Voice-to-code for data pipelines"</w:t>
            </w:r>
          </w:p>
        </w:tc>
        <w:tc>
          <w:tcPr>
            <w:tcW w:type="dxa" w:w="3600"/>
            <w:shd w:fill="FFFFFF"/>
            <w:tcMar>
              <w:top w:w="90" w:type="dxa"/>
              <w:bottom w:w="90" w:type="dxa"/>
              <w:left w:w="100" w:type="dxa"/>
              <w:right w:w="100" w:type="dxa"/>
            </w:tcMar>
          </w:tcPr>
          <w:p>
            <w:pPr>
              <w:spacing w:line="276" w:lineRule="auto"/>
            </w:pPr>
            <w:r>
              <w:rPr>
                <w:color w:val="1E293B"/>
                <w:sz w:val="17"/>
              </w:rPr>
              <w:t>Allows data engineers to describe data transformation models in plain English, and KaoinAI generates clean, tested SQL models automatically.</w:t>
            </w:r>
          </w:p>
        </w:tc>
      </w:tr>
      <w:tr>
        <w:tc>
          <w:tcPr>
            <w:tcW w:type="dxa" w:w="2592"/>
            <w:shd w:fill="F8FAFC"/>
            <w:tcMar>
              <w:top w:w="90" w:type="dxa"/>
              <w:bottom w:w="90" w:type="dxa"/>
              <w:left w:w="100" w:type="dxa"/>
              <w:right w:w="100" w:type="dxa"/>
            </w:tcMar>
          </w:tcPr>
          <w:p>
            <w:pPr>
              <w:spacing w:line="276" w:lineRule="auto"/>
            </w:pPr>
            <w:r>
              <w:rPr>
                <w:color w:val="1E293B"/>
                <w:sz w:val="17"/>
              </w:rPr>
              <w:t>8. Zero-Egress Architecture</w:t>
            </w:r>
          </w:p>
        </w:tc>
        <w:tc>
          <w:tcPr>
            <w:tcW w:type="dxa" w:w="3168"/>
            <w:shd w:fill="F8FAFC"/>
            <w:tcMar>
              <w:top w:w="90" w:type="dxa"/>
              <w:bottom w:w="90" w:type="dxa"/>
              <w:left w:w="100" w:type="dxa"/>
              <w:right w:w="100" w:type="dxa"/>
            </w:tcMar>
          </w:tcPr>
          <w:p>
            <w:pPr>
              <w:spacing w:line="276" w:lineRule="auto"/>
            </w:pPr>
            <w:r>
              <w:rPr>
                <w:color w:val="1E293B"/>
                <w:sz w:val="17"/>
              </w:rPr>
              <w:t>"Everything stays inside your 4 walls"</w:t>
            </w:r>
          </w:p>
        </w:tc>
        <w:tc>
          <w:tcPr>
            <w:tcW w:type="dxa" w:w="3600"/>
            <w:shd w:fill="F8FAFC"/>
            <w:tcMar>
              <w:top w:w="90" w:type="dxa"/>
              <w:bottom w:w="90" w:type="dxa"/>
              <w:left w:w="100" w:type="dxa"/>
              <w:right w:w="100" w:type="dxa"/>
            </w:tcMar>
          </w:tcPr>
          <w:p>
            <w:pPr>
              <w:spacing w:line="276" w:lineRule="auto"/>
            </w:pPr>
            <w:r>
              <w:rPr>
                <w:color w:val="1E293B"/>
                <w:sz w:val="17"/>
              </w:rPr>
              <w:t>Zero raw customer records ever leave your company servers. Only metadata is processed. Completely private and sovereign.</w:t>
            </w:r>
          </w:p>
        </w:tc>
      </w:tr>
      <w:tr>
        <w:tc>
          <w:tcPr>
            <w:tcW w:type="dxa" w:w="2592"/>
            <w:shd w:fill="FFFFFF"/>
            <w:tcMar>
              <w:top w:w="90" w:type="dxa"/>
              <w:bottom w:w="90" w:type="dxa"/>
              <w:left w:w="100" w:type="dxa"/>
              <w:right w:w="100" w:type="dxa"/>
            </w:tcMar>
          </w:tcPr>
          <w:p>
            <w:pPr>
              <w:spacing w:line="276" w:lineRule="auto"/>
            </w:pPr>
            <w:r>
              <w:rPr>
                <w:color w:val="1E293B"/>
                <w:sz w:val="17"/>
              </w:rPr>
              <w:t>9. Free 2-Min Audit Tool (audit.html)</w:t>
            </w:r>
          </w:p>
        </w:tc>
        <w:tc>
          <w:tcPr>
            <w:tcW w:type="dxa" w:w="3168"/>
            <w:shd w:fill="FFFFFF"/>
            <w:tcMar>
              <w:top w:w="90" w:type="dxa"/>
              <w:bottom w:w="90" w:type="dxa"/>
              <w:left w:w="100" w:type="dxa"/>
              <w:right w:w="100" w:type="dxa"/>
            </w:tcMar>
          </w:tcPr>
          <w:p>
            <w:pPr>
              <w:spacing w:line="276" w:lineRule="auto"/>
            </w:pPr>
            <w:r>
              <w:rPr>
                <w:color w:val="1E293B"/>
                <w:sz w:val="17"/>
              </w:rPr>
              <w:t>"The free doctor's checkup"</w:t>
            </w:r>
          </w:p>
        </w:tc>
        <w:tc>
          <w:tcPr>
            <w:tcW w:type="dxa" w:w="3600"/>
            <w:shd w:fill="FFFFFF"/>
            <w:tcMar>
              <w:top w:w="90" w:type="dxa"/>
              <w:bottom w:w="90" w:type="dxa"/>
              <w:left w:w="100" w:type="dxa"/>
              <w:right w:w="100" w:type="dxa"/>
            </w:tcMar>
          </w:tcPr>
          <w:p>
            <w:pPr>
              <w:spacing w:line="276" w:lineRule="auto"/>
            </w:pPr>
            <w:r>
              <w:rPr>
                <w:color w:val="1E293B"/>
                <w:sz w:val="17"/>
              </w:rPr>
              <w:t>Diagnostic tool on kaoinai.com that scores a prospect's data health out of 100 in 2 minutes. The primary top-of-funnel lead magnet.</w:t>
            </w:r>
          </w:p>
        </w:tc>
      </w:tr>
      <w:tr>
        <w:tc>
          <w:tcPr>
            <w:tcW w:type="dxa" w:w="2592"/>
            <w:shd w:fill="F8FAFC"/>
            <w:tcMar>
              <w:top w:w="90" w:type="dxa"/>
              <w:bottom w:w="90" w:type="dxa"/>
              <w:left w:w="100" w:type="dxa"/>
              <w:right w:w="100" w:type="dxa"/>
            </w:tcMar>
          </w:tcPr>
          <w:p>
            <w:pPr>
              <w:spacing w:line="276" w:lineRule="auto"/>
            </w:pPr>
            <w:r>
              <w:rPr>
                <w:color w:val="1E293B"/>
                <w:sz w:val="17"/>
              </w:rPr>
              <w:t>10. ROI Calculator (roi-calculator.html)</w:t>
            </w:r>
          </w:p>
        </w:tc>
        <w:tc>
          <w:tcPr>
            <w:tcW w:type="dxa" w:w="3168"/>
            <w:shd w:fill="F8FAFC"/>
            <w:tcMar>
              <w:top w:w="90" w:type="dxa"/>
              <w:bottom w:w="90" w:type="dxa"/>
              <w:left w:w="100" w:type="dxa"/>
              <w:right w:w="100" w:type="dxa"/>
            </w:tcMar>
          </w:tcPr>
          <w:p>
            <w:pPr>
              <w:spacing w:line="276" w:lineRule="auto"/>
            </w:pPr>
            <w:r>
              <w:rPr>
                <w:color w:val="1E293B"/>
                <w:sz w:val="17"/>
              </w:rPr>
              <w:t>"The wasted developer salary meter"</w:t>
            </w:r>
          </w:p>
        </w:tc>
        <w:tc>
          <w:tcPr>
            <w:tcW w:type="dxa" w:w="3600"/>
            <w:shd w:fill="F8FAFC"/>
            <w:tcMar>
              <w:top w:w="90" w:type="dxa"/>
              <w:bottom w:w="90" w:type="dxa"/>
              <w:left w:w="100" w:type="dxa"/>
              <w:right w:w="100" w:type="dxa"/>
            </w:tcMar>
          </w:tcPr>
          <w:p>
            <w:pPr>
              <w:spacing w:line="276" w:lineRule="auto"/>
            </w:pPr>
            <w:r>
              <w:rPr>
                <w:color w:val="1E293B"/>
                <w:sz w:val="17"/>
              </w:rPr>
              <w:t>Shows business owners exactly how much money (RM 75k - RM 200k/year) they are setting on fire paying developers to answer ad-hoc SQL requests.</w:t>
            </w:r>
          </w:p>
        </w:tc>
      </w:tr>
    </w:tbl>
    <w:p>
      <w:pPr>
        <w:spacing w:after="160"/>
      </w:pPr>
    </w:p>
    <w:p>
      <w:pPr>
        <w:spacing w:before="200" w:after="60"/>
      </w:pPr>
      <w:r>
        <w:rPr>
          <w:b/>
          <w:color w:val="0F172A"/>
          <w:sz w:val="23"/>
        </w:rPr>
        <w:t>Deep-Dive Tutorial: Feature 1 - Ask Data (Conversational BI)</w:t>
      </w:r>
    </w:p>
    <w:p>
      <w:pPr>
        <w:pStyle w:val="ListBullet"/>
        <w:spacing w:before="20" w:after="40" w:line="276" w:lineRule="auto"/>
      </w:pPr>
      <w:r>
        <w:rPr>
          <w:b/>
          <w:color w:val="0F172A"/>
          <w:sz w:val="19"/>
        </w:rPr>
        <w:t xml:space="preserve">How it works under the hood: </w:t>
      </w:r>
      <w:r>
        <w:rPr>
          <w:color w:val="334155"/>
          <w:sz w:val="19"/>
        </w:rPr>
        <w:t>The user types a business question in plain English or Malay (e.g. 'Show me monthly sales in Penang'). KaoinAI inspects the Smart Catalog to find the right tables, verifies that column relationships are intact, checks read-only guardrails (blocking DROP or UPDATE), and compiles dialect-specific SQL (PostgreSQL, MySQL, SQL Server) that returns the verified numbers and an instant chart.</w:t>
      </w:r>
    </w:p>
    <w:p>
      <w:pPr>
        <w:pStyle w:val="ListBullet"/>
        <w:spacing w:before="20" w:after="40" w:line="276" w:lineRule="auto"/>
      </w:pPr>
      <w:r>
        <w:rPr>
          <w:b/>
          <w:color w:val="0F172A"/>
          <w:sz w:val="19"/>
        </w:rPr>
        <w:t xml:space="preserve">60-Second Client Pitch: </w:t>
      </w:r>
      <w:r>
        <w:rPr>
          <w:color w:val="334155"/>
          <w:sz w:val="19"/>
        </w:rPr>
        <w:t>"Ask Data is WhatsApp for your company database. Your managers can ask questions in plain English or Malay, and get instant verified charts in 2 seconds without waiting days for IT. And it is strictly read-only, so nobody can accidentally delete or mess up your data."</w:t>
      </w:r>
    </w:p>
    <w:p>
      <w:pPr>
        <w:spacing w:before="200" w:after="60"/>
      </w:pPr>
      <w:r>
        <w:rPr>
          <w:b/>
          <w:color w:val="0F172A"/>
          <w:sz w:val="23"/>
        </w:rPr>
        <w:t>Deep-Dive Tutorial: Feature 2 - Smart Active Catalog</w:t>
      </w:r>
    </w:p>
    <w:p>
      <w:pPr>
        <w:pStyle w:val="ListBullet"/>
        <w:spacing w:before="20" w:after="40" w:line="276" w:lineRule="auto"/>
      </w:pPr>
      <w:r>
        <w:rPr>
          <w:b/>
          <w:color w:val="0F172A"/>
          <w:sz w:val="19"/>
        </w:rPr>
        <w:t xml:space="preserve">How it works under the hood: </w:t>
      </w:r>
      <w:r>
        <w:rPr>
          <w:color w:val="334155"/>
          <w:sz w:val="19"/>
        </w:rPr>
        <w:t>Older ERP systems like AutoCount, SQL Accounting, SAP, and Epicor use confusing column abbreviations (e.g. FCT_INV_QTY_01). KaoinAI reads the schema, runs AI semantic inference to decipher what the abbreviation means, and generates an automated business glossary in 5 minutes with zero manual maintenance.</w:t>
      </w:r>
    </w:p>
    <w:p>
      <w:pPr>
        <w:pStyle w:val="ListBullet"/>
        <w:spacing w:before="20" w:after="40" w:line="276" w:lineRule="auto"/>
      </w:pPr>
      <w:r>
        <w:rPr>
          <w:b/>
          <w:color w:val="0F172A"/>
          <w:sz w:val="19"/>
        </w:rPr>
        <w:t xml:space="preserve">60-Second Client Pitch: </w:t>
      </w:r>
      <w:r>
        <w:rPr>
          <w:color w:val="334155"/>
          <w:sz w:val="19"/>
        </w:rPr>
        <w:t>"Your ERP database has 500 tables with cryptic abbreviations that nobody understands. You don't need to spend RM 200,000 replacing it. KaoinAI auto-scans the database and writes a clear English dictionary for every single column in 5 minutes."</w:t>
      </w:r>
    </w:p>
    <w:p>
      <w:pPr>
        <w:spacing w:before="200" w:after="60"/>
      </w:pPr>
      <w:r>
        <w:rPr>
          <w:b/>
          <w:color w:val="0F172A"/>
          <w:sz w:val="23"/>
        </w:rPr>
        <w:t>Deep-Dive Tutorial: Feature 3 - Automated Column Lineage</w:t>
      </w:r>
    </w:p>
    <w:p>
      <w:pPr>
        <w:pStyle w:val="ListBullet"/>
        <w:spacing w:before="20" w:after="40" w:line="276" w:lineRule="auto"/>
      </w:pPr>
      <w:r>
        <w:rPr>
          <w:b/>
          <w:color w:val="0F172A"/>
          <w:sz w:val="19"/>
        </w:rPr>
        <w:t xml:space="preserve">How it works under the hood: </w:t>
      </w:r>
      <w:r>
        <w:rPr>
          <w:color w:val="334155"/>
          <w:sz w:val="19"/>
        </w:rPr>
        <w:t>KaoinAI parses SQL queries and transformation models to build a Directed Acyclic Graph (DAG). Upstream tracking shows where 'Total Revenue' originated; downstream blast-radius analysis warns engineers if modifying a column will break executive dashboards or tax reports.</w:t>
      </w:r>
    </w:p>
    <w:p>
      <w:pPr>
        <w:pStyle w:val="ListBullet"/>
        <w:spacing w:before="20" w:after="40" w:line="276" w:lineRule="auto"/>
      </w:pPr>
      <w:r>
        <w:rPr>
          <w:b/>
          <w:color w:val="0F172A"/>
          <w:sz w:val="19"/>
        </w:rPr>
        <w:t xml:space="preserve">60-Second Client Pitch: </w:t>
      </w:r>
      <w:r>
        <w:rPr>
          <w:color w:val="334155"/>
          <w:sz w:val="19"/>
        </w:rPr>
        <w:t>"Column Lineage is courier tracking for your numbers. When a boss looks at a sales figure and asks: 'Where did this number come from?', KaoinAI shows the exact visual map in 1 click. And if a developer wants to change a table, he knows in advance which reports will break."</w:t>
      </w:r>
    </w:p>
    <w:p>
      <w:pPr>
        <w:spacing w:before="200" w:after="60"/>
      </w:pPr>
      <w:r>
        <w:rPr>
          <w:b/>
          <w:color w:val="0F172A"/>
          <w:sz w:val="23"/>
        </w:rPr>
        <w:t>Deep-Dive Tutorial: Feature 4 - 4D Quality Curing &amp; Sentinels</w:t>
      </w:r>
    </w:p>
    <w:p>
      <w:pPr>
        <w:pStyle w:val="ListBullet"/>
        <w:spacing w:before="20" w:after="40" w:line="276" w:lineRule="auto"/>
      </w:pPr>
      <w:r>
        <w:rPr>
          <w:b/>
          <w:color w:val="0F172A"/>
          <w:sz w:val="19"/>
        </w:rPr>
        <w:t xml:space="preserve">How it works under the hood: </w:t>
      </w:r>
      <w:r>
        <w:rPr>
          <w:color w:val="334155"/>
          <w:sz w:val="19"/>
        </w:rPr>
        <w:t>Monitors Freshness (delayed syncs), Volume (dropped rows), Distribution (negative prices or out-of-bound dates), and Schema Drift (renamed columns). Anomalies trigger immediate alerts before bad data corrupts business dashboards or AI prompts.</w:t>
      </w:r>
    </w:p>
    <w:p>
      <w:pPr>
        <w:pStyle w:val="ListBullet"/>
        <w:spacing w:before="20" w:after="40" w:line="276" w:lineRule="auto"/>
      </w:pPr>
      <w:r>
        <w:rPr>
          <w:b/>
          <w:color w:val="0F172A"/>
          <w:sz w:val="19"/>
        </w:rPr>
        <w:t xml:space="preserve">60-Second Client Pitch: </w:t>
      </w:r>
      <w:r>
        <w:rPr>
          <w:color w:val="334155"/>
          <w:sz w:val="19"/>
        </w:rPr>
        <w:t>"Data Quality is like 4 smoke alarms for your company data: it watches if your sync is delayed, if orders vanish, if someone enters impossible typos, or if a programmer changes a column name at midnight. You catch errors in minutes instead of in front of clients."</w:t>
      </w:r>
    </w:p>
    <w:p>
      <w:pPr>
        <w:spacing w:before="200" w:after="60"/>
      </w:pPr>
      <w:r>
        <w:rPr>
          <w:b/>
          <w:color w:val="0F172A"/>
          <w:sz w:val="23"/>
        </w:rPr>
        <w:t>Deep-Dive Tutorial: Feature 5 - PII Discovery &amp; Dynamic Masking</w:t>
      </w:r>
    </w:p>
    <w:p>
      <w:pPr>
        <w:pStyle w:val="ListBullet"/>
        <w:spacing w:before="20" w:after="40" w:line="276" w:lineRule="auto"/>
      </w:pPr>
      <w:r>
        <w:rPr>
          <w:b/>
          <w:color w:val="0F172A"/>
          <w:sz w:val="19"/>
        </w:rPr>
        <w:t xml:space="preserve">How it works under the hood: </w:t>
      </w:r>
      <w:r>
        <w:rPr>
          <w:color w:val="334155"/>
          <w:sz w:val="19"/>
        </w:rPr>
        <w:t>Automated regex scanning detects MyKad, credit cards, and phone numbers. Dynamic masking rules obfuscate values in memory at query time based on user roles (Customer support sees '920512-**-****', interns see asterisks, compliance officers see full data). The underlying database remains untouched.</w:t>
      </w:r>
    </w:p>
    <w:p>
      <w:pPr>
        <w:pStyle w:val="ListBullet"/>
        <w:spacing w:before="20" w:after="40" w:line="276" w:lineRule="auto"/>
      </w:pPr>
      <w:r>
        <w:rPr>
          <w:b/>
          <w:color w:val="0F172A"/>
          <w:sz w:val="19"/>
        </w:rPr>
        <w:t xml:space="preserve">60-Second Client Pitch: </w:t>
      </w:r>
      <w:r>
        <w:rPr>
          <w:color w:val="334155"/>
          <w:sz w:val="19"/>
        </w:rPr>
        <w:t>"Under the new Malaysian PDPA law, a single customer data leak can cost your business RM 1,000,000. KaoinAI automatically finds every MyKad and phone number in your systems and masks them dynamically. Support staff see only the last 4 digits, interns see asterisks, and your company is 100% protected."</w:t>
      </w:r>
    </w:p>
    <w:p>
      <w:pPr>
        <w:spacing w:before="320" w:after="80"/>
      </w:pPr>
      <w:r>
        <w:rPr>
          <w:b/>
          <w:color w:val="7C3AED"/>
          <w:sz w:val="28"/>
        </w:rPr>
        <w:t>PART III: Strategic Market Positioning Battlecards</w:t>
      </w:r>
    </w:p>
    <w:p>
      <w:pPr>
        <w:spacing w:before="0" w:after="100" w:line="276" w:lineRule="auto"/>
      </w:pPr>
      <w:r>
        <w:rPr>
          <w:color w:val="334155"/>
          <w:sz w:val="19"/>
        </w:rPr>
        <w:t>How to position KaoinAI against every possible alternative a client might suggest:</w:t>
      </w:r>
    </w:p>
    <w:tbl>
      <w:tblPr>
        <w:tblW w:type="auto" w:w="0"/>
        <w:jc w:val="center"/>
        <w:tblLayout w:type="fixed"/>
        <w:tblLook w:firstColumn="1" w:firstRow="1" w:lastColumn="0" w:lastRow="0" w:noHBand="0" w:noVBand="1" w:val="04A0"/>
      </w:tblPr>
      <w:tblGrid>
        <w:gridCol w:w="3120"/>
        <w:gridCol w:w="3120"/>
        <w:gridCol w:w="3120"/>
      </w:tblGrid>
      <w:tr>
        <w:tc>
          <w:tcPr>
            <w:tcW w:type="dxa" w:w="2592"/>
            <w:shd w:fill="7C3AED"/>
            <w:tcMar>
              <w:top w:w="120" w:type="dxa"/>
              <w:bottom w:w="120" w:type="dxa"/>
              <w:left w:w="120" w:type="dxa"/>
              <w:right w:w="120" w:type="dxa"/>
            </w:tcMar>
          </w:tcPr>
          <w:p>
            <w:r>
              <w:rPr>
                <w:b/>
                <w:color w:val="FFFFFF"/>
                <w:sz w:val="19"/>
              </w:rPr>
              <w:t>Competitor Category</w:t>
            </w:r>
          </w:p>
        </w:tc>
        <w:tc>
          <w:tcPr>
            <w:tcW w:type="dxa" w:w="3168"/>
            <w:shd w:fill="7C3AED"/>
            <w:tcMar>
              <w:top w:w="120" w:type="dxa"/>
              <w:bottom w:w="120" w:type="dxa"/>
              <w:left w:w="120" w:type="dxa"/>
              <w:right w:w="120" w:type="dxa"/>
            </w:tcMar>
          </w:tcPr>
          <w:p>
            <w:r>
              <w:rPr>
                <w:b/>
                <w:color w:val="FFFFFF"/>
                <w:sz w:val="19"/>
              </w:rPr>
              <w:t>What Prospects Think</w:t>
            </w:r>
          </w:p>
        </w:tc>
        <w:tc>
          <w:tcPr>
            <w:tcW w:type="dxa" w:w="3600"/>
            <w:shd w:fill="7C3AED"/>
            <w:tcMar>
              <w:top w:w="120" w:type="dxa"/>
              <w:bottom w:w="120" w:type="dxa"/>
              <w:left w:w="120" w:type="dxa"/>
              <w:right w:w="120" w:type="dxa"/>
            </w:tcMar>
          </w:tcPr>
          <w:p>
            <w:r>
              <w:rPr>
                <w:b/>
                <w:color w:val="FFFFFF"/>
                <w:sz w:val="19"/>
              </w:rPr>
              <w:t>How to Position KaoinAI</w:t>
            </w:r>
          </w:p>
        </w:tc>
      </w:tr>
      <w:tr>
        <w:tc>
          <w:tcPr>
            <w:tcW w:type="dxa" w:w="2592"/>
            <w:shd w:fill="FFFFFF"/>
            <w:tcMar>
              <w:top w:w="90" w:type="dxa"/>
              <w:bottom w:w="90" w:type="dxa"/>
              <w:left w:w="100" w:type="dxa"/>
              <w:right w:w="100" w:type="dxa"/>
            </w:tcMar>
          </w:tcPr>
          <w:p>
            <w:pPr>
              <w:spacing w:line="276" w:lineRule="auto"/>
            </w:pPr>
            <w:r>
              <w:rPr>
                <w:color w:val="1E293B"/>
                <w:sz w:val="17"/>
              </w:rPr>
              <w:t>Legacy Enterprise Tools</w:t>
              <w:br/>
              <w:t>(Collibra, Informatica)</w:t>
            </w:r>
          </w:p>
        </w:tc>
        <w:tc>
          <w:tcPr>
            <w:tcW w:type="dxa" w:w="3168"/>
            <w:shd w:fill="FFFFFF"/>
            <w:tcMar>
              <w:top w:w="90" w:type="dxa"/>
              <w:bottom w:w="90" w:type="dxa"/>
              <w:left w:w="100" w:type="dxa"/>
              <w:right w:w="100" w:type="dxa"/>
            </w:tcMar>
          </w:tcPr>
          <w:p>
            <w:pPr>
              <w:spacing w:line="276" w:lineRule="auto"/>
            </w:pPr>
            <w:r>
              <w:rPr>
                <w:color w:val="1E293B"/>
                <w:sz w:val="17"/>
              </w:rPr>
              <w:t>"Isn't data governance only for giant banks like Maybank or Petronas?"</w:t>
            </w:r>
          </w:p>
        </w:tc>
        <w:tc>
          <w:tcPr>
            <w:tcW w:type="dxa" w:w="3600"/>
            <w:shd w:fill="FFFFFF"/>
            <w:tcMar>
              <w:top w:w="90" w:type="dxa"/>
              <w:bottom w:w="90" w:type="dxa"/>
              <w:left w:w="100" w:type="dxa"/>
              <w:right w:w="100" w:type="dxa"/>
            </w:tcMar>
          </w:tcPr>
          <w:p>
            <w:pPr>
              <w:spacing w:line="276" w:lineRule="auto"/>
            </w:pPr>
            <w:r>
              <w:rPr>
                <w:color w:val="1E293B"/>
                <w:sz w:val="17"/>
              </w:rPr>
              <w:t>"Collibra is like buying a Boeing 747 when you just need a reliable Toyota Hilux. Collibra costs RM 500,000+ a year, takes 9 months, and requires 10 consultants. KaoinAI takes 5 minutes to set up, runs automatically, and costs less than an intern."</w:t>
            </w:r>
          </w:p>
        </w:tc>
      </w:tr>
      <w:tr>
        <w:tc>
          <w:tcPr>
            <w:tcW w:type="dxa" w:w="2592"/>
            <w:shd w:fill="F8FAFC"/>
            <w:tcMar>
              <w:top w:w="90" w:type="dxa"/>
              <w:bottom w:w="90" w:type="dxa"/>
              <w:left w:w="100" w:type="dxa"/>
              <w:right w:w="100" w:type="dxa"/>
            </w:tcMar>
          </w:tcPr>
          <w:p>
            <w:pPr>
              <w:spacing w:line="276" w:lineRule="auto"/>
            </w:pPr>
            <w:r>
              <w:rPr>
                <w:color w:val="1E293B"/>
                <w:sz w:val="17"/>
              </w:rPr>
              <w:t>Observability Tools</w:t>
              <w:br/>
              <w:t>(Monte Carlo, Datadog)</w:t>
            </w:r>
          </w:p>
        </w:tc>
        <w:tc>
          <w:tcPr>
            <w:tcW w:type="dxa" w:w="3168"/>
            <w:shd w:fill="F8FAFC"/>
            <w:tcMar>
              <w:top w:w="90" w:type="dxa"/>
              <w:bottom w:w="90" w:type="dxa"/>
              <w:left w:w="100" w:type="dxa"/>
              <w:right w:w="100" w:type="dxa"/>
            </w:tcMar>
          </w:tcPr>
          <w:p>
            <w:pPr>
              <w:spacing w:line="276" w:lineRule="auto"/>
            </w:pPr>
            <w:r>
              <w:rPr>
                <w:color w:val="1E293B"/>
                <w:sz w:val="17"/>
              </w:rPr>
              <w:t>"We already have pipeline monitoring dashboards."</w:t>
            </w:r>
          </w:p>
        </w:tc>
        <w:tc>
          <w:tcPr>
            <w:tcW w:type="dxa" w:w="3600"/>
            <w:shd w:fill="F8FAFC"/>
            <w:tcMar>
              <w:top w:w="90" w:type="dxa"/>
              <w:bottom w:w="90" w:type="dxa"/>
              <w:left w:w="100" w:type="dxa"/>
              <w:right w:w="100" w:type="dxa"/>
            </w:tcMar>
          </w:tcPr>
          <w:p>
            <w:pPr>
              <w:spacing w:line="276" w:lineRule="auto"/>
            </w:pPr>
            <w:r>
              <w:rPr>
                <w:color w:val="1E293B"/>
                <w:sz w:val="17"/>
              </w:rPr>
              <w:t>"Observability tools only ring a fire alarm when your pipeline burns down. They don't put out the fire, and they don't clean the data. KaoinAI monitors the pipeline, auto-cures bad data, and lets staff ask questions in plain English."</w:t>
            </w:r>
          </w:p>
        </w:tc>
      </w:tr>
      <w:tr>
        <w:tc>
          <w:tcPr>
            <w:tcW w:type="dxa" w:w="2592"/>
            <w:shd w:fill="FFFFFF"/>
            <w:tcMar>
              <w:top w:w="90" w:type="dxa"/>
              <w:bottom w:w="90" w:type="dxa"/>
              <w:left w:w="100" w:type="dxa"/>
              <w:right w:w="100" w:type="dxa"/>
            </w:tcMar>
          </w:tcPr>
          <w:p>
            <w:pPr>
              <w:spacing w:line="276" w:lineRule="auto"/>
            </w:pPr>
            <w:r>
              <w:rPr>
                <w:color w:val="1E293B"/>
                <w:sz w:val="17"/>
              </w:rPr>
              <w:t>Generic ChatGPT / Microsoft Copilot</w:t>
            </w:r>
          </w:p>
        </w:tc>
        <w:tc>
          <w:tcPr>
            <w:tcW w:type="dxa" w:w="3168"/>
            <w:shd w:fill="FFFFFF"/>
            <w:tcMar>
              <w:top w:w="90" w:type="dxa"/>
              <w:bottom w:w="90" w:type="dxa"/>
              <w:left w:w="100" w:type="dxa"/>
              <w:right w:w="100" w:type="dxa"/>
            </w:tcMar>
          </w:tcPr>
          <w:p>
            <w:pPr>
              <w:spacing w:line="276" w:lineRule="auto"/>
            </w:pPr>
            <w:r>
              <w:rPr>
                <w:color w:val="1E293B"/>
                <w:sz w:val="17"/>
              </w:rPr>
              <w:t>"Why can't I just upload our spreadsheets into ChatGPT?"</w:t>
            </w:r>
          </w:p>
        </w:tc>
        <w:tc>
          <w:tcPr>
            <w:tcW w:type="dxa" w:w="3600"/>
            <w:shd w:fill="FFFFFF"/>
            <w:tcMar>
              <w:top w:w="90" w:type="dxa"/>
              <w:bottom w:w="90" w:type="dxa"/>
              <w:left w:w="100" w:type="dxa"/>
              <w:right w:w="100" w:type="dxa"/>
            </w:tcMar>
          </w:tcPr>
          <w:p>
            <w:pPr>
              <w:spacing w:line="276" w:lineRule="auto"/>
            </w:pPr>
            <w:r>
              <w:rPr>
                <w:color w:val="1E293B"/>
                <w:sz w:val="17"/>
              </w:rPr>
              <w:t>"Two major dangers: (1) ChatGPT will hallucinate fake numbers on uncurated data, and (2) uploading customer IC numbers violates Malaysian PDPA law, risking fines up to RM 1,000,000. KaoinAI cleans and masks your data first so AI is 100% accurate and legal."</w:t>
            </w:r>
          </w:p>
        </w:tc>
      </w:tr>
      <w:tr>
        <w:tc>
          <w:tcPr>
            <w:tcW w:type="dxa" w:w="2592"/>
            <w:shd w:fill="F8FAFC"/>
            <w:tcMar>
              <w:top w:w="90" w:type="dxa"/>
              <w:bottom w:w="90" w:type="dxa"/>
              <w:left w:w="100" w:type="dxa"/>
              <w:right w:w="100" w:type="dxa"/>
            </w:tcMar>
          </w:tcPr>
          <w:p>
            <w:pPr>
              <w:spacing w:line="276" w:lineRule="auto"/>
            </w:pPr>
            <w:r>
              <w:rPr>
                <w:color w:val="1E293B"/>
                <w:sz w:val="17"/>
              </w:rPr>
              <w:t>Traditional BI Tools</w:t>
              <w:br/>
              <w:t>(PowerBI, Tableau)</w:t>
            </w:r>
          </w:p>
        </w:tc>
        <w:tc>
          <w:tcPr>
            <w:tcW w:type="dxa" w:w="3168"/>
            <w:shd w:fill="F8FAFC"/>
            <w:tcMar>
              <w:top w:w="90" w:type="dxa"/>
              <w:bottom w:w="90" w:type="dxa"/>
              <w:left w:w="100" w:type="dxa"/>
              <w:right w:w="100" w:type="dxa"/>
            </w:tcMar>
          </w:tcPr>
          <w:p>
            <w:pPr>
              <w:spacing w:line="276" w:lineRule="auto"/>
            </w:pPr>
            <w:r>
              <w:rPr>
                <w:color w:val="1E293B"/>
                <w:sz w:val="17"/>
              </w:rPr>
              <w:t>"We already built 20 dashboards in PowerBI."</w:t>
            </w:r>
          </w:p>
        </w:tc>
        <w:tc>
          <w:tcPr>
            <w:tcW w:type="dxa" w:w="3600"/>
            <w:shd w:fill="F8FAFC"/>
            <w:tcMar>
              <w:top w:w="90" w:type="dxa"/>
              <w:bottom w:w="90" w:type="dxa"/>
              <w:left w:w="100" w:type="dxa"/>
              <w:right w:w="100" w:type="dxa"/>
            </w:tcMar>
          </w:tcPr>
          <w:p>
            <w:pPr>
              <w:spacing w:line="276" w:lineRule="auto"/>
            </w:pPr>
            <w:r>
              <w:rPr>
                <w:color w:val="1E293B"/>
                <w:sz w:val="17"/>
              </w:rPr>
              <w:t>"We don't replace PowerBI—we make it trustworthy. KaoinAI cleans the data pipeline feeding PowerBI so your dashboards never show wrong numbers. Plus, for the 80% of ad-hoc questions that don't have a dashboard, managers can just ask KaoinAI in plain English."</w:t>
            </w:r>
          </w:p>
        </w:tc>
      </w:tr>
      <w:tr>
        <w:tc>
          <w:tcPr>
            <w:tcW w:type="dxa" w:w="2592"/>
            <w:shd w:fill="FFFFFF"/>
            <w:tcMar>
              <w:top w:w="90" w:type="dxa"/>
              <w:bottom w:w="90" w:type="dxa"/>
              <w:left w:w="100" w:type="dxa"/>
              <w:right w:w="100" w:type="dxa"/>
            </w:tcMar>
          </w:tcPr>
          <w:p>
            <w:pPr>
              <w:spacing w:line="276" w:lineRule="auto"/>
            </w:pPr>
            <w:r>
              <w:rPr>
                <w:color w:val="1E293B"/>
                <w:sz w:val="17"/>
              </w:rPr>
              <w:t>Hiring More Staff</w:t>
              <w:br/>
              <w:t>(Junior Data Analysts / Interns)</w:t>
            </w:r>
          </w:p>
        </w:tc>
        <w:tc>
          <w:tcPr>
            <w:tcW w:type="dxa" w:w="3168"/>
            <w:shd w:fill="FFFFFF"/>
            <w:tcMar>
              <w:top w:w="90" w:type="dxa"/>
              <w:bottom w:w="90" w:type="dxa"/>
              <w:left w:w="100" w:type="dxa"/>
              <w:right w:w="100" w:type="dxa"/>
            </w:tcMar>
          </w:tcPr>
          <w:p>
            <w:pPr>
              <w:spacing w:line="276" w:lineRule="auto"/>
            </w:pPr>
            <w:r>
              <w:rPr>
                <w:color w:val="1E293B"/>
                <w:sz w:val="17"/>
              </w:rPr>
              <w:t>"Can't we just hire a fresh grad intern or junior analyst?"</w:t>
            </w:r>
          </w:p>
        </w:tc>
        <w:tc>
          <w:tcPr>
            <w:tcW w:type="dxa" w:w="3600"/>
            <w:shd w:fill="FFFFFF"/>
            <w:tcMar>
              <w:top w:w="90" w:type="dxa"/>
              <w:bottom w:w="90" w:type="dxa"/>
              <w:left w:w="100" w:type="dxa"/>
              <w:right w:w="100" w:type="dxa"/>
            </w:tcMar>
          </w:tcPr>
          <w:p>
            <w:pPr>
              <w:spacing w:line="276" w:lineRule="auto"/>
            </w:pPr>
            <w:r>
              <w:rPr>
                <w:color w:val="1E293B"/>
                <w:sz w:val="17"/>
              </w:rPr>
              <w:t>"A fresh data analyst in KL costs RM 3,500 to RM 5,000 every month (plus EPF, SOCSO, and laptop). When they leave after 10 months, all tribal knowledge leaves with them. KaoinAI costs a fraction of an intern, deploys in 5 minutes, never resigns, and works 24/7."</w:t>
            </w:r>
          </w:p>
        </w:tc>
      </w:tr>
    </w:tbl>
    <w:p>
      <w:pPr>
        <w:spacing w:after="160"/>
      </w:pPr>
    </w:p>
    <w:p>
      <w:pPr>
        <w:spacing w:before="320" w:after="80"/>
      </w:pPr>
      <w:r>
        <w:rPr>
          <w:b/>
          <w:color w:val="7C3AED"/>
          <w:sz w:val="28"/>
        </w:rPr>
        <w:t>PART IV: Four Real-World Malaysian SME Case Studies &amp; Pitch Scripts</w:t>
      </w:r>
    </w:p>
    <w:p>
      <w:pPr>
        <w:spacing w:before="200" w:after="60"/>
      </w:pPr>
      <w:r>
        <w:rPr>
          <w:b/>
          <w:color w:val="0F172A"/>
          <w:sz w:val="23"/>
        </w:rPr>
        <w:t>Case 1: Multi-Channel E-Commerce &amp; Retail (Klang Valley / Selangor)</w:t>
      </w:r>
    </w:p>
    <w:p>
      <w:pPr>
        <w:pStyle w:val="ListBullet"/>
        <w:spacing w:before="20" w:after="40" w:line="276" w:lineRule="auto"/>
      </w:pPr>
      <w:r>
        <w:rPr>
          <w:b/>
          <w:color w:val="0F172A"/>
          <w:sz w:val="19"/>
        </w:rPr>
        <w:t xml:space="preserve">Profile: </w:t>
      </w:r>
      <w:r>
        <w:rPr>
          <w:color w:val="334155"/>
          <w:sz w:val="19"/>
        </w:rPr>
        <w:t>Fashion/beauty SME with 40 staff selling on Shopee, Lazada, TikTok Shop, Shopify, and 4 malls (Mid Valley, Sunway Pyramid, One Utama, IOI City).</w:t>
      </w:r>
    </w:p>
    <w:p>
      <w:pPr>
        <w:pStyle w:val="ListBullet"/>
        <w:spacing w:before="20" w:after="40" w:line="276" w:lineRule="auto"/>
      </w:pPr>
      <w:r>
        <w:rPr>
          <w:b/>
          <w:color w:val="0F172A"/>
          <w:sz w:val="19"/>
        </w:rPr>
        <w:t xml:space="preserve">Pain Points: </w:t>
      </w:r>
      <w:r>
        <w:rPr>
          <w:color w:val="334155"/>
          <w:sz w:val="19"/>
        </w:rPr>
        <w:t>Orders live in 5 fragmented silos. Every Monday, marketing burns 8 hours copy-pasting into Excel. Marketing wants to run a Raya campaign targeting customers who haven't repurchased in 120 days, but the IT guy says: 'Tunggu 2 minggu lah bro'. Customer phone numbers and ICs sit in unencrypted CSV files on interns' laptops.</w:t>
      </w:r>
    </w:p>
    <w:p>
      <w:pPr>
        <w:pStyle w:val="ListBullet"/>
        <w:spacing w:before="20" w:after="40" w:line="276" w:lineRule="auto"/>
      </w:pPr>
      <w:r>
        <w:rPr>
          <w:b/>
          <w:color w:val="0F172A"/>
          <w:sz w:val="19"/>
        </w:rPr>
        <w:t xml:space="preserve">Exact Pitch: </w:t>
      </w:r>
      <w:r>
        <w:rPr>
          <w:color w:val="334155"/>
          <w:sz w:val="19"/>
        </w:rPr>
        <w:t>"Puan, your team is wasting 30 hours a week waiting for manual SQL reports, while customer MyKads and phone numbers are exposed on intern laptops. Under the new Malaysian PDPA Act A1727, a data leak carries up to RM 1,000,000 in fines. With KaoinAI, you connect your store databases in 5 minutes. Your marketing lead types in plain English: 'Show me repeat customers from Raya 2025 who haven't bought in 120 days'—and gets the exact list in 2 seconds. All customer phone numbers are masked automatically so nobody can steal them."</w:t>
      </w:r>
    </w:p>
    <w:p>
      <w:pPr>
        <w:spacing w:before="200" w:after="60"/>
      </w:pPr>
      <w:r>
        <w:rPr>
          <w:b/>
          <w:color w:val="0F172A"/>
          <w:sz w:val="23"/>
        </w:rPr>
        <w:t>Case 2: Precision Manufacturing &amp; Industrial Supply (Johor / Penang)</w:t>
      </w:r>
    </w:p>
    <w:p>
      <w:pPr>
        <w:pStyle w:val="ListBullet"/>
        <w:spacing w:before="20" w:after="40" w:line="276" w:lineRule="auto"/>
      </w:pPr>
      <w:r>
        <w:rPr>
          <w:b/>
          <w:color w:val="0F172A"/>
          <w:sz w:val="19"/>
        </w:rPr>
        <w:t xml:space="preserve">Profile: </w:t>
      </w:r>
      <w:r>
        <w:rPr>
          <w:color w:val="334155"/>
          <w:sz w:val="19"/>
        </w:rPr>
        <w:t>Precision CNC machining or plastic injection molding SME with RM 30M turnover, exporting to Singapore MNCs.</w:t>
      </w:r>
    </w:p>
    <w:p>
      <w:pPr>
        <w:pStyle w:val="ListBullet"/>
        <w:spacing w:before="20" w:after="40" w:line="276" w:lineRule="auto"/>
      </w:pPr>
      <w:r>
        <w:rPr>
          <w:b/>
          <w:color w:val="0F172A"/>
          <w:sz w:val="19"/>
        </w:rPr>
        <w:t xml:space="preserve">Pain Points: </w:t>
      </w:r>
      <w:r>
        <w:rPr>
          <w:color w:val="334155"/>
          <w:sz w:val="19"/>
        </w:rPr>
        <w:t>Running on older ERP (AutoCount, SQL Accounting, SAP ECC). Database columns are cryptic codes: `FCT_INV_QTY_01`, `TX_DT_MY`. The owner wants AI dashboards, but modern AI fails completely because it doesn't know what the abbreviations mean.</w:t>
      </w:r>
    </w:p>
    <w:p>
      <w:pPr>
        <w:pStyle w:val="ListBullet"/>
        <w:spacing w:before="20" w:after="40" w:line="276" w:lineRule="auto"/>
      </w:pPr>
      <w:r>
        <w:rPr>
          <w:b/>
          <w:color w:val="0F172A"/>
          <w:sz w:val="19"/>
        </w:rPr>
        <w:t xml:space="preserve">Exact Pitch: </w:t>
      </w:r>
      <w:r>
        <w:rPr>
          <w:color w:val="334155"/>
          <w:sz w:val="19"/>
        </w:rPr>
        <w:t>"Boss, your ERP is packed with 10 years of goldmine data, but nobody except your retired IT manager knows what the abbreviations mean. You don't need to burn RM 250,000 replacing your ERP. KaoinAI connects to your database with zero downtime. Our Smart Catalog auto-translates those codes into plain business words: 'Inventory Balance at Senai Warehouse'. Now your operations manager can ask questions directly and prevent stockouts 2 weeks ahead."</w:t>
      </w:r>
    </w:p>
    <w:p>
      <w:pPr>
        <w:spacing w:before="200" w:after="60"/>
      </w:pPr>
      <w:r>
        <w:rPr>
          <w:b/>
          <w:color w:val="0F172A"/>
          <w:sz w:val="23"/>
        </w:rPr>
        <w:t>Case 3: Medical / Aesthetic Clinics &amp; Professional Services (PJ / KL)</w:t>
      </w:r>
    </w:p>
    <w:p>
      <w:pPr>
        <w:pStyle w:val="ListBullet"/>
        <w:spacing w:before="20" w:after="40" w:line="276" w:lineRule="auto"/>
      </w:pPr>
      <w:r>
        <w:rPr>
          <w:b/>
          <w:color w:val="0F172A"/>
          <w:sz w:val="19"/>
        </w:rPr>
        <w:t xml:space="preserve">Profile: </w:t>
      </w:r>
      <w:r>
        <w:rPr>
          <w:color w:val="334155"/>
          <w:sz w:val="19"/>
        </w:rPr>
        <w:t>Chain of 6 aesthetic/dental clinics or mid-sized accounting firm handling corporate payroll and tax filings.</w:t>
      </w:r>
    </w:p>
    <w:p>
      <w:pPr>
        <w:pStyle w:val="ListBullet"/>
        <w:spacing w:before="20" w:after="40" w:line="276" w:lineRule="auto"/>
      </w:pPr>
      <w:r>
        <w:rPr>
          <w:b/>
          <w:color w:val="0F172A"/>
          <w:sz w:val="19"/>
        </w:rPr>
        <w:t xml:space="preserve">Pain Points: </w:t>
      </w:r>
      <w:r>
        <w:rPr>
          <w:color w:val="334155"/>
          <w:sz w:val="19"/>
        </w:rPr>
        <w:t>Thousands of patient MyKad numbers, addresses, and treatment notes. Act A1727 mandates DPO appointments, 72-hour breach notices, and direct liability on software processors (Section 68A).</w:t>
      </w:r>
    </w:p>
    <w:p>
      <w:pPr>
        <w:pStyle w:val="ListBullet"/>
        <w:spacing w:before="20" w:after="40" w:line="276" w:lineRule="auto"/>
      </w:pPr>
      <w:r>
        <w:rPr>
          <w:b/>
          <w:color w:val="0F172A"/>
          <w:sz w:val="19"/>
        </w:rPr>
        <w:t xml:space="preserve">Exact Pitch: </w:t>
      </w:r>
      <w:r>
        <w:rPr>
          <w:color w:val="334155"/>
          <w:sz w:val="19"/>
        </w:rPr>
        <w:t>"Doctor / Dato', holding patient MyKad and medical notes in unprotected databases is an existential legal risk under the new Act A1727. KaoinAI gives you an automated Personal Data System Register that complies with JPDP guidelines. It continuously monitors your database, dynamically masks MyKad numbers based on login role, and generates a 1-click statutory audit report for your board."</w:t>
      </w:r>
    </w:p>
    <w:p>
      <w:pPr>
        <w:spacing w:before="200" w:after="60"/>
      </w:pPr>
      <w:r>
        <w:rPr>
          <w:b/>
          <w:color w:val="0F172A"/>
          <w:sz w:val="23"/>
        </w:rPr>
        <w:t>Case 4: Logistics, Cold Chain &amp; Freight Forwarding (Port Klang / Penang)</w:t>
      </w:r>
    </w:p>
    <w:p>
      <w:pPr>
        <w:pStyle w:val="ListBullet"/>
        <w:spacing w:before="20" w:after="40" w:line="276" w:lineRule="auto"/>
      </w:pPr>
      <w:r>
        <w:rPr>
          <w:b/>
          <w:color w:val="0F172A"/>
          <w:sz w:val="19"/>
        </w:rPr>
        <w:t xml:space="preserve">Profile: </w:t>
      </w:r>
      <w:r>
        <w:rPr>
          <w:color w:val="334155"/>
          <w:sz w:val="19"/>
        </w:rPr>
        <w:t>Haulage and cold-chain logistics company with 60 trucks and 2 cold-storage warehouses.</w:t>
      </w:r>
    </w:p>
    <w:p>
      <w:pPr>
        <w:pStyle w:val="ListBullet"/>
        <w:spacing w:before="20" w:after="40" w:line="276" w:lineRule="auto"/>
      </w:pPr>
      <w:r>
        <w:rPr>
          <w:b/>
          <w:color w:val="0F172A"/>
          <w:sz w:val="19"/>
        </w:rPr>
        <w:t xml:space="preserve">Pain Points: </w:t>
      </w:r>
      <w:r>
        <w:rPr>
          <w:color w:val="334155"/>
          <w:sz w:val="19"/>
        </w:rPr>
        <w:t>Disjointed TMS (Transport Management System) and WMS (Warehouse Management System). Billing errors occur because detention and demurrage charges are calculated manually in spreadsheets. Takes 14 days to close monthly books.</w:t>
      </w:r>
    </w:p>
    <w:p>
      <w:pPr>
        <w:pStyle w:val="ListBullet"/>
        <w:spacing w:before="20" w:after="40" w:line="276" w:lineRule="auto"/>
      </w:pPr>
      <w:r>
        <w:rPr>
          <w:b/>
          <w:color w:val="0F172A"/>
          <w:sz w:val="19"/>
        </w:rPr>
        <w:t xml:space="preserve">Exact Pitch: </w:t>
      </w:r>
      <w:r>
        <w:rPr>
          <w:color w:val="334155"/>
          <w:sz w:val="19"/>
        </w:rPr>
        <w:t>"Encik, your dispatchers and finance team are losing thousands of ringgit every month to unbilled detention fees and delayed invoices because TMS and WMS data don't talk to each other. KaoinAI connects to your operational databases, auto-detects billing discrepancies in real-time, and lets your billing team ask: 'Show me all containers detained beyond 48 hours without demurrage billed' in 2 seconds."</w:t>
      </w:r>
    </w:p>
    <w:p>
      <w:pPr>
        <w:spacing w:before="320" w:after="80"/>
      </w:pPr>
      <w:r>
        <w:rPr>
          <w:b/>
          <w:color w:val="7C3AED"/>
          <w:sz w:val="28"/>
        </w:rPr>
        <w:t>PART V: The Step-by-Step Sales Playbook &amp; Objection Handling</w:t>
      </w:r>
    </w:p>
    <w:p>
      <w:pPr>
        <w:spacing w:before="200" w:after="60"/>
      </w:pPr>
      <w:r>
        <w:rPr>
          <w:b/>
          <w:color w:val="0F172A"/>
          <w:sz w:val="23"/>
        </w:rPr>
        <w:t>1. The 30-Second Elevator Pitch</w:t>
      </w:r>
    </w:p>
    <w:tbl>
      <w:tblPr>
        <w:tblW w:type="auto" w:w="0"/>
        <w:jc w:val="center"/>
        <w:tblLayout w:type="fixed"/>
        <w:tblLook w:firstColumn="1" w:firstRow="1" w:lastColumn="0" w:lastRow="0" w:noHBand="0" w:noVBand="1" w:val="04A0"/>
      </w:tblPr>
      <w:tblGrid>
        <w:gridCol w:w="9360"/>
      </w:tblGrid>
      <w:tr>
        <w:tc>
          <w:tcPr>
            <w:tcW w:type="dxa" w:w="9360"/>
            <w:shd w:fill="F5F3FF"/>
            <w:tcMar>
              <w:top w:w="140" w:type="dxa"/>
              <w:bottom w:w="140" w:type="dxa"/>
              <w:left w:w="180" w:type="dxa"/>
              <w:right w:w="180" w:type="dxa"/>
            </w:tcMar>
            <w:tcBorders>
              <w:left w:val="single" w:sz="36" w:space="0" w:color="7C3AED"/>
              <w:top w:val="none"/>
              <w:right w:val="none"/>
              <w:bottom w:val="none"/>
            </w:tcBorders>
          </w:tcPr>
          <w:p>
            <w:pPr>
              <w:spacing w:before="40" w:after="40"/>
            </w:pPr>
            <w:r>
              <w:rPr>
                <w:b/>
                <w:color w:val="7C3AED"/>
                <w:sz w:val="20"/>
              </w:rPr>
              <w:t xml:space="preserve">📌 30-SECOND ELEVATOR PITCH (MEMORIZE THIS): </w:t>
            </w:r>
            <w:r>
              <w:rPr>
                <w:color w:val="1E293B"/>
                <w:sz w:val="19"/>
              </w:rPr>
              <w:t>"You know how every company is rushing to adopt AI, but when they connect AI to their company databases, the AI hallucinates because company data is messy, duplicate, and unorganized? KaoinAI fixes that. We are an AI-native data governance platform built for growing businesses. We plug into your databases in 5 minutes, clean up messy data, protect customer ICs under Malaysian PDPA laws, and let your managers ask questions in plain English instead of waiting 3 days for an IT guy to write SQL."</w:t>
            </w:r>
          </w:p>
        </w:tc>
      </w:tr>
    </w:tbl>
    <w:p>
      <w:pPr>
        <w:spacing w:after="80"/>
      </w:pPr>
    </w:p>
    <w:p>
      <w:pPr>
        <w:spacing w:before="200" w:after="60"/>
      </w:pPr>
      <w:r>
        <w:rPr>
          <w:b/>
          <w:color w:val="0F172A"/>
          <w:sz w:val="23"/>
        </w:rPr>
        <w:t>2. The 2-Minute Coffee Chat: 3 Golden Diagnostic Questions</w:t>
      </w:r>
    </w:p>
    <w:p>
      <w:pPr>
        <w:spacing w:before="0" w:after="100" w:line="276" w:lineRule="auto"/>
      </w:pPr>
      <w:r>
        <w:rPr>
          <w:color w:val="334155"/>
          <w:sz w:val="19"/>
        </w:rPr>
        <w:t>Never start a conversation by bragging about features. Ask these 3 questions to let the prospect diagnose their own pain:</w:t>
      </w:r>
    </w:p>
    <w:p>
      <w:pPr>
        <w:pStyle w:val="ListBullet"/>
        <w:spacing w:before="20" w:after="40" w:line="276" w:lineRule="auto"/>
      </w:pPr>
      <w:r>
        <w:rPr>
          <w:b/>
          <w:color w:val="0F172A"/>
          <w:sz w:val="19"/>
        </w:rPr>
        <w:t xml:space="preserve">Question 1: </w:t>
      </w:r>
      <w:r>
        <w:rPr>
          <w:color w:val="334155"/>
          <w:sz w:val="19"/>
        </w:rPr>
        <w:t>"When your marketing, finance, or operations manager needs a custom sales report, how long do they usually have to wait for the IT or data guy?" (Prospect response: "A few days lah", or "Forever! My IT guy is drowning.")</w:t>
      </w:r>
    </w:p>
    <w:p>
      <w:pPr>
        <w:pStyle w:val="ListBullet"/>
        <w:spacing w:before="20" w:after="40" w:line="276" w:lineRule="auto"/>
      </w:pPr>
      <w:r>
        <w:rPr>
          <w:b/>
          <w:color w:val="0F172A"/>
          <w:sz w:val="19"/>
        </w:rPr>
        <w:t xml:space="preserve">Question 2: </w:t>
      </w:r>
      <w:r>
        <w:rPr>
          <w:color w:val="334155"/>
          <w:sz w:val="19"/>
        </w:rPr>
        <w:t>"Have you guys prepared your customer database for the new Malaysian PDPA 2024 amendments, where unmasked MyKad leaks carry fines up to RM 1,000,000?" (Prospect response: "Not yet, we only have basic firewall.")</w:t>
      </w:r>
    </w:p>
    <w:p>
      <w:pPr>
        <w:pStyle w:val="ListBullet"/>
        <w:spacing w:before="20" w:after="40" w:line="276" w:lineRule="auto"/>
      </w:pPr>
      <w:r>
        <w:rPr>
          <w:b/>
          <w:color w:val="0F172A"/>
          <w:sz w:val="19"/>
        </w:rPr>
        <w:t xml:space="preserve">Question 3: </w:t>
      </w:r>
      <w:r>
        <w:rPr>
          <w:color w:val="334155"/>
          <w:sz w:val="19"/>
        </w:rPr>
        <w:t>"If your CEO or managers could type in plain English: 'Show me our top 10 products by profit margin in Johor this month' and get the exact answer in 2 seconds, would that make your business faster?" (Prospect response: "Of course!")</w:t>
      </w:r>
    </w:p>
    <w:p>
      <w:pPr>
        <w:spacing w:before="200" w:after="60"/>
      </w:pPr>
      <w:r>
        <w:rPr>
          <w:b/>
          <w:color w:val="0F172A"/>
          <w:sz w:val="23"/>
        </w:rPr>
        <w:t>3. The 4-Step Zero-Friction Conversion Funnel</w:t>
      </w:r>
    </w:p>
    <w:p>
      <w:pPr>
        <w:pStyle w:val="ListBullet"/>
        <w:spacing w:before="20" w:after="40" w:line="276" w:lineRule="auto"/>
      </w:pPr>
      <w:r>
        <w:rPr>
          <w:b/>
          <w:color w:val="0F172A"/>
          <w:sz w:val="19"/>
        </w:rPr>
        <w:t xml:space="preserve">Step 1: The Free 2-Min Audit Tool (kaoinai.com/audit.html): </w:t>
      </w:r>
      <w:r>
        <w:rPr>
          <w:color w:val="334155"/>
          <w:sz w:val="19"/>
        </w:rPr>
        <w:t>Send them the audit link. In 5 questions, it calculates their Data Health Score (e.g. 45/100). The prospect immediately asks: "How do we fix this?"</w:t>
      </w:r>
    </w:p>
    <w:p>
      <w:pPr>
        <w:pStyle w:val="ListBullet"/>
        <w:spacing w:before="20" w:after="40" w:line="276" w:lineRule="auto"/>
      </w:pPr>
      <w:r>
        <w:rPr>
          <w:b/>
          <w:color w:val="0F172A"/>
          <w:sz w:val="19"/>
        </w:rPr>
        <w:t xml:space="preserve">Step 2: The Interactive Simulation Console (kaoinai.com/demo.html): </w:t>
      </w:r>
      <w:r>
        <w:rPr>
          <w:color w:val="334155"/>
          <w:sz w:val="19"/>
        </w:rPr>
        <w:t>Show them Tab 1 (ask question -&gt; SQL generates), Tab 2 (lineage map), and Tab 3 (MyKad automatic masking). Seeing is believing.</w:t>
      </w:r>
    </w:p>
    <w:p>
      <w:pPr>
        <w:pStyle w:val="ListBullet"/>
        <w:spacing w:before="20" w:after="40" w:line="276" w:lineRule="auto"/>
      </w:pPr>
      <w:r>
        <w:rPr>
          <w:b/>
          <w:color w:val="0F172A"/>
          <w:sz w:val="19"/>
        </w:rPr>
        <w:t xml:space="preserve">Step 3: The ROI Savings Calculator (kaoinai.com/roi-calculator.html): </w:t>
      </w:r>
      <w:r>
        <w:rPr>
          <w:color w:val="334155"/>
          <w:sz w:val="19"/>
        </w:rPr>
        <w:t>Move the slider to their team size. Show them they are setting over RM 150,000/year on fire in wasted developer hours.</w:t>
      </w:r>
    </w:p>
    <w:p>
      <w:pPr>
        <w:pStyle w:val="ListBullet"/>
        <w:spacing w:before="20" w:after="40" w:line="276" w:lineRule="auto"/>
      </w:pPr>
      <w:r>
        <w:rPr>
          <w:b/>
          <w:color w:val="0F172A"/>
          <w:sz w:val="19"/>
        </w:rPr>
        <w:t xml:space="preserve">Step 4: The 15-Min Zero-Risk Staging Trial: </w:t>
      </w:r>
      <w:r>
        <w:rPr>
          <w:color w:val="334155"/>
          <w:sz w:val="19"/>
        </w:rPr>
        <w:t>"Let's set up a 15-minute zero-risk test on your staging database. If it doesn't map your lineage and answer queries in 5 minutes, you pay zero. Contact our founder directly: tk.ng@kaoinai.com."</w:t>
      </w:r>
    </w:p>
    <w:p>
      <w:pPr>
        <w:spacing w:before="200" w:after="60"/>
      </w:pPr>
      <w:r>
        <w:rPr>
          <w:b/>
          <w:color w:val="0F172A"/>
          <w:sz w:val="23"/>
        </w:rPr>
        <w:t>4. The Malaysian Objection Handling Cheatsheet</w:t>
      </w:r>
    </w:p>
    <w:p>
      <w:pPr>
        <w:pStyle w:val="ListBullet"/>
        <w:spacing w:before="20" w:after="40" w:line="276" w:lineRule="auto"/>
      </w:pPr>
      <w:r>
        <w:rPr>
          <w:b/>
          <w:color w:val="0F172A"/>
          <w:sz w:val="19"/>
        </w:rPr>
        <w:t xml:space="preserve">Objection: 'Our company is too small for Data Governance lah. That's for banks.' -&gt; </w:t>
      </w:r>
      <w:r>
        <w:rPr>
          <w:color w:val="334155"/>
          <w:sz w:val="19"/>
        </w:rPr>
        <w:t>Response: "Boss, you don't need a 50-page governance manual, but you DO need to know if your product prices in Shopee match your ERP, right? Data governance isn't red tape—it's making sure your company doesn't lose RM 50,000 a year to billing errors, stockouts, and wasted developer hours."</w:t>
      </w:r>
    </w:p>
    <w:p>
      <w:pPr>
        <w:pStyle w:val="ListBullet"/>
        <w:spacing w:before="20" w:after="40" w:line="276" w:lineRule="auto"/>
      </w:pPr>
      <w:r>
        <w:rPr>
          <w:b/>
          <w:color w:val="0F172A"/>
          <w:sz w:val="19"/>
        </w:rPr>
        <w:t xml:space="preserve">Objection: 'We already use AutoCount / SQL Accounting / PowerBI.' -&gt; </w:t>
      </w:r>
      <w:r>
        <w:rPr>
          <w:color w:val="334155"/>
          <w:sz w:val="19"/>
        </w:rPr>
        <w:t>Response: "That's fantastic! KaoinAI doesn't replace AutoCount or PowerBI—we make them 10x better. PowerBI only shows charts, but if bad data enters PowerBI, the chart is wrong. KaoinAI cleans the data so PowerBI never breaks, and lets your staff ask questions without bugging your accountant."</w:t>
      </w:r>
    </w:p>
    <w:p>
      <w:pPr>
        <w:pStyle w:val="ListBullet"/>
        <w:spacing w:before="20" w:after="40" w:line="276" w:lineRule="auto"/>
      </w:pPr>
      <w:r>
        <w:rPr>
          <w:b/>
          <w:color w:val="0F172A"/>
          <w:sz w:val="19"/>
        </w:rPr>
        <w:t xml:space="preserve">Objection: 'Can't we just hire a junior data analyst or intern?' -&gt; </w:t>
      </w:r>
      <w:r>
        <w:rPr>
          <w:color w:val="334155"/>
          <w:sz w:val="19"/>
        </w:rPr>
        <w:t>Response: "A fresh data analyst in KL costs at least RM 3,500 to RM 5,000 every month (plus EPF, SOCSO, and laptop). When they leave after 10 months, all their tribal knowledge leaves with them. KaoinAI costs a fraction of an intern, deploys in 5 minutes, never resigns, documents your entire database automatically, and works 24/7/365."</w:t>
      </w:r>
    </w:p>
    <w:p>
      <w:pPr>
        <w:pStyle w:val="ListBullet"/>
        <w:spacing w:before="20" w:after="40" w:line="276" w:lineRule="auto"/>
      </w:pPr>
      <w:r>
        <w:rPr>
          <w:b/>
          <w:color w:val="0F172A"/>
          <w:sz w:val="19"/>
        </w:rPr>
        <w:t xml:space="preserve">Objection: 'Is my data going to leak to the US or public cloud?' -&gt; </w:t>
      </w:r>
      <w:r>
        <w:rPr>
          <w:color w:val="334155"/>
          <w:sz w:val="19"/>
        </w:rPr>
        <w:t>Response: "Zero raw customer data ever leaves your company servers. KaoinAI operates on a zero-data-egress architecture: we only read the metadata (column titles and schema structure) to map the lineage and clean the schema. Your customer records and financials stay 100% inside your private database. It is completely private and compliant with Malaysian PDPA Section 129."</w:t>
      </w:r>
    </w:p>
    <w:p>
      <w:pPr>
        <w:spacing w:before="200" w:after="60"/>
      </w:pPr>
      <w:r>
        <w:rPr>
          <w:b/>
          <w:color w:val="0F172A"/>
          <w:sz w:val="23"/>
        </w:rPr>
        <w:t>5. The Sales Translation Matrix</w:t>
      </w:r>
    </w:p>
    <w:tbl>
      <w:tblPr>
        <w:tblW w:type="auto" w:w="0"/>
        <w:jc w:val="center"/>
        <w:tblLayout w:type="fixed"/>
        <w:tblLook w:firstColumn="1" w:firstRow="1" w:lastColumn="0" w:lastRow="0" w:noHBand="0" w:noVBand="1" w:val="04A0"/>
      </w:tblPr>
      <w:tblGrid>
        <w:gridCol w:w="3120"/>
        <w:gridCol w:w="3120"/>
        <w:gridCol w:w="3120"/>
      </w:tblGrid>
      <w:tr>
        <w:tc>
          <w:tcPr>
            <w:tcW w:type="dxa" w:w="2592"/>
            <w:shd w:fill="06B6D4"/>
            <w:tcMar>
              <w:top w:w="120" w:type="dxa"/>
              <w:bottom w:w="120" w:type="dxa"/>
              <w:left w:w="120" w:type="dxa"/>
              <w:right w:w="120" w:type="dxa"/>
            </w:tcMar>
          </w:tcPr>
          <w:p>
            <w:r>
              <w:rPr>
                <w:b/>
                <w:color w:val="FFFFFF"/>
                <w:sz w:val="19"/>
              </w:rPr>
              <w:t>Technical Feature</w:t>
            </w:r>
          </w:p>
        </w:tc>
        <w:tc>
          <w:tcPr>
            <w:tcW w:type="dxa" w:w="3168"/>
            <w:shd w:fill="06B6D4"/>
            <w:tcMar>
              <w:top w:w="120" w:type="dxa"/>
              <w:bottom w:w="120" w:type="dxa"/>
              <w:left w:w="120" w:type="dxa"/>
              <w:right w:w="120" w:type="dxa"/>
            </w:tcMar>
          </w:tcPr>
          <w:p>
            <w:r>
              <w:rPr>
                <w:b/>
                <w:color w:val="FFFFFF"/>
                <w:sz w:val="19"/>
              </w:rPr>
              <w:t>What to Call It to a Boss</w:t>
            </w:r>
          </w:p>
        </w:tc>
        <w:tc>
          <w:tcPr>
            <w:tcW w:type="dxa" w:w="3600"/>
            <w:shd w:fill="06B6D4"/>
            <w:tcMar>
              <w:top w:w="120" w:type="dxa"/>
              <w:bottom w:w="120" w:type="dxa"/>
              <w:left w:w="120" w:type="dxa"/>
              <w:right w:w="120" w:type="dxa"/>
            </w:tcMar>
          </w:tcPr>
          <w:p>
            <w:r>
              <w:rPr>
                <w:b/>
                <w:color w:val="FFFFFF"/>
                <w:sz w:val="19"/>
              </w:rPr>
              <w:t>Business Value to Emphasize</w:t>
            </w:r>
          </w:p>
        </w:tc>
      </w:tr>
      <w:tr>
        <w:tc>
          <w:tcPr>
            <w:tcW w:type="dxa" w:w="2592"/>
            <w:shd w:fill="FFFFFF"/>
            <w:tcMar>
              <w:top w:w="90" w:type="dxa"/>
              <w:bottom w:w="90" w:type="dxa"/>
              <w:left w:w="100" w:type="dxa"/>
              <w:right w:w="100" w:type="dxa"/>
            </w:tcMar>
          </w:tcPr>
          <w:p>
            <w:pPr>
              <w:spacing w:line="276" w:lineRule="auto"/>
            </w:pPr>
            <w:r>
              <w:rPr>
                <w:color w:val="1E293B"/>
                <w:sz w:val="17"/>
              </w:rPr>
              <w:t>Ask Data AI</w:t>
            </w:r>
          </w:p>
        </w:tc>
        <w:tc>
          <w:tcPr>
            <w:tcW w:type="dxa" w:w="3168"/>
            <w:shd w:fill="FFFFFF"/>
            <w:tcMar>
              <w:top w:w="90" w:type="dxa"/>
              <w:bottom w:w="90" w:type="dxa"/>
              <w:left w:w="100" w:type="dxa"/>
              <w:right w:w="100" w:type="dxa"/>
            </w:tcMar>
          </w:tcPr>
          <w:p>
            <w:pPr>
              <w:spacing w:line="276" w:lineRule="auto"/>
            </w:pPr>
            <w:r>
              <w:rPr>
                <w:color w:val="1E293B"/>
                <w:sz w:val="17"/>
              </w:rPr>
              <w:t>"WhatsApp for your database"</w:t>
            </w:r>
          </w:p>
        </w:tc>
        <w:tc>
          <w:tcPr>
            <w:tcW w:type="dxa" w:w="3600"/>
            <w:shd w:fill="FFFFFF"/>
            <w:tcMar>
              <w:top w:w="90" w:type="dxa"/>
              <w:bottom w:w="90" w:type="dxa"/>
              <w:left w:w="100" w:type="dxa"/>
              <w:right w:w="100" w:type="dxa"/>
            </w:tcMar>
          </w:tcPr>
          <w:p>
            <w:pPr>
              <w:spacing w:line="276" w:lineRule="auto"/>
            </w:pPr>
            <w:r>
              <w:rPr>
                <w:color w:val="1E293B"/>
                <w:sz w:val="17"/>
              </w:rPr>
              <w:t>Bosses and managers get instant answers without bugging IT.</w:t>
            </w:r>
          </w:p>
        </w:tc>
      </w:tr>
      <w:tr>
        <w:tc>
          <w:tcPr>
            <w:tcW w:type="dxa" w:w="2592"/>
            <w:shd w:fill="F8FAFC"/>
            <w:tcMar>
              <w:top w:w="90" w:type="dxa"/>
              <w:bottom w:w="90" w:type="dxa"/>
              <w:left w:w="100" w:type="dxa"/>
              <w:right w:w="100" w:type="dxa"/>
            </w:tcMar>
          </w:tcPr>
          <w:p>
            <w:pPr>
              <w:spacing w:line="276" w:lineRule="auto"/>
            </w:pPr>
            <w:r>
              <w:rPr>
                <w:color w:val="1E293B"/>
                <w:sz w:val="17"/>
              </w:rPr>
              <w:t>Smart Catalog</w:t>
            </w:r>
          </w:p>
        </w:tc>
        <w:tc>
          <w:tcPr>
            <w:tcW w:type="dxa" w:w="3168"/>
            <w:shd w:fill="F8FAFC"/>
            <w:tcMar>
              <w:top w:w="90" w:type="dxa"/>
              <w:bottom w:w="90" w:type="dxa"/>
              <w:left w:w="100" w:type="dxa"/>
              <w:right w:w="100" w:type="dxa"/>
            </w:tcMar>
          </w:tcPr>
          <w:p>
            <w:pPr>
              <w:spacing w:line="276" w:lineRule="auto"/>
            </w:pPr>
            <w:r>
              <w:rPr>
                <w:color w:val="1E293B"/>
                <w:sz w:val="17"/>
              </w:rPr>
              <w:t>"Auto-dictionary for cryptic codes"</w:t>
            </w:r>
          </w:p>
        </w:tc>
        <w:tc>
          <w:tcPr>
            <w:tcW w:type="dxa" w:w="3600"/>
            <w:shd w:fill="F8FAFC"/>
            <w:tcMar>
              <w:top w:w="90" w:type="dxa"/>
              <w:bottom w:w="90" w:type="dxa"/>
              <w:left w:w="100" w:type="dxa"/>
              <w:right w:w="100" w:type="dxa"/>
            </w:tcMar>
          </w:tcPr>
          <w:p>
            <w:pPr>
              <w:spacing w:line="276" w:lineRule="auto"/>
            </w:pPr>
            <w:r>
              <w:rPr>
                <w:color w:val="1E293B"/>
                <w:sz w:val="17"/>
              </w:rPr>
              <w:t>Turns confusing ERP codes into plain business words.</w:t>
            </w:r>
          </w:p>
        </w:tc>
      </w:tr>
      <w:tr>
        <w:tc>
          <w:tcPr>
            <w:tcW w:type="dxa" w:w="2592"/>
            <w:shd w:fill="FFFFFF"/>
            <w:tcMar>
              <w:top w:w="90" w:type="dxa"/>
              <w:bottom w:w="90" w:type="dxa"/>
              <w:left w:w="100" w:type="dxa"/>
              <w:right w:w="100" w:type="dxa"/>
            </w:tcMar>
          </w:tcPr>
          <w:p>
            <w:pPr>
              <w:spacing w:line="276" w:lineRule="auto"/>
            </w:pPr>
            <w:r>
              <w:rPr>
                <w:color w:val="1E293B"/>
                <w:sz w:val="17"/>
              </w:rPr>
              <w:t>Column Lineage</w:t>
            </w:r>
          </w:p>
        </w:tc>
        <w:tc>
          <w:tcPr>
            <w:tcW w:type="dxa" w:w="3168"/>
            <w:shd w:fill="FFFFFF"/>
            <w:tcMar>
              <w:top w:w="90" w:type="dxa"/>
              <w:bottom w:w="90" w:type="dxa"/>
              <w:left w:w="100" w:type="dxa"/>
              <w:right w:w="100" w:type="dxa"/>
            </w:tcMar>
          </w:tcPr>
          <w:p>
            <w:pPr>
              <w:spacing w:line="276" w:lineRule="auto"/>
            </w:pPr>
            <w:r>
              <w:rPr>
                <w:color w:val="1E293B"/>
                <w:sz w:val="17"/>
              </w:rPr>
              <w:t>"Courier tracking for your numbers"</w:t>
            </w:r>
          </w:p>
        </w:tc>
        <w:tc>
          <w:tcPr>
            <w:tcW w:type="dxa" w:w="3600"/>
            <w:shd w:fill="FFFFFF"/>
            <w:tcMar>
              <w:top w:w="90" w:type="dxa"/>
              <w:bottom w:w="90" w:type="dxa"/>
              <w:left w:w="100" w:type="dxa"/>
              <w:right w:w="100" w:type="dxa"/>
            </w:tcMar>
          </w:tcPr>
          <w:p>
            <w:pPr>
              <w:spacing w:line="276" w:lineRule="auto"/>
            </w:pPr>
            <w:r>
              <w:rPr>
                <w:color w:val="1E293B"/>
                <w:sz w:val="17"/>
              </w:rPr>
              <w:t>If someone changes a database column, you know which report breaks.</w:t>
            </w:r>
          </w:p>
        </w:tc>
      </w:tr>
      <w:tr>
        <w:tc>
          <w:tcPr>
            <w:tcW w:type="dxa" w:w="2592"/>
            <w:shd w:fill="F8FAFC"/>
            <w:tcMar>
              <w:top w:w="90" w:type="dxa"/>
              <w:bottom w:w="90" w:type="dxa"/>
              <w:left w:w="100" w:type="dxa"/>
              <w:right w:w="100" w:type="dxa"/>
            </w:tcMar>
          </w:tcPr>
          <w:p>
            <w:pPr>
              <w:spacing w:line="276" w:lineRule="auto"/>
            </w:pPr>
            <w:r>
              <w:rPr>
                <w:color w:val="1E293B"/>
                <w:sz w:val="17"/>
              </w:rPr>
              <w:t>4D Quality Curing</w:t>
            </w:r>
          </w:p>
        </w:tc>
        <w:tc>
          <w:tcPr>
            <w:tcW w:type="dxa" w:w="3168"/>
            <w:shd w:fill="F8FAFC"/>
            <w:tcMar>
              <w:top w:w="90" w:type="dxa"/>
              <w:bottom w:w="90" w:type="dxa"/>
              <w:left w:w="100" w:type="dxa"/>
              <w:right w:w="100" w:type="dxa"/>
            </w:tcMar>
          </w:tcPr>
          <w:p>
            <w:pPr>
              <w:spacing w:line="276" w:lineRule="auto"/>
            </w:pPr>
            <w:r>
              <w:rPr>
                <w:color w:val="1E293B"/>
                <w:sz w:val="17"/>
              </w:rPr>
              <w:t>"The 4 Smoke Alarms"</w:t>
            </w:r>
          </w:p>
        </w:tc>
        <w:tc>
          <w:tcPr>
            <w:tcW w:type="dxa" w:w="3600"/>
            <w:shd w:fill="F8FAFC"/>
            <w:tcMar>
              <w:top w:w="90" w:type="dxa"/>
              <w:bottom w:w="90" w:type="dxa"/>
              <w:left w:w="100" w:type="dxa"/>
              <w:right w:w="100" w:type="dxa"/>
            </w:tcMar>
          </w:tcPr>
          <w:p>
            <w:pPr>
              <w:spacing w:line="276" w:lineRule="auto"/>
            </w:pPr>
            <w:r>
              <w:rPr>
                <w:color w:val="1E293B"/>
                <w:sz w:val="17"/>
              </w:rPr>
              <w:t>Catches delayed syncs, missing rows, and negative numbers before reports go out.</w:t>
            </w:r>
          </w:p>
        </w:tc>
      </w:tr>
      <w:tr>
        <w:tc>
          <w:tcPr>
            <w:tcW w:type="dxa" w:w="2592"/>
            <w:shd w:fill="FFFFFF"/>
            <w:tcMar>
              <w:top w:w="90" w:type="dxa"/>
              <w:bottom w:w="90" w:type="dxa"/>
              <w:left w:w="100" w:type="dxa"/>
              <w:right w:w="100" w:type="dxa"/>
            </w:tcMar>
          </w:tcPr>
          <w:p>
            <w:pPr>
              <w:spacing w:line="276" w:lineRule="auto"/>
            </w:pPr>
            <w:r>
              <w:rPr>
                <w:color w:val="1E293B"/>
                <w:sz w:val="17"/>
              </w:rPr>
              <w:t>PII Masking</w:t>
            </w:r>
          </w:p>
        </w:tc>
        <w:tc>
          <w:tcPr>
            <w:tcW w:type="dxa" w:w="3168"/>
            <w:shd w:fill="FFFFFF"/>
            <w:tcMar>
              <w:top w:w="90" w:type="dxa"/>
              <w:bottom w:w="90" w:type="dxa"/>
              <w:left w:w="100" w:type="dxa"/>
              <w:right w:w="100" w:type="dxa"/>
            </w:tcMar>
          </w:tcPr>
          <w:p>
            <w:pPr>
              <w:spacing w:line="276" w:lineRule="auto"/>
            </w:pPr>
            <w:r>
              <w:rPr>
                <w:color w:val="1E293B"/>
                <w:sz w:val="17"/>
              </w:rPr>
              <w:t>"MyKad &amp; Privacy Bodyguard"</w:t>
            </w:r>
          </w:p>
        </w:tc>
        <w:tc>
          <w:tcPr>
            <w:tcW w:type="dxa" w:w="3600"/>
            <w:shd w:fill="FFFFFF"/>
            <w:tcMar>
              <w:top w:w="90" w:type="dxa"/>
              <w:bottom w:w="90" w:type="dxa"/>
              <w:left w:w="100" w:type="dxa"/>
              <w:right w:w="100" w:type="dxa"/>
            </w:tcMar>
          </w:tcPr>
          <w:p>
            <w:pPr>
              <w:spacing w:line="276" w:lineRule="auto"/>
            </w:pPr>
            <w:r>
              <w:rPr>
                <w:color w:val="1E293B"/>
                <w:sz w:val="17"/>
              </w:rPr>
              <w:t>Masks ICs and bank accounts so you don't get fined RM 1,000,000 by JPDP.</w:t>
            </w:r>
          </w:p>
        </w:tc>
      </w:tr>
    </w:tbl>
    <w:p>
      <w:pPr>
        <w:spacing w:after="280"/>
      </w:pPr>
    </w:p>
    <w:tbl>
      <w:tblPr>
        <w:tblW w:type="auto" w:w="0"/>
        <w:jc w:val="center"/>
        <w:tblLayout w:type="fixed"/>
        <w:tblLook w:firstColumn="1" w:firstRow="1" w:lastColumn="0" w:lastRow="0" w:noHBand="0" w:noVBand="1" w:val="04A0"/>
      </w:tblPr>
      <w:tblGrid>
        <w:gridCol w:w="9360"/>
      </w:tblGrid>
      <w:tr>
        <w:tc>
          <w:tcPr>
            <w:tcW w:type="dxa" w:w="9360"/>
            <w:shd w:fill="F5F3FF"/>
            <w:tcMar>
              <w:top w:w="140" w:type="dxa"/>
              <w:bottom w:w="140" w:type="dxa"/>
              <w:left w:w="180" w:type="dxa"/>
              <w:right w:w="180" w:type="dxa"/>
            </w:tcMar>
            <w:tcBorders>
              <w:left w:val="single" w:sz="36" w:space="0" w:color="7C3AED"/>
              <w:top w:val="none"/>
              <w:right w:val="none"/>
              <w:bottom w:val="none"/>
            </w:tcBorders>
          </w:tcPr>
          <w:p>
            <w:pPr>
              <w:spacing w:before="40" w:after="40"/>
            </w:pPr>
            <w:r>
              <w:rPr>
                <w:b/>
                <w:color w:val="7C3AED"/>
                <w:sz w:val="20"/>
              </w:rPr>
              <w:t xml:space="preserve">📌 DIRECT FOUNDER ESCALATION: </w:t>
            </w:r>
            <w:r>
              <w:rPr>
                <w:color w:val="1E293B"/>
                <w:sz w:val="19"/>
              </w:rPr>
              <w:t>Have a hot enterprise lead or need custom architecture proposals? Contact Founder &amp; Chief Architect TK Ng directly: tk.ng@kaoinai.com | Website: https://kaoinai.com</w:t>
            </w:r>
          </w:p>
        </w:tc>
      </w:tr>
    </w:tbl>
    <w:p>
      <w:pPr>
        <w:spacing w:after="80"/>
      </w:pP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94A3B8"/>
        <w:sz w:val="17"/>
      </w:rPr>
      <w:t>KaoinAI Consolidated Master Field Manual · Confidential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