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7C3AED"/>
          <w:sz w:val="18"/>
        </w:rPr>
        <w:t>COMPLETE CONCEPT-BY-CONCEPT TRAINING MANUAL · GOOGLE DOCS EDITION</w:t>
      </w:r>
    </w:p>
    <w:p>
      <w:pPr>
        <w:spacing w:after="80"/>
      </w:pPr>
      <w:r>
        <w:rPr>
          <w:b/>
          <w:color w:val="0F172A"/>
          <w:sz w:val="44"/>
        </w:rPr>
        <w:t>The Master Concepts Tutorial for KaoinAI</w:t>
      </w:r>
    </w:p>
    <w:p>
      <w:pPr>
        <w:spacing w:after="280"/>
      </w:pPr>
      <w:r>
        <w:rPr>
          <w:color w:val="64748B"/>
          <w:sz w:val="23"/>
        </w:rPr>
        <w:t>A Step-by-Step Educational Guide to Every Concept, Feature, and Architecture on KaoinAI: Data Governance, Data Quality, PII Masking, Lineage, Text-to-SQL, Statutory Compliance, and Zero-Egress AI.</w:t>
      </w:r>
    </w:p>
    <w:tbl>
      <w:tblPr>
        <w:tblW w:type="auto" w:w="0"/>
        <w:jc w:val="center"/>
        <w:tblLayout w:type="fixed"/>
        <w:tblLook w:firstColumn="1" w:firstRow="1" w:lastColumn="0" w:lastRow="0" w:noHBand="0" w:noVBand="1" w:val="04A0"/>
      </w:tblPr>
      <w:tblGrid>
        <w:gridCol w:w="9360"/>
      </w:tblGrid>
      <w:tr>
        <w:tc>
          <w:tcPr>
            <w:tcW w:type="dxa" w:w="9360"/>
            <w:shd w:fill="F5F3FF"/>
            <w:tcMar>
              <w:top w:w="140" w:type="dxa"/>
              <w:bottom w:w="140" w:type="dxa"/>
              <w:left w:w="180" w:type="dxa"/>
              <w:right w:w="180" w:type="dxa"/>
            </w:tcMar>
            <w:tcBorders>
              <w:left w:val="single" w:sz="36" w:space="0" w:color="7C3AED"/>
              <w:top w:val="none"/>
              <w:right w:val="none"/>
              <w:bottom w:val="none"/>
            </w:tcBorders>
          </w:tcPr>
          <w:p>
            <w:pPr>
              <w:spacing w:before="40" w:after="40"/>
            </w:pPr>
            <w:r>
              <w:rPr>
                <w:b/>
                <w:color w:val="7C3AED"/>
                <w:sz w:val="20"/>
              </w:rPr>
              <w:t xml:space="preserve">📌 TUTORIAL OBJECTIVE: </w:t>
            </w:r>
            <w:r>
              <w:rPr>
                <w:color w:val="1E293B"/>
                <w:sz w:val="19"/>
              </w:rPr>
              <w:t>This master tutorial walks through every single concept mentioned across the KaoinAI website and playbook. For each concept, you get: (1) An intuitive layman definition, (2) The real-world problem when it is ignored, (3) A step-by-step tutorial on how it works, and (4) The exact 60-second script to explain it to a client.</w:t>
            </w:r>
          </w:p>
        </w:tc>
      </w:tr>
    </w:tbl>
    <w:p>
      <w:pPr>
        <w:spacing w:after="80"/>
      </w:pPr>
    </w:p>
    <w:p>
      <w:pPr>
        <w:spacing w:before="320" w:after="80"/>
      </w:pPr>
      <w:r>
        <w:rPr>
          <w:b/>
          <w:color w:val="7C3AED"/>
          <w:sz w:val="28"/>
        </w:rPr>
        <w:t>Tutorial 1: Data Governance (DG) &amp; Business Semantics</w:t>
      </w:r>
    </w:p>
    <w:p>
      <w:pPr>
        <w:spacing w:before="0" w:after="100" w:line="276" w:lineRule="auto"/>
      </w:pPr>
      <w:r>
        <w:rPr>
          <w:b/>
          <w:color w:val="0F172A"/>
          <w:sz w:val="19"/>
        </w:rPr>
        <w:t xml:space="preserve">What is it? </w:t>
      </w:r>
      <w:r>
        <w:rPr>
          <w:color w:val="334155"/>
          <w:sz w:val="19"/>
        </w:rPr>
        <w:t>Data Governance is the system of rules, accountability, and processes that ensures a company's data is accurate, trusted, secure, and usable across all departments.</w:t>
      </w:r>
    </w:p>
    <w:p>
      <w:pPr>
        <w:spacing w:before="0" w:after="100" w:line="276" w:lineRule="auto"/>
      </w:pPr>
      <w:r>
        <w:rPr>
          <w:b/>
          <w:color w:val="0F172A"/>
          <w:sz w:val="19"/>
        </w:rPr>
        <w:t xml:space="preserve">The Everyday Analogy: </w:t>
      </w:r>
      <w:r>
        <w:rPr>
          <w:color w:val="334155"/>
          <w:sz w:val="19"/>
        </w:rPr>
        <w:t>Think of a large shopping mall. Without property management, shop tenants would dump garbage in the corridors, steal each other's parking spots, and connect illegal wiring. Data Governance is the mall management—it assigns ownership, sets hygiene standards, and keeps the building safe.</w:t>
      </w:r>
    </w:p>
    <w:p>
      <w:pPr>
        <w:spacing w:before="0" w:after="100" w:line="276" w:lineRule="auto"/>
      </w:pPr>
      <w:r>
        <w:rPr>
          <w:b/>
          <w:color w:val="0F172A"/>
          <w:sz w:val="19"/>
        </w:rPr>
        <w:t xml:space="preserve">What happens without it? </w:t>
      </w:r>
      <w:r>
        <w:rPr>
          <w:color w:val="334155"/>
          <w:sz w:val="19"/>
        </w:rPr>
        <w:t>The 'Two Sales Numbers' Disaster. The Sales Director reports RM 1.5M in sales because he counts contracts signed. The Accountant reports RM 1.1M because she only counts cash collected. The CEO wastes 1 hour arguing who is lying. Nobody trusts the dashboards, and decisions stall for weeks.</w:t>
      </w:r>
    </w:p>
    <w:p>
      <w:pPr>
        <w:spacing w:before="200" w:after="60"/>
      </w:pPr>
      <w:r>
        <w:rPr>
          <w:b/>
          <w:color w:val="0F172A"/>
          <w:sz w:val="23"/>
        </w:rPr>
        <w:t>Step-by-Step Tutorial: How KaoinAI Solves Data Governance</w:t>
      </w:r>
    </w:p>
    <w:p>
      <w:pPr>
        <w:pStyle w:val="ListBullet"/>
        <w:spacing w:before="20" w:after="40" w:line="276" w:lineRule="auto"/>
      </w:pPr>
      <w:r>
        <w:rPr>
          <w:b/>
          <w:color w:val="0F172A"/>
          <w:sz w:val="19"/>
        </w:rPr>
        <w:t xml:space="preserve">Step 1: Connect Passive Read-Only Connectors: </w:t>
      </w:r>
      <w:r>
        <w:rPr>
          <w:color w:val="334155"/>
          <w:sz w:val="19"/>
        </w:rPr>
        <w:t>KaoinAI connects to company databases (PostgreSQL, MySQL, SQL Server, SAP) with zero downtime and read-only credentials.</w:t>
      </w:r>
    </w:p>
    <w:p>
      <w:pPr>
        <w:pStyle w:val="ListBullet"/>
        <w:spacing w:before="20" w:after="40" w:line="276" w:lineRule="auto"/>
      </w:pPr>
      <w:r>
        <w:rPr>
          <w:b/>
          <w:color w:val="0F172A"/>
          <w:sz w:val="19"/>
        </w:rPr>
        <w:t xml:space="preserve">Step 2: Auto-Discover Ownership &amp; Schemas: </w:t>
      </w:r>
      <w:r>
        <w:rPr>
          <w:color w:val="334155"/>
          <w:sz w:val="19"/>
        </w:rPr>
        <w:t>KaoinAI maps all tables, identifying which department touches which data (e.g. Orders -&gt; Operations, Payments -&gt; Finance).</w:t>
      </w:r>
    </w:p>
    <w:p>
      <w:pPr>
        <w:pStyle w:val="ListBullet"/>
        <w:spacing w:before="20" w:after="40" w:line="276" w:lineRule="auto"/>
      </w:pPr>
      <w:r>
        <w:rPr>
          <w:b/>
          <w:color w:val="0F172A"/>
          <w:sz w:val="19"/>
        </w:rPr>
        <w:t xml:space="preserve">Step 3: Establish a Unified Business Glossary: </w:t>
      </w:r>
      <w:r>
        <w:rPr>
          <w:color w:val="334155"/>
          <w:sz w:val="19"/>
        </w:rPr>
        <w:t>KaoinAI creates a standardized definition: 'Net Revenue = Total Paid Transactions minus Refunds minus SST'. Now every dashboard and AI query uses the exact same formula.</w:t>
      </w:r>
    </w:p>
    <w:p>
      <w:pPr>
        <w:pStyle w:val="ListBullet"/>
        <w:spacing w:before="20" w:after="40" w:line="276" w:lineRule="auto"/>
      </w:pPr>
      <w:r>
        <w:rPr>
          <w:b/>
          <w:color w:val="0F172A"/>
          <w:sz w:val="19"/>
        </w:rPr>
        <w:t xml:space="preserve">Step 4: Enforce Access Policies: </w:t>
      </w:r>
      <w:r>
        <w:rPr>
          <w:color w:val="334155"/>
          <w:sz w:val="19"/>
        </w:rPr>
        <w:t>Controls who is allowed to view, export, or query sensitive datasets based on job roles.</w:t>
      </w:r>
    </w:p>
    <w:tbl>
      <w:tblPr>
        <w:tblW w:type="auto" w:w="0"/>
        <w:jc w:val="center"/>
        <w:tblLayout w:type="fixed"/>
        <w:tblLook w:firstColumn="1" w:firstRow="1" w:lastColumn="0" w:lastRow="0" w:noHBand="0" w:noVBand="1" w:val="04A0"/>
      </w:tblPr>
      <w:tblGrid>
        <w:gridCol w:w="9360"/>
      </w:tblGrid>
      <w:tr>
        <w:tc>
          <w:tcPr>
            <w:tcW w:type="dxa" w:w="9360"/>
            <w:shd w:fill="F5F3FF"/>
            <w:tcMar>
              <w:top w:w="140" w:type="dxa"/>
              <w:bottom w:w="140" w:type="dxa"/>
              <w:left w:w="180" w:type="dxa"/>
              <w:right w:w="180" w:type="dxa"/>
            </w:tcMar>
            <w:tcBorders>
              <w:left w:val="single" w:sz="36" w:space="0" w:color="7C3AED"/>
              <w:top w:val="none"/>
              <w:right w:val="none"/>
              <w:bottom w:val="none"/>
            </w:tcBorders>
          </w:tcPr>
          <w:p>
            <w:pPr>
              <w:spacing w:before="40" w:after="40"/>
            </w:pPr>
            <w:r>
              <w:rPr>
                <w:b/>
                <w:color w:val="7C3AED"/>
                <w:sz w:val="20"/>
              </w:rPr>
              <w:t xml:space="preserve">📌 60-SECOND CLIENT SCRIPT: DATA GOVERNANCE: </w:t>
            </w:r>
            <w:r>
              <w:rPr>
                <w:color w:val="1E293B"/>
                <w:sz w:val="19"/>
              </w:rPr>
              <w:t>"Boss, right now your marketing, finance, and operations teams are looking at different numbers in different spreadsheets. Data governance means everyone speaks the exact same language, agrees on definitions, and stops wasting hours in meetings arguing over whose Excel is correct. KaoinAI sets this up automatically in 5 minutes."</w:t>
            </w:r>
          </w:p>
        </w:tc>
      </w:tr>
    </w:tbl>
    <w:p>
      <w:pPr>
        <w:spacing w:after="80"/>
      </w:pPr>
    </w:p>
    <w:p>
      <w:pPr>
        <w:spacing w:before="320" w:after="80"/>
      </w:pPr>
      <w:r>
        <w:rPr>
          <w:b/>
          <w:color w:val="7C3AED"/>
          <w:sz w:val="28"/>
        </w:rPr>
        <w:t>Tutorial 2: Data Quality (DQ) &amp; The 4D Smoke Alarms</w:t>
      </w:r>
    </w:p>
    <w:p>
      <w:pPr>
        <w:spacing w:before="0" w:after="100" w:line="276" w:lineRule="auto"/>
      </w:pPr>
      <w:r>
        <w:rPr>
          <w:b/>
          <w:color w:val="0F172A"/>
          <w:sz w:val="19"/>
        </w:rPr>
        <w:t xml:space="preserve">What is it? </w:t>
      </w:r>
      <w:r>
        <w:rPr>
          <w:color w:val="334155"/>
          <w:sz w:val="19"/>
        </w:rPr>
        <w:t>Data Quality is the health, completeness, and reliability of your data. If data is dirty, every report, graph, and AI output built on top of it will be wrong.</w:t>
      </w:r>
    </w:p>
    <w:p>
      <w:pPr>
        <w:spacing w:before="0" w:after="100" w:line="276" w:lineRule="auto"/>
      </w:pPr>
      <w:r>
        <w:rPr>
          <w:b/>
          <w:color w:val="0F172A"/>
          <w:sz w:val="19"/>
        </w:rPr>
        <w:t xml:space="preserve">The Everyday Analogy: </w:t>
      </w:r>
      <w:r>
        <w:rPr>
          <w:color w:val="334155"/>
          <w:sz w:val="19"/>
        </w:rPr>
        <w:t>Think of tap water in a restaurant. If dirty mud enters the pipes, the food gets contaminated. KaoinAI is the 4-stage water filtration and alarm system that catches mud before it enters the soup.</w:t>
      </w:r>
    </w:p>
    <w:p>
      <w:pPr>
        <w:spacing w:before="200" w:after="60"/>
      </w:pPr>
      <w:r>
        <w:rPr>
          <w:b/>
          <w:color w:val="0F172A"/>
          <w:sz w:val="23"/>
        </w:rPr>
        <w:t>Step-by-Step Tutorial: The 4 Dimensions of Data Quality (4D)</w:t>
      </w:r>
    </w:p>
    <w:p>
      <w:pPr>
        <w:pStyle w:val="ListBullet"/>
        <w:spacing w:before="20" w:after="40" w:line="276" w:lineRule="auto"/>
      </w:pPr>
      <w:r>
        <w:rPr>
          <w:b/>
          <w:color w:val="0F172A"/>
          <w:sz w:val="19"/>
        </w:rPr>
        <w:t xml:space="preserve">Dimension 1: Freshness (Is data lagging?): </w:t>
      </w:r>
      <w:r>
        <w:rPr>
          <w:color w:val="334155"/>
          <w:sz w:val="19"/>
        </w:rPr>
        <w:t>KaoinAI tracks when the table was last updated. If your sales table usually updates hourly but hasn't received new rows in 8 hours, KaoinAI raises a Freshness Alert before you present stale numbers to the board.</w:t>
      </w:r>
    </w:p>
    <w:p>
      <w:pPr>
        <w:pStyle w:val="ListBullet"/>
        <w:spacing w:before="20" w:after="40" w:line="276" w:lineRule="auto"/>
      </w:pPr>
      <w:r>
        <w:rPr>
          <w:b/>
          <w:color w:val="0F172A"/>
          <w:sz w:val="19"/>
        </w:rPr>
        <w:t xml:space="preserve">Dimension 2: Volume (Did rows disappear?): </w:t>
      </w:r>
      <w:r>
        <w:rPr>
          <w:color w:val="334155"/>
          <w:sz w:val="19"/>
        </w:rPr>
        <w:t>If your online store averages 1,500 daily orders, and today only 12 rows arrived, KaoinAI immediately alerts you that a sync connection or payment webhook dropped transactions.</w:t>
      </w:r>
    </w:p>
    <w:p>
      <w:pPr>
        <w:pStyle w:val="ListBullet"/>
        <w:spacing w:before="20" w:after="40" w:line="276" w:lineRule="auto"/>
      </w:pPr>
      <w:r>
        <w:rPr>
          <w:b/>
          <w:color w:val="0F172A"/>
          <w:sz w:val="19"/>
        </w:rPr>
        <w:t xml:space="preserve">Dimension 3: Distribution (Are values impossible?): </w:t>
      </w:r>
      <w:r>
        <w:rPr>
          <w:color w:val="334155"/>
          <w:sz w:val="19"/>
        </w:rPr>
        <w:t>KaoinAI monitors statistical distributions. If a price is recorded as '-RM 45.00' or an order quantity is '999,999', it flags the anomaly instantly.</w:t>
      </w:r>
    </w:p>
    <w:p>
      <w:pPr>
        <w:pStyle w:val="ListBullet"/>
        <w:spacing w:before="20" w:after="40" w:line="276" w:lineRule="auto"/>
      </w:pPr>
      <w:r>
        <w:rPr>
          <w:b/>
          <w:color w:val="0F172A"/>
          <w:sz w:val="19"/>
        </w:rPr>
        <w:t xml:space="preserve">Dimension 4: Schema Drift (Did columns change?): </w:t>
      </w:r>
      <w:r>
        <w:rPr>
          <w:color w:val="334155"/>
          <w:sz w:val="19"/>
        </w:rPr>
        <w:t>If an engineer renames 'cust_id' to 'customer_uuid', downstream reports crash. KaoinAI's schema drift sentinel catches the modification in real-time and warns you.</w:t>
      </w:r>
    </w:p>
    <w:tbl>
      <w:tblPr>
        <w:tblW w:type="auto" w:w="0"/>
        <w:jc w:val="center"/>
        <w:tblLayout w:type="fixed"/>
        <w:tblLook w:firstColumn="1" w:firstRow="1" w:lastColumn="0" w:lastRow="0" w:noHBand="0" w:noVBand="1" w:val="04A0"/>
      </w:tblPr>
      <w:tblGrid>
        <w:gridCol w:w="9360"/>
      </w:tblGrid>
      <w:tr>
        <w:tc>
          <w:tcPr>
            <w:tcW w:type="dxa" w:w="9360"/>
            <w:shd w:fill="ECFEFF"/>
            <w:tcMar>
              <w:top w:w="140" w:type="dxa"/>
              <w:bottom w:w="140" w:type="dxa"/>
              <w:left w:w="180" w:type="dxa"/>
              <w:right w:w="180" w:type="dxa"/>
            </w:tcMar>
            <w:tcBorders>
              <w:left w:val="single" w:sz="36" w:space="0" w:color="06B6D4"/>
              <w:top w:val="none"/>
              <w:right w:val="none"/>
              <w:bottom w:val="none"/>
            </w:tcBorders>
          </w:tcPr>
          <w:p>
            <w:pPr>
              <w:spacing w:before="40" w:after="40"/>
            </w:pPr>
            <w:r>
              <w:rPr>
                <w:b/>
                <w:color w:val="7C3AED"/>
                <w:sz w:val="20"/>
              </w:rPr>
              <w:t xml:space="preserve">📌 60-SECOND CLIENT SCRIPT: DATA QUALITY: </w:t>
            </w:r>
            <w:r>
              <w:rPr>
                <w:color w:val="1E293B"/>
                <w:sz w:val="19"/>
              </w:rPr>
              <w:t>"Data Quality is like 4 smoke alarms for your company data: it watches if your sync is delayed (Freshness), if orders vanish (Volume), if someone enters impossible typos like negative prices (Distribution), or if a programmer changes a column name at midnight (Schema Drift). You catch the errors in minutes instead of discovering them in front of your clients."</w:t>
            </w:r>
          </w:p>
        </w:tc>
      </w:tr>
    </w:tbl>
    <w:p>
      <w:pPr>
        <w:spacing w:after="80"/>
      </w:pPr>
    </w:p>
    <w:p>
      <w:pPr>
        <w:spacing w:before="320" w:after="80"/>
      </w:pPr>
      <w:r>
        <w:rPr>
          <w:b/>
          <w:color w:val="7C3AED"/>
          <w:sz w:val="28"/>
        </w:rPr>
        <w:t>Tutorial 3: PII Discovery, Classification &amp; Dynamic Masking</w:t>
      </w:r>
    </w:p>
    <w:p>
      <w:pPr>
        <w:spacing w:before="0" w:after="100" w:line="276" w:lineRule="auto"/>
      </w:pPr>
      <w:r>
        <w:rPr>
          <w:b/>
          <w:color w:val="0F172A"/>
          <w:sz w:val="19"/>
        </w:rPr>
        <w:t xml:space="preserve">What is it? </w:t>
      </w:r>
      <w:r>
        <w:rPr>
          <w:color w:val="334155"/>
          <w:sz w:val="19"/>
        </w:rPr>
        <w:t>PII (Personally Identifiable Information) is data that can identify an individual human: IC/MyKad numbers, phone numbers, home addresses, bank accounts, and credit cards.</w:t>
      </w:r>
    </w:p>
    <w:p>
      <w:pPr>
        <w:spacing w:before="0" w:after="100" w:line="276" w:lineRule="auto"/>
      </w:pPr>
      <w:r>
        <w:rPr>
          <w:b/>
          <w:color w:val="0F172A"/>
          <w:sz w:val="19"/>
        </w:rPr>
        <w:t xml:space="preserve">The Everyday Analogy: </w:t>
      </w:r>
      <w:r>
        <w:rPr>
          <w:color w:val="334155"/>
          <w:sz w:val="19"/>
        </w:rPr>
        <w:t>Think of a VIP customer's hotel room key. Only the customer and authorized manager should enter. You don't hand copies of the room key to the cleaning intern or delivery boy. PII masking ensures only authorized eyes see private customer details.</w:t>
      </w:r>
    </w:p>
    <w:p>
      <w:pPr>
        <w:spacing w:before="0" w:after="100" w:line="276" w:lineRule="auto"/>
      </w:pPr>
      <w:r>
        <w:rPr>
          <w:b/>
          <w:color w:val="0F172A"/>
          <w:sz w:val="19"/>
        </w:rPr>
        <w:t xml:space="preserve">The Business Risk: </w:t>
      </w:r>
      <w:r>
        <w:rPr>
          <w:color w:val="334155"/>
          <w:sz w:val="19"/>
        </w:rPr>
        <w:t>Under the Malaysian Personal Data Protection (Amendment) Act 2024 (Act A1727), customer data leaks trigger fines up to RM 1,000,000 and up to 3 years imprisonment. If an intern downloads customer phone numbers and MyKads onto a USB drive, the company directors are personally liable.</w:t>
      </w:r>
    </w:p>
    <w:p>
      <w:pPr>
        <w:spacing w:before="200" w:after="60"/>
      </w:pPr>
      <w:r>
        <w:rPr>
          <w:b/>
          <w:color w:val="0F172A"/>
          <w:sz w:val="23"/>
        </w:rPr>
        <w:t>Step-by-Step Tutorial: How Dynamic Masking Works</w:t>
      </w:r>
    </w:p>
    <w:p>
      <w:pPr>
        <w:pStyle w:val="ListBullet"/>
        <w:spacing w:before="20" w:after="40" w:line="276" w:lineRule="auto"/>
      </w:pPr>
      <w:r>
        <w:rPr>
          <w:b/>
          <w:color w:val="0F172A"/>
          <w:sz w:val="19"/>
        </w:rPr>
        <w:t xml:space="preserve">Step 1: Automated Regex Scanning: </w:t>
      </w:r>
      <w:r>
        <w:rPr>
          <w:color w:val="334155"/>
          <w:sz w:val="19"/>
        </w:rPr>
        <w:t>KaoinAI scans database tables using regex patterns (e.g. Malaysian MyKad pattern `\d{6}-\d{2}-\d{4}`). It discovers all sensitive columns automatically without manual tagging.</w:t>
      </w:r>
    </w:p>
    <w:p>
      <w:pPr>
        <w:pStyle w:val="ListBullet"/>
        <w:spacing w:before="20" w:after="40" w:line="276" w:lineRule="auto"/>
      </w:pPr>
      <w:r>
        <w:rPr>
          <w:b/>
          <w:color w:val="0F172A"/>
          <w:sz w:val="19"/>
        </w:rPr>
        <w:t xml:space="preserve">Step 2: Role-Based Access Control (RBAC): </w:t>
      </w:r>
      <w:r>
        <w:rPr>
          <w:color w:val="334155"/>
          <w:sz w:val="19"/>
        </w:rPr>
        <w:t>KaoinAI tags the column as CONFIDENTIAL PII and applies dynamic masking policies based on employee roles.</w:t>
      </w:r>
    </w:p>
    <w:p>
      <w:pPr>
        <w:pStyle w:val="ListBullet"/>
        <w:spacing w:before="20" w:after="40" w:line="276" w:lineRule="auto"/>
      </w:pPr>
      <w:r>
        <w:rPr>
          <w:b/>
          <w:color w:val="0F172A"/>
          <w:sz w:val="19"/>
        </w:rPr>
        <w:t xml:space="preserve">Step 3: Query-Time Obfuscation: </w:t>
      </w:r>
      <w:r>
        <w:rPr>
          <w:color w:val="334155"/>
          <w:sz w:val="19"/>
        </w:rPr>
        <w:t>When a Customer Support Agent queries the database, KaoinAI returns '920512-**-****' (enough to verify identity). When an Intern queries, it returns '******-**-****'. When the DPO or Head of Legal queries with authorization, the full number is decrypted.</w:t>
      </w:r>
    </w:p>
    <w:p>
      <w:pPr>
        <w:pStyle w:val="ListBullet"/>
        <w:spacing w:before="20" w:after="40" w:line="276" w:lineRule="auto"/>
      </w:pPr>
      <w:r>
        <w:rPr>
          <w:b/>
          <w:color w:val="0F172A"/>
          <w:sz w:val="19"/>
        </w:rPr>
        <w:t xml:space="preserve">Step 4: Zero Database Alteration: </w:t>
      </w:r>
      <w:r>
        <w:rPr>
          <w:color w:val="334155"/>
          <w:sz w:val="19"/>
        </w:rPr>
        <w:t>Dynamic masking does not alter the underlying database; it masks the data on-the-fly in memory as queries execute.</w:t>
      </w:r>
    </w:p>
    <w:tbl>
      <w:tblPr>
        <w:tblW w:type="auto" w:w="0"/>
        <w:jc w:val="center"/>
        <w:tblLayout w:type="fixed"/>
        <w:tblLook w:firstColumn="1" w:firstRow="1" w:lastColumn="0" w:lastRow="0" w:noHBand="0" w:noVBand="1" w:val="04A0"/>
      </w:tblPr>
      <w:tblGrid>
        <w:gridCol w:w="9360"/>
      </w:tblGrid>
      <w:tr>
        <w:tc>
          <w:tcPr>
            <w:tcW w:type="dxa" w:w="9360"/>
            <w:shd w:fill="F5F3FF"/>
            <w:tcMar>
              <w:top w:w="140" w:type="dxa"/>
              <w:bottom w:w="140" w:type="dxa"/>
              <w:left w:w="180" w:type="dxa"/>
              <w:right w:w="180" w:type="dxa"/>
            </w:tcMar>
            <w:tcBorders>
              <w:left w:val="single" w:sz="36" w:space="0" w:color="7C3AED"/>
              <w:top w:val="none"/>
              <w:right w:val="none"/>
              <w:bottom w:val="none"/>
            </w:tcBorders>
          </w:tcPr>
          <w:p>
            <w:pPr>
              <w:spacing w:before="40" w:after="40"/>
            </w:pPr>
            <w:r>
              <w:rPr>
                <w:b/>
                <w:color w:val="7C3AED"/>
                <w:sz w:val="20"/>
              </w:rPr>
              <w:t xml:space="preserve">📌 60-SECOND CLIENT SCRIPT: PII MASKING: </w:t>
            </w:r>
            <w:r>
              <w:rPr>
                <w:color w:val="1E293B"/>
                <w:sz w:val="19"/>
              </w:rPr>
              <w:t>"Under the new Malaysian PDPA law, a single customer data leak can cost your business RM 1,000,000. KaoinAI automatically finds every MyKad and phone number in your systems and masks them dynamically. Support staff see only the last 4 digits, interns see asterisks, and your company is 100% protected."</w:t>
            </w:r>
          </w:p>
        </w:tc>
      </w:tr>
    </w:tbl>
    <w:p>
      <w:pPr>
        <w:spacing w:after="80"/>
      </w:pPr>
    </w:p>
    <w:p>
      <w:pPr>
        <w:spacing w:before="320" w:after="80"/>
      </w:pPr>
      <w:r>
        <w:rPr>
          <w:b/>
          <w:color w:val="7C3AED"/>
          <w:sz w:val="28"/>
        </w:rPr>
        <w:t>Tutorial 4: Southeast Asia Multi-Country Statutory Compliance</w:t>
      </w:r>
    </w:p>
    <w:p>
      <w:pPr>
        <w:spacing w:before="0" w:after="100" w:line="276" w:lineRule="auto"/>
      </w:pPr>
      <w:r>
        <w:rPr>
          <w:b/>
          <w:color w:val="0F172A"/>
          <w:sz w:val="19"/>
        </w:rPr>
        <w:t xml:space="preserve">The Regulatory Shift: </w:t>
      </w:r>
      <w:r>
        <w:rPr>
          <w:color w:val="334155"/>
          <w:sz w:val="19"/>
        </w:rPr>
        <w:t>Southeast Asia's three largest digital economies—Singapore, Malaysia, and Indonesia—have updated their data privacy laws to include severe financial penalties and mandatory breach notifications.</w:t>
      </w:r>
    </w:p>
    <w:tbl>
      <w:tblPr>
        <w:tblW w:type="auto" w:w="0"/>
        <w:jc w:val="center"/>
        <w:tblLayout w:type="fixed"/>
        <w:tblLook w:firstColumn="1" w:firstRow="1" w:lastColumn="0" w:lastRow="0" w:noHBand="0" w:noVBand="1" w:val="04A0"/>
      </w:tblPr>
      <w:tblGrid>
        <w:gridCol w:w="3120"/>
        <w:gridCol w:w="3120"/>
        <w:gridCol w:w="3120"/>
      </w:tblGrid>
      <w:tr>
        <w:tc>
          <w:tcPr>
            <w:tcW w:type="dxa" w:w="2592"/>
            <w:shd w:fill="7C3AED"/>
            <w:tcMar>
              <w:top w:w="120" w:type="dxa"/>
              <w:bottom w:w="120" w:type="dxa"/>
              <w:left w:w="120" w:type="dxa"/>
              <w:right w:w="120" w:type="dxa"/>
            </w:tcMar>
          </w:tcPr>
          <w:p>
            <w:r>
              <w:rPr>
                <w:b/>
                <w:color w:val="FFFFFF"/>
                <w:sz w:val="18"/>
              </w:rPr>
              <w:t>Country &amp; Statute</w:t>
            </w:r>
          </w:p>
        </w:tc>
        <w:tc>
          <w:tcPr>
            <w:tcW w:type="dxa" w:w="3168"/>
            <w:shd w:fill="7C3AED"/>
            <w:tcMar>
              <w:top w:w="120" w:type="dxa"/>
              <w:bottom w:w="120" w:type="dxa"/>
              <w:left w:w="120" w:type="dxa"/>
              <w:right w:w="120" w:type="dxa"/>
            </w:tcMar>
          </w:tcPr>
          <w:p>
            <w:r>
              <w:rPr>
                <w:b/>
                <w:color w:val="FFFFFF"/>
                <w:sz w:val="18"/>
              </w:rPr>
              <w:t>Key Mandatory Obligations</w:t>
            </w:r>
          </w:p>
        </w:tc>
        <w:tc>
          <w:tcPr>
            <w:tcW w:type="dxa" w:w="3600"/>
            <w:shd w:fill="7C3AED"/>
            <w:tcMar>
              <w:top w:w="120" w:type="dxa"/>
              <w:bottom w:w="120" w:type="dxa"/>
              <w:left w:w="120" w:type="dxa"/>
              <w:right w:w="120" w:type="dxa"/>
            </w:tcMar>
          </w:tcPr>
          <w:p>
            <w:r>
              <w:rPr>
                <w:b/>
                <w:color w:val="FFFFFF"/>
                <w:sz w:val="18"/>
              </w:rPr>
              <w:t>Financial &amp; Criminal Penalties</w:t>
            </w:r>
          </w:p>
        </w:tc>
      </w:tr>
      <w:tr>
        <w:tc>
          <w:tcPr>
            <w:tcW w:type="dxa" w:w="2592"/>
            <w:shd w:fill="FFFFFF"/>
            <w:tcMar>
              <w:top w:w="90" w:type="dxa"/>
              <w:bottom w:w="90" w:type="dxa"/>
              <w:left w:w="100" w:type="dxa"/>
              <w:right w:w="100" w:type="dxa"/>
            </w:tcMar>
          </w:tcPr>
          <w:p>
            <w:pPr>
              <w:spacing w:line="276" w:lineRule="auto"/>
            </w:pPr>
            <w:r>
              <w:rPr>
                <w:color w:val="1E293B"/>
                <w:sz w:val="17"/>
              </w:rPr>
              <w:t>🇸🇬 Singapore</w:t>
              <w:br/>
              <w:t>PDPA 2012 (Amended 2020)</w:t>
            </w:r>
          </w:p>
        </w:tc>
        <w:tc>
          <w:tcPr>
            <w:tcW w:type="dxa" w:w="3168"/>
            <w:shd w:fill="FFFFFF"/>
            <w:tcMar>
              <w:top w:w="90" w:type="dxa"/>
              <w:bottom w:w="90" w:type="dxa"/>
              <w:left w:w="100" w:type="dxa"/>
              <w:right w:w="100" w:type="dxa"/>
            </w:tcMar>
          </w:tcPr>
          <w:p>
            <w:pPr>
              <w:spacing w:line="276" w:lineRule="auto"/>
            </w:pPr>
            <w:r>
              <w:rPr>
                <w:color w:val="1E293B"/>
                <w:sz w:val="17"/>
              </w:rPr>
              <w:t>• Mandatory Data Inventory Map (DIM)</w:t>
              <w:br/>
              <w:t>• 6-Phase DPIA for AI profiling</w:t>
              <w:br/>
              <w:t>• 72-hour breach notice (§ 26D)</w:t>
            </w:r>
          </w:p>
        </w:tc>
        <w:tc>
          <w:tcPr>
            <w:tcW w:type="dxa" w:w="3600"/>
            <w:shd w:fill="FFFFFF"/>
            <w:tcMar>
              <w:top w:w="90" w:type="dxa"/>
              <w:bottom w:w="90" w:type="dxa"/>
              <w:left w:w="100" w:type="dxa"/>
              <w:right w:w="100" w:type="dxa"/>
            </w:tcMar>
          </w:tcPr>
          <w:p>
            <w:pPr>
              <w:spacing w:line="276" w:lineRule="auto"/>
            </w:pPr>
            <w:r>
              <w:rPr>
                <w:color w:val="1E293B"/>
                <w:sz w:val="17"/>
              </w:rPr>
              <w:t>Up to 10% of annual Singapore turnover or S$1,000,000 (Section 48J).</w:t>
            </w:r>
          </w:p>
        </w:tc>
      </w:tr>
      <w:tr>
        <w:tc>
          <w:tcPr>
            <w:tcW w:type="dxa" w:w="2592"/>
            <w:shd w:fill="F8FAFC"/>
            <w:tcMar>
              <w:top w:w="90" w:type="dxa"/>
              <w:bottom w:w="90" w:type="dxa"/>
              <w:left w:w="100" w:type="dxa"/>
              <w:right w:w="100" w:type="dxa"/>
            </w:tcMar>
          </w:tcPr>
          <w:p>
            <w:pPr>
              <w:spacing w:line="276" w:lineRule="auto"/>
            </w:pPr>
            <w:r>
              <w:rPr>
                <w:color w:val="1E293B"/>
                <w:sz w:val="17"/>
              </w:rPr>
              <w:t>🇲🇾 Malaysia</w:t>
              <w:br/>
              <w:t>JPDP Act 709 &amp; Act A1727 (2024)</w:t>
            </w:r>
          </w:p>
        </w:tc>
        <w:tc>
          <w:tcPr>
            <w:tcW w:type="dxa" w:w="3168"/>
            <w:shd w:fill="F8FAFC"/>
            <w:tcMar>
              <w:top w:w="90" w:type="dxa"/>
              <w:bottom w:w="90" w:type="dxa"/>
              <w:left w:w="100" w:type="dxa"/>
              <w:right w:w="100" w:type="dxa"/>
            </w:tcMar>
          </w:tcPr>
          <w:p>
            <w:pPr>
              <w:spacing w:line="276" w:lineRule="auto"/>
            </w:pPr>
            <w:r>
              <w:rPr>
                <w:color w:val="1E293B"/>
                <w:sz w:val="17"/>
              </w:rPr>
              <w:t>• Mandatory DPO appointment (§ 12A)</w:t>
              <w:br/>
              <w:t>• 72-hour breach notice (§ 12B)</w:t>
              <w:br/>
              <w:t>• Direct processor liability (Section 68A)</w:t>
            </w:r>
          </w:p>
        </w:tc>
        <w:tc>
          <w:tcPr>
            <w:tcW w:type="dxa" w:w="3600"/>
            <w:shd w:fill="F8FAFC"/>
            <w:tcMar>
              <w:top w:w="90" w:type="dxa"/>
              <w:bottom w:w="90" w:type="dxa"/>
              <w:left w:w="100" w:type="dxa"/>
              <w:right w:w="100" w:type="dxa"/>
            </w:tcMar>
          </w:tcPr>
          <w:p>
            <w:pPr>
              <w:spacing w:line="276" w:lineRule="auto"/>
            </w:pPr>
            <w:r>
              <w:rPr>
                <w:color w:val="1E293B"/>
                <w:sz w:val="17"/>
              </w:rPr>
              <w:t>Up to RM 1,000,000 and up to 3 years imprisonment for directors.</w:t>
            </w:r>
          </w:p>
        </w:tc>
      </w:tr>
      <w:tr>
        <w:tc>
          <w:tcPr>
            <w:tcW w:type="dxa" w:w="2592"/>
            <w:shd w:fill="FFFFFF"/>
            <w:tcMar>
              <w:top w:w="90" w:type="dxa"/>
              <w:bottom w:w="90" w:type="dxa"/>
              <w:left w:w="100" w:type="dxa"/>
              <w:right w:w="100" w:type="dxa"/>
            </w:tcMar>
          </w:tcPr>
          <w:p>
            <w:pPr>
              <w:spacing w:line="276" w:lineRule="auto"/>
            </w:pPr>
            <w:r>
              <w:rPr>
                <w:color w:val="1E293B"/>
                <w:sz w:val="17"/>
              </w:rPr>
              <w:t>🇮🇩 Indonesia</w:t>
              <w:br/>
              <w:t>UU PDP No. 27/2022</w:t>
            </w:r>
          </w:p>
        </w:tc>
        <w:tc>
          <w:tcPr>
            <w:tcW w:type="dxa" w:w="3168"/>
            <w:shd w:fill="FFFFFF"/>
            <w:tcMar>
              <w:top w:w="90" w:type="dxa"/>
              <w:bottom w:w="90" w:type="dxa"/>
              <w:left w:w="100" w:type="dxa"/>
              <w:right w:w="100" w:type="dxa"/>
            </w:tcMar>
          </w:tcPr>
          <w:p>
            <w:pPr>
              <w:spacing w:line="276" w:lineRule="auto"/>
            </w:pPr>
            <w:r>
              <w:rPr>
                <w:color w:val="1E293B"/>
                <w:sz w:val="17"/>
              </w:rPr>
              <w:t>• Catatan Pemrosesan (Pasal 31)</w:t>
              <w:br/>
              <w:t>• Penilaian Dampak/DPIA (Pasal 34)</w:t>
              <w:br/>
              <w:t>• 3x24 hour incident notice (Pasal 46)</w:t>
            </w:r>
          </w:p>
        </w:tc>
        <w:tc>
          <w:tcPr>
            <w:tcW w:type="dxa" w:w="3600"/>
            <w:shd w:fill="FFFFFF"/>
            <w:tcMar>
              <w:top w:w="90" w:type="dxa"/>
              <w:bottom w:w="90" w:type="dxa"/>
              <w:left w:w="100" w:type="dxa"/>
              <w:right w:w="100" w:type="dxa"/>
            </w:tcMar>
          </w:tcPr>
          <w:p>
            <w:pPr>
              <w:spacing w:line="276" w:lineRule="auto"/>
            </w:pPr>
            <w:r>
              <w:rPr>
                <w:color w:val="1E293B"/>
                <w:sz w:val="17"/>
              </w:rPr>
              <w:t>Up to 2% of annual turnover, plus criminal fines up to Rp 60 Billion and 6 years prison.</w:t>
            </w:r>
          </w:p>
        </w:tc>
      </w:tr>
    </w:tbl>
    <w:p>
      <w:pPr>
        <w:spacing w:after="120"/>
      </w:pPr>
    </w:p>
    <w:p>
      <w:pPr>
        <w:spacing w:before="200" w:after="60"/>
      </w:pPr>
      <w:r>
        <w:rPr>
          <w:b/>
          <w:color w:val="0F172A"/>
          <w:sz w:val="23"/>
        </w:rPr>
        <w:t>Step-by-Step Tutorial: How KaoinAI Automates Compliance</w:t>
      </w:r>
    </w:p>
    <w:p>
      <w:pPr>
        <w:pStyle w:val="ListBullet"/>
        <w:spacing w:before="20" w:after="40" w:line="276" w:lineRule="auto"/>
      </w:pPr>
      <w:r>
        <w:rPr>
          <w:b/>
          <w:color w:val="0F172A"/>
          <w:sz w:val="19"/>
        </w:rPr>
        <w:t xml:space="preserve">1. Auto-Generates the Data Inventory Map (DIM): </w:t>
      </w:r>
      <w:r>
        <w:rPr>
          <w:color w:val="334155"/>
          <w:sz w:val="19"/>
        </w:rPr>
        <w:t>Exports a complete inventory of personal data categories, legal processing bases, storage locations, and third-party data processors.</w:t>
      </w:r>
    </w:p>
    <w:p>
      <w:pPr>
        <w:pStyle w:val="ListBullet"/>
        <w:spacing w:before="20" w:after="40" w:line="276" w:lineRule="auto"/>
      </w:pPr>
      <w:r>
        <w:rPr>
          <w:b/>
          <w:color w:val="0F172A"/>
          <w:sz w:val="19"/>
        </w:rPr>
        <w:t xml:space="preserve">2. Built-in 6-Phase DPIA Risk Screener: </w:t>
      </w:r>
      <w:r>
        <w:rPr>
          <w:color w:val="334155"/>
          <w:sz w:val="19"/>
        </w:rPr>
        <w:t>Evaluates automated decision-making and AI profiling risks to satisfy regulator audits.</w:t>
      </w:r>
    </w:p>
    <w:p>
      <w:pPr>
        <w:pStyle w:val="ListBullet"/>
        <w:spacing w:before="20" w:after="40" w:line="276" w:lineRule="auto"/>
      </w:pPr>
      <w:r>
        <w:rPr>
          <w:b/>
          <w:color w:val="0F172A"/>
          <w:sz w:val="19"/>
        </w:rPr>
        <w:t xml:space="preserve">3. 72-Hour Audit Trail: </w:t>
      </w:r>
      <w:r>
        <w:rPr>
          <w:color w:val="334155"/>
          <w:sz w:val="19"/>
        </w:rPr>
        <w:t>Maintains an immutable access log of every query and export, allowing immediate incident reporting if a breach is suspected.</w:t>
      </w:r>
    </w:p>
    <w:tbl>
      <w:tblPr>
        <w:tblW w:type="auto" w:w="0"/>
        <w:jc w:val="center"/>
        <w:tblLayout w:type="fixed"/>
        <w:tblLook w:firstColumn="1" w:firstRow="1" w:lastColumn="0" w:lastRow="0" w:noHBand="0" w:noVBand="1" w:val="04A0"/>
      </w:tblPr>
      <w:tblGrid>
        <w:gridCol w:w="9360"/>
      </w:tblGrid>
      <w:tr>
        <w:tc>
          <w:tcPr>
            <w:tcW w:type="dxa" w:w="9360"/>
            <w:shd w:fill="ECFEFF"/>
            <w:tcMar>
              <w:top w:w="140" w:type="dxa"/>
              <w:bottom w:w="140" w:type="dxa"/>
              <w:left w:w="180" w:type="dxa"/>
              <w:right w:w="180" w:type="dxa"/>
            </w:tcMar>
            <w:tcBorders>
              <w:left w:val="single" w:sz="36" w:space="0" w:color="06B6D4"/>
              <w:top w:val="none"/>
              <w:right w:val="none"/>
              <w:bottom w:val="none"/>
            </w:tcBorders>
          </w:tcPr>
          <w:p>
            <w:pPr>
              <w:spacing w:before="40" w:after="40"/>
            </w:pPr>
            <w:r>
              <w:rPr>
                <w:b/>
                <w:color w:val="7C3AED"/>
                <w:sz w:val="20"/>
              </w:rPr>
              <w:t xml:space="preserve">📌 60-SECOND CLIENT SCRIPT: STATUTORY COMPLIANCE: </w:t>
            </w:r>
            <w:r>
              <w:rPr>
                <w:color w:val="1E293B"/>
                <w:sz w:val="19"/>
              </w:rPr>
              <w:t>"Instead of paying an external law firm RM 40,000 to manually compile a privacy audit in Excel, KaoinAI connects to your database and auto-generates your statutory Personal Data Inventory and DPIA report in 1 click, 100% compliant with JPDP and PDPA requirements."</w:t>
            </w:r>
          </w:p>
        </w:tc>
      </w:tr>
    </w:tbl>
    <w:p>
      <w:pPr>
        <w:spacing w:after="80"/>
      </w:pPr>
    </w:p>
    <w:p>
      <w:pPr>
        <w:spacing w:before="320" w:after="80"/>
      </w:pPr>
      <w:r>
        <w:rPr>
          <w:b/>
          <w:color w:val="7C3AED"/>
          <w:sz w:val="28"/>
        </w:rPr>
        <w:t>Tutorial 5: Why Frontier AI Fails on Junk Data (The Hallucination Cascade)</w:t>
      </w:r>
    </w:p>
    <w:p>
      <w:pPr>
        <w:spacing w:before="0" w:after="100" w:line="276" w:lineRule="auto"/>
      </w:pPr>
      <w:r>
        <w:rPr>
          <w:b/>
          <w:color w:val="0F172A"/>
          <w:sz w:val="19"/>
        </w:rPr>
        <w:t xml:space="preserve">The Phenomenon: </w:t>
      </w:r>
      <w:r>
        <w:rPr>
          <w:color w:val="334155"/>
          <w:sz w:val="19"/>
        </w:rPr>
        <w:t>Over 80% of enterprise AI and RAG (Retrieval-Augmented Generation) projects fail to make it into production (validated by RAND Corporation and Gartner). The failure is almost never the AI model; it is structural data failure.</w:t>
      </w:r>
    </w:p>
    <w:p>
      <w:pPr>
        <w:spacing w:before="0" w:after="100" w:line="276" w:lineRule="auto"/>
      </w:pPr>
      <w:r>
        <w:rPr>
          <w:b/>
          <w:color w:val="0F172A"/>
          <w:sz w:val="19"/>
        </w:rPr>
        <w:t xml:space="preserve">How LLMs Work: </w:t>
      </w:r>
      <w:r>
        <w:rPr>
          <w:color w:val="334155"/>
          <w:sz w:val="19"/>
        </w:rPr>
        <w:t>Large Language Models (GPT-4o, Claude 3.5, Gemini 1.5) are predictive text engines. When you ask: 'What was our Q3 gross margin in Johor?', the model cannot verify whether a number is true; it calculates the most mathematically plausible sequence of words based on what was fed to it.</w:t>
      </w:r>
    </w:p>
    <w:p>
      <w:pPr>
        <w:spacing w:before="0" w:after="100" w:line="276" w:lineRule="auto"/>
      </w:pPr>
      <w:r>
        <w:rPr>
          <w:b/>
          <w:color w:val="0F172A"/>
          <w:sz w:val="19"/>
        </w:rPr>
        <w:t xml:space="preserve">The Cascade: </w:t>
      </w:r>
      <w:r>
        <w:rPr>
          <w:color w:val="334155"/>
          <w:sz w:val="19"/>
        </w:rPr>
        <w:t>If your ERP database has duplicate invoices, missing refund columns, and cryptic abbreviations, the LLM will generate an eloquent, completely fabricated answer. In finance and operations, a hallucinated number can cost hundreds of thousands of ringgit in bad inventory or tax errors.</w:t>
      </w:r>
    </w:p>
    <w:p>
      <w:pPr>
        <w:spacing w:before="200" w:after="60"/>
      </w:pPr>
      <w:r>
        <w:rPr>
          <w:b/>
          <w:color w:val="0F172A"/>
          <w:sz w:val="23"/>
        </w:rPr>
        <w:t>Step-by-Step Tutorial: The KaoinAI 3-Layer Solution</w:t>
      </w:r>
    </w:p>
    <w:p>
      <w:pPr>
        <w:pStyle w:val="ListBullet"/>
        <w:spacing w:before="20" w:after="40" w:line="276" w:lineRule="auto"/>
      </w:pPr>
      <w:r>
        <w:rPr>
          <w:b/>
          <w:color w:val="0F172A"/>
          <w:sz w:val="19"/>
        </w:rPr>
        <w:t xml:space="preserve">Layer 1: Raw Enterprise Database: </w:t>
      </w:r>
      <w:r>
        <w:rPr>
          <w:color w:val="334155"/>
          <w:sz w:val="19"/>
        </w:rPr>
        <w:t>Untouched operational data (PostgreSQL, MySQL, ERP) resides securely inside your VPC.</w:t>
      </w:r>
    </w:p>
    <w:p>
      <w:pPr>
        <w:pStyle w:val="ListBullet"/>
        <w:spacing w:before="20" w:after="40" w:line="276" w:lineRule="auto"/>
      </w:pPr>
      <w:r>
        <w:rPr>
          <w:b/>
          <w:color w:val="0F172A"/>
          <w:sz w:val="19"/>
        </w:rPr>
        <w:t xml:space="preserve">Layer 2: KaoinAI Semantic &amp; Quality Sentinel: </w:t>
      </w:r>
      <w:r>
        <w:rPr>
          <w:color w:val="334155"/>
          <w:sz w:val="19"/>
        </w:rPr>
        <w:t>KaoinAI intercepts the query, cleans dirty values, injects verified business glossary definitions, checks column lineage, and verifies that the schema is active.</w:t>
      </w:r>
    </w:p>
    <w:p>
      <w:pPr>
        <w:pStyle w:val="ListBullet"/>
        <w:spacing w:before="20" w:after="40" w:line="276" w:lineRule="auto"/>
      </w:pPr>
      <w:r>
        <w:rPr>
          <w:b/>
          <w:color w:val="0F172A"/>
          <w:sz w:val="19"/>
        </w:rPr>
        <w:t xml:space="preserve">Layer 3: Deterministic Frontier AI Execution: </w:t>
      </w:r>
      <w:r>
        <w:rPr>
          <w:color w:val="334155"/>
          <w:sz w:val="19"/>
        </w:rPr>
        <w:t>The AI receives perfectly cured context and generates a 100% mathematically accurate, verified SQL query and response.</w:t>
      </w:r>
    </w:p>
    <w:tbl>
      <w:tblPr>
        <w:tblW w:type="auto" w:w="0"/>
        <w:jc w:val="center"/>
        <w:tblLayout w:type="fixed"/>
        <w:tblLook w:firstColumn="1" w:firstRow="1" w:lastColumn="0" w:lastRow="0" w:noHBand="0" w:noVBand="1" w:val="04A0"/>
      </w:tblPr>
      <w:tblGrid>
        <w:gridCol w:w="9360"/>
      </w:tblGrid>
      <w:tr>
        <w:tc>
          <w:tcPr>
            <w:tcW w:type="dxa" w:w="9360"/>
            <w:shd w:fill="F5F3FF"/>
            <w:tcMar>
              <w:top w:w="140" w:type="dxa"/>
              <w:bottom w:w="140" w:type="dxa"/>
              <w:left w:w="180" w:type="dxa"/>
              <w:right w:w="180" w:type="dxa"/>
            </w:tcMar>
            <w:tcBorders>
              <w:left w:val="single" w:sz="36" w:space="0" w:color="7C3AED"/>
              <w:top w:val="none"/>
              <w:right w:val="none"/>
              <w:bottom w:val="none"/>
            </w:tcBorders>
          </w:tcPr>
          <w:p>
            <w:pPr>
              <w:spacing w:before="40" w:after="40"/>
            </w:pPr>
            <w:r>
              <w:rPr>
                <w:b/>
                <w:color w:val="7C3AED"/>
                <w:sz w:val="20"/>
              </w:rPr>
              <w:t xml:space="preserve">📌 60-SECOND CLIENT SCRIPT: AI ON JUNK DATA: </w:t>
            </w:r>
            <w:r>
              <w:rPr>
                <w:color w:val="1E293B"/>
                <w:sz w:val="19"/>
              </w:rPr>
              <w:t>"Frontier AI on junk data is still junk. ChatGPT cannot fix your messy ERP. If you feed it dirty data, it will lie with total confidence. KaoinAI is the essential foundation layer: we clean, curate, and verify your data first so your AI initiatives actually succeed in production."</w:t>
            </w:r>
          </w:p>
        </w:tc>
      </w:tr>
    </w:tbl>
    <w:p>
      <w:pPr>
        <w:spacing w:after="80"/>
      </w:pPr>
    </w:p>
    <w:p>
      <w:pPr>
        <w:spacing w:before="320" w:after="80"/>
      </w:pPr>
      <w:r>
        <w:rPr>
          <w:b/>
          <w:color w:val="7C3AED"/>
          <w:sz w:val="28"/>
        </w:rPr>
        <w:t>Tutorial 6: Column-Level Lineage &amp; Blast-Radius Impact Analysis</w:t>
      </w:r>
    </w:p>
    <w:p>
      <w:pPr>
        <w:spacing w:before="0" w:after="100" w:line="276" w:lineRule="auto"/>
      </w:pPr>
      <w:r>
        <w:rPr>
          <w:b/>
          <w:color w:val="0F172A"/>
          <w:sz w:val="19"/>
        </w:rPr>
        <w:t xml:space="preserve">What is it? </w:t>
      </w:r>
      <w:r>
        <w:rPr>
          <w:color w:val="334155"/>
          <w:sz w:val="19"/>
        </w:rPr>
        <w:t>Data Lineage is the visual family tree and audit trail of your data. It tracks data from the moment it enters your system (e.g. checkout form) through every transformation table, view, metric calculation, up to the executive dashboard.</w:t>
      </w:r>
    </w:p>
    <w:p>
      <w:pPr>
        <w:spacing w:before="0" w:after="100" w:line="276" w:lineRule="auto"/>
      </w:pPr>
      <w:r>
        <w:rPr>
          <w:b/>
          <w:color w:val="0F172A"/>
          <w:sz w:val="19"/>
        </w:rPr>
        <w:t xml:space="preserve">The Everyday Analogy: </w:t>
      </w:r>
      <w:r>
        <w:rPr>
          <w:color w:val="334155"/>
          <w:sz w:val="19"/>
        </w:rPr>
        <w:t>Think of package tracking on Shopee or DHL. You can see when the item left the warehouse, passed through the hub, and arrived at your door. Lineage gives you that exact tracking for every single number on your dashboard.</w:t>
      </w:r>
    </w:p>
    <w:p>
      <w:pPr>
        <w:spacing w:before="200" w:after="60"/>
      </w:pPr>
      <w:r>
        <w:rPr>
          <w:b/>
          <w:color w:val="0F172A"/>
          <w:sz w:val="23"/>
        </w:rPr>
        <w:t>Step-by-Step Tutorial: How Column Lineage Works</w:t>
      </w:r>
    </w:p>
    <w:p>
      <w:pPr>
        <w:pStyle w:val="ListBullet"/>
        <w:spacing w:before="20" w:after="40" w:line="276" w:lineRule="auto"/>
      </w:pPr>
      <w:r>
        <w:rPr>
          <w:b/>
          <w:color w:val="0F172A"/>
          <w:sz w:val="19"/>
        </w:rPr>
        <w:t xml:space="preserve">1. AST Graph Parsing: </w:t>
      </w:r>
      <w:r>
        <w:rPr>
          <w:color w:val="334155"/>
          <w:sz w:val="19"/>
        </w:rPr>
        <w:t>KaoinAI parses the SQL queries, dbt models, and views running in your database to build a Directed Acyclic Graph (DAG).</w:t>
      </w:r>
    </w:p>
    <w:p>
      <w:pPr>
        <w:pStyle w:val="ListBullet"/>
        <w:spacing w:before="20" w:after="40" w:line="276" w:lineRule="auto"/>
      </w:pPr>
      <w:r>
        <w:rPr>
          <w:b/>
          <w:color w:val="0F172A"/>
          <w:sz w:val="19"/>
        </w:rPr>
        <w:t xml:space="preserve">2. Upstream Tracking: </w:t>
      </w:r>
      <w:r>
        <w:rPr>
          <w:color w:val="334155"/>
          <w:sz w:val="19"/>
        </w:rPr>
        <w:t>Click on 'Total Revenue' in your dashboard. KaoinAI traces it back: `Total Revenue` -&gt; derived from `Fact_Orders` -&gt; derived from `Staging_Shopify` and `Staging_Shopee` -&gt; derived from raw API webhooks.</w:t>
      </w:r>
    </w:p>
    <w:p>
      <w:pPr>
        <w:pStyle w:val="ListBullet"/>
        <w:spacing w:before="20" w:after="40" w:line="276" w:lineRule="auto"/>
      </w:pPr>
      <w:r>
        <w:rPr>
          <w:b/>
          <w:color w:val="0F172A"/>
          <w:sz w:val="19"/>
        </w:rPr>
        <w:t xml:space="preserve">3. Downstream Blast-Radius Analysis: </w:t>
      </w:r>
      <w:r>
        <w:rPr>
          <w:color w:val="334155"/>
          <w:sz w:val="19"/>
        </w:rPr>
        <w:t>A developer wants to drop or modify column `disc_amt_v2`. Before touching it, KaoinAI warns him: 'Warning: 3 executive dashboards and 1 automated tax report rely on this column! Modifying it will break them.'</w:t>
      </w:r>
    </w:p>
    <w:tbl>
      <w:tblPr>
        <w:tblW w:type="auto" w:w="0"/>
        <w:jc w:val="center"/>
        <w:tblLayout w:type="fixed"/>
        <w:tblLook w:firstColumn="1" w:firstRow="1" w:lastColumn="0" w:lastRow="0" w:noHBand="0" w:noVBand="1" w:val="04A0"/>
      </w:tblPr>
      <w:tblGrid>
        <w:gridCol w:w="9360"/>
      </w:tblGrid>
      <w:tr>
        <w:tc>
          <w:tcPr>
            <w:tcW w:type="dxa" w:w="9360"/>
            <w:shd w:fill="ECFEFF"/>
            <w:tcMar>
              <w:top w:w="140" w:type="dxa"/>
              <w:bottom w:w="140" w:type="dxa"/>
              <w:left w:w="180" w:type="dxa"/>
              <w:right w:w="180" w:type="dxa"/>
            </w:tcMar>
            <w:tcBorders>
              <w:left w:val="single" w:sz="36" w:space="0" w:color="06B6D4"/>
              <w:top w:val="none"/>
              <w:right w:val="none"/>
              <w:bottom w:val="none"/>
            </w:tcBorders>
          </w:tcPr>
          <w:p>
            <w:pPr>
              <w:spacing w:before="40" w:after="40"/>
            </w:pPr>
            <w:r>
              <w:rPr>
                <w:b/>
                <w:color w:val="7C3AED"/>
                <w:sz w:val="20"/>
              </w:rPr>
              <w:t xml:space="preserve">📌 60-SECOND CLIENT SCRIPT: COLUMN LINEAGE: </w:t>
            </w:r>
            <w:r>
              <w:rPr>
                <w:color w:val="1E293B"/>
                <w:sz w:val="19"/>
              </w:rPr>
              <w:t>"Column Lineage is courier tracking for your numbers. When a boss looks at a sales figure and asks: 'Where did this number come from?', KaoinAI shows the exact visual map in 1 click. And if a developer wants to change a table, he knows in advance which reports will break."</w:t>
            </w:r>
          </w:p>
        </w:tc>
      </w:tr>
    </w:tbl>
    <w:p>
      <w:pPr>
        <w:spacing w:after="80"/>
      </w:pPr>
    </w:p>
    <w:p>
      <w:pPr>
        <w:spacing w:before="320" w:after="80"/>
      </w:pPr>
      <w:r>
        <w:rPr>
          <w:b/>
          <w:color w:val="7C3AED"/>
          <w:sz w:val="28"/>
        </w:rPr>
        <w:t>Tutorial 7: Active Metadata &amp; Smart Catalog (ERP Decryption)</w:t>
      </w:r>
    </w:p>
    <w:p>
      <w:pPr>
        <w:spacing w:before="0" w:after="100" w:line="276" w:lineRule="auto"/>
      </w:pPr>
      <w:r>
        <w:rPr>
          <w:b/>
          <w:color w:val="0F172A"/>
          <w:sz w:val="19"/>
        </w:rPr>
        <w:t xml:space="preserve">What is it? </w:t>
      </w:r>
      <w:r>
        <w:rPr>
          <w:color w:val="334155"/>
          <w:sz w:val="19"/>
        </w:rPr>
        <w:t>A Data Catalog is an organized inventory of all data assets in an organization. An Active Catalog self-updates continuously without manual data entry.</w:t>
      </w:r>
    </w:p>
    <w:p>
      <w:pPr>
        <w:spacing w:before="0" w:after="100" w:line="276" w:lineRule="auto"/>
      </w:pPr>
      <w:r>
        <w:rPr>
          <w:b/>
          <w:color w:val="0F172A"/>
          <w:sz w:val="19"/>
        </w:rPr>
        <w:t xml:space="preserve">The SME Nightmare: </w:t>
      </w:r>
      <w:r>
        <w:rPr>
          <w:color w:val="334155"/>
          <w:sz w:val="19"/>
        </w:rPr>
        <w:t>Most SMEs run on older ERP systems (SAP, AutoCount, SQL Accounting, Epicor) where column names were written 15 years ago using cryptic short codes like `FCT_INV_QTY_01`, `CUST_GRP_09`, or `TX_DT_MY`. Nobody except the retired IT manager knows what they mean.</w:t>
      </w:r>
    </w:p>
    <w:p>
      <w:pPr>
        <w:spacing w:before="200" w:after="60"/>
      </w:pPr>
      <w:r>
        <w:rPr>
          <w:b/>
          <w:color w:val="0F172A"/>
          <w:sz w:val="23"/>
        </w:rPr>
        <w:t>Step-by-Step Tutorial: How KaoinAI Smart Catalog Decrypts Data</w:t>
      </w:r>
    </w:p>
    <w:p>
      <w:pPr>
        <w:pStyle w:val="ListBullet"/>
        <w:spacing w:before="20" w:after="40" w:line="276" w:lineRule="auto"/>
      </w:pPr>
      <w:r>
        <w:rPr>
          <w:b/>
          <w:color w:val="0F172A"/>
          <w:sz w:val="19"/>
        </w:rPr>
        <w:t xml:space="preserve">Step 1: Passive Introspection: </w:t>
      </w:r>
      <w:r>
        <w:rPr>
          <w:color w:val="334155"/>
          <w:sz w:val="19"/>
        </w:rPr>
        <w:t>KaoinAI reads table schemas and sample values in seconds.</w:t>
      </w:r>
    </w:p>
    <w:p>
      <w:pPr>
        <w:pStyle w:val="ListBullet"/>
        <w:spacing w:before="20" w:after="40" w:line="276" w:lineRule="auto"/>
      </w:pPr>
      <w:r>
        <w:rPr>
          <w:b/>
          <w:color w:val="0F172A"/>
          <w:sz w:val="19"/>
        </w:rPr>
        <w:t xml:space="preserve">Step 2: AI Semantic Inference: </w:t>
      </w:r>
      <w:r>
        <w:rPr>
          <w:color w:val="334155"/>
          <w:sz w:val="19"/>
        </w:rPr>
        <w:t>KaoinAI analyzes the data type, context, and relationships. It identifies that `FCT_INV_QTY_01` represents 'Warehouse Current Inventory Quantity' and `TX_DT_MY` represents 'Transaction Date in Malaysia Timezone'.</w:t>
      </w:r>
    </w:p>
    <w:p>
      <w:pPr>
        <w:pStyle w:val="ListBullet"/>
        <w:spacing w:before="20" w:after="40" w:line="276" w:lineRule="auto"/>
      </w:pPr>
      <w:r>
        <w:rPr>
          <w:b/>
          <w:color w:val="0F172A"/>
          <w:sz w:val="19"/>
        </w:rPr>
        <w:t xml:space="preserve">Step 3: Automated Business Glossary: </w:t>
      </w:r>
      <w:r>
        <w:rPr>
          <w:color w:val="334155"/>
          <w:sz w:val="19"/>
        </w:rPr>
        <w:t>Generates clean English descriptions and tags for every single column automatically.</w:t>
      </w:r>
    </w:p>
    <w:p>
      <w:pPr>
        <w:pStyle w:val="ListBullet"/>
        <w:spacing w:before="20" w:after="40" w:line="276" w:lineRule="auto"/>
      </w:pPr>
      <w:r>
        <w:rPr>
          <w:b/>
          <w:color w:val="0F172A"/>
          <w:sz w:val="19"/>
        </w:rPr>
        <w:t xml:space="preserve">Step 4: Continuous Synchronization: </w:t>
      </w:r>
      <w:r>
        <w:rPr>
          <w:color w:val="334155"/>
          <w:sz w:val="19"/>
        </w:rPr>
        <w:t>Whenever a new table or column is added, KaoinAI catalogs and documents it without any human effort.</w:t>
      </w:r>
    </w:p>
    <w:tbl>
      <w:tblPr>
        <w:tblW w:type="auto" w:w="0"/>
        <w:jc w:val="center"/>
        <w:tblLayout w:type="fixed"/>
        <w:tblLook w:firstColumn="1" w:firstRow="1" w:lastColumn="0" w:lastRow="0" w:noHBand="0" w:noVBand="1" w:val="04A0"/>
      </w:tblPr>
      <w:tblGrid>
        <w:gridCol w:w="9360"/>
      </w:tblGrid>
      <w:tr>
        <w:tc>
          <w:tcPr>
            <w:tcW w:type="dxa" w:w="9360"/>
            <w:shd w:fill="F5F3FF"/>
            <w:tcMar>
              <w:top w:w="140" w:type="dxa"/>
              <w:bottom w:w="140" w:type="dxa"/>
              <w:left w:w="180" w:type="dxa"/>
              <w:right w:w="180" w:type="dxa"/>
            </w:tcMar>
            <w:tcBorders>
              <w:left w:val="single" w:sz="36" w:space="0" w:color="7C3AED"/>
              <w:top w:val="none"/>
              <w:right w:val="none"/>
              <w:bottom w:val="none"/>
            </w:tcBorders>
          </w:tcPr>
          <w:p>
            <w:pPr>
              <w:spacing w:before="40" w:after="40"/>
            </w:pPr>
            <w:r>
              <w:rPr>
                <w:b/>
                <w:color w:val="7C3AED"/>
                <w:sz w:val="20"/>
              </w:rPr>
              <w:t xml:space="preserve">📌 60-SECOND CLIENT SCRIPT: SMART CATALOG: </w:t>
            </w:r>
            <w:r>
              <w:rPr>
                <w:color w:val="1E293B"/>
                <w:sz w:val="19"/>
              </w:rPr>
              <w:t>"Your ERP database has 500 tables with cryptic abbreviations that nobody understands. You don't need to spend RM 200,000 replacing it. KaoinAI auto-scans the database and writes a clear English dictionary for every single column in 5 minutes."</w:t>
            </w:r>
          </w:p>
        </w:tc>
      </w:tr>
    </w:tbl>
    <w:p>
      <w:pPr>
        <w:spacing w:after="80"/>
      </w:pPr>
    </w:p>
    <w:p>
      <w:pPr>
        <w:spacing w:before="320" w:after="80"/>
      </w:pPr>
      <w:r>
        <w:rPr>
          <w:b/>
          <w:color w:val="7C3AED"/>
          <w:sz w:val="28"/>
        </w:rPr>
        <w:t>Tutorial 8: Ask Data (Conversational Text-to-SQL)</w:t>
      </w:r>
    </w:p>
    <w:p>
      <w:pPr>
        <w:spacing w:before="0" w:after="100" w:line="276" w:lineRule="auto"/>
      </w:pPr>
      <w:r>
        <w:rPr>
          <w:b/>
          <w:color w:val="0F172A"/>
          <w:sz w:val="19"/>
        </w:rPr>
        <w:t xml:space="preserve">What is it? </w:t>
      </w:r>
      <w:r>
        <w:rPr>
          <w:color w:val="334155"/>
          <w:sz w:val="19"/>
        </w:rPr>
        <w:t>Ask Data allows non-technical business users (CEOs, sales managers, accountants) to question their company database in plain natural language (English, Bahasa Malaysia, Mandarin) and receive instant, verified SQL query results and charts.</w:t>
      </w:r>
    </w:p>
    <w:p>
      <w:pPr>
        <w:spacing w:before="0" w:after="100" w:line="276" w:lineRule="auto"/>
      </w:pPr>
      <w:r>
        <w:rPr>
          <w:b/>
          <w:color w:val="0F172A"/>
          <w:sz w:val="19"/>
        </w:rPr>
        <w:t xml:space="preserve">The Everyday Analogy: </w:t>
      </w:r>
      <w:r>
        <w:rPr>
          <w:color w:val="334155"/>
          <w:sz w:val="19"/>
        </w:rPr>
        <w:t>It is like having a senior data analyst on WhatsApp 24/7. Instead of emailing the IT team and waiting 3 days for a custom report, the sales director types: 'Berapa jualan cawangan Shah Alam minggu lepas?' and gets the answer in 2 seconds.</w:t>
      </w:r>
    </w:p>
    <w:p>
      <w:pPr>
        <w:spacing w:before="200" w:after="60"/>
      </w:pPr>
      <w:r>
        <w:rPr>
          <w:b/>
          <w:color w:val="0F172A"/>
          <w:sz w:val="23"/>
        </w:rPr>
        <w:t>Step-by-Step Tutorial: How Ask Data Works Safely</w:t>
      </w:r>
    </w:p>
    <w:p>
      <w:pPr>
        <w:pStyle w:val="ListBullet"/>
        <w:spacing w:before="20" w:after="40" w:line="276" w:lineRule="auto"/>
      </w:pPr>
      <w:r>
        <w:rPr>
          <w:b/>
          <w:color w:val="0F172A"/>
          <w:sz w:val="19"/>
        </w:rPr>
        <w:t xml:space="preserve">1. Natural Language Input: </w:t>
      </w:r>
      <w:r>
        <w:rPr>
          <w:color w:val="334155"/>
          <w:sz w:val="19"/>
        </w:rPr>
        <w:t>User enters: 'Show me repeat customers who haven't ordered in the last 90 days'.</w:t>
      </w:r>
    </w:p>
    <w:p>
      <w:pPr>
        <w:pStyle w:val="ListBullet"/>
        <w:spacing w:before="20" w:after="40" w:line="276" w:lineRule="auto"/>
      </w:pPr>
      <w:r>
        <w:rPr>
          <w:b/>
          <w:color w:val="0F172A"/>
          <w:sz w:val="19"/>
        </w:rPr>
        <w:t xml:space="preserve">2. Schema-Aware Dialect SQL Compilation: </w:t>
      </w:r>
      <w:r>
        <w:rPr>
          <w:color w:val="334155"/>
          <w:sz w:val="19"/>
        </w:rPr>
        <w:t>KaoinAI uses the Smart Catalog's semantic layer to compile exact, optimized SQL matching the database dialect (PostgreSQL, MySQL, SQL Server).</w:t>
      </w:r>
    </w:p>
    <w:p>
      <w:pPr>
        <w:pStyle w:val="ListBullet"/>
        <w:spacing w:before="20" w:after="40" w:line="276" w:lineRule="auto"/>
      </w:pPr>
      <w:r>
        <w:rPr>
          <w:b/>
          <w:color w:val="0F172A"/>
          <w:sz w:val="19"/>
        </w:rPr>
        <w:t xml:space="preserve">3. Strict Read-Only Guardrails: </w:t>
      </w:r>
      <w:r>
        <w:rPr>
          <w:color w:val="334155"/>
          <w:sz w:val="19"/>
        </w:rPr>
        <w:t>Only `SELECT` queries are permitted. Destructive commands (`DROP`, `DELETE`, `UPDATE`, `INSERT`) are strictly blocked by the parser.</w:t>
      </w:r>
    </w:p>
    <w:p>
      <w:pPr>
        <w:pStyle w:val="ListBullet"/>
        <w:spacing w:before="20" w:after="40" w:line="276" w:lineRule="auto"/>
      </w:pPr>
      <w:r>
        <w:rPr>
          <w:b/>
          <w:color w:val="0F172A"/>
          <w:sz w:val="19"/>
        </w:rPr>
        <w:t xml:space="preserve">4. Dynamic Role Masking: </w:t>
      </w:r>
      <w:r>
        <w:rPr>
          <w:color w:val="334155"/>
          <w:sz w:val="19"/>
        </w:rPr>
        <w:t>Sensitive customer fields returned in the result are automatically masked based on the user's login permissions.</w:t>
      </w:r>
    </w:p>
    <w:tbl>
      <w:tblPr>
        <w:tblW w:type="auto" w:w="0"/>
        <w:jc w:val="center"/>
        <w:tblLayout w:type="fixed"/>
        <w:tblLook w:firstColumn="1" w:firstRow="1" w:lastColumn="0" w:lastRow="0" w:noHBand="0" w:noVBand="1" w:val="04A0"/>
      </w:tblPr>
      <w:tblGrid>
        <w:gridCol w:w="9360"/>
      </w:tblGrid>
      <w:tr>
        <w:tc>
          <w:tcPr>
            <w:tcW w:type="dxa" w:w="9360"/>
            <w:shd w:fill="ECFEFF"/>
            <w:tcMar>
              <w:top w:w="140" w:type="dxa"/>
              <w:bottom w:w="140" w:type="dxa"/>
              <w:left w:w="180" w:type="dxa"/>
              <w:right w:w="180" w:type="dxa"/>
            </w:tcMar>
            <w:tcBorders>
              <w:left w:val="single" w:sz="36" w:space="0" w:color="06B6D4"/>
              <w:top w:val="none"/>
              <w:right w:val="none"/>
              <w:bottom w:val="none"/>
            </w:tcBorders>
          </w:tcPr>
          <w:p>
            <w:pPr>
              <w:spacing w:before="40" w:after="40"/>
            </w:pPr>
            <w:r>
              <w:rPr>
                <w:b/>
                <w:color w:val="7C3AED"/>
                <w:sz w:val="20"/>
              </w:rPr>
              <w:t xml:space="preserve">📌 60-SECOND CLIENT SCRIPT: ASK DATA: </w:t>
            </w:r>
            <w:r>
              <w:rPr>
                <w:color w:val="1E293B"/>
                <w:sz w:val="19"/>
              </w:rPr>
              <w:t>"Ask Data is WhatsApp for your company database. Your managers can ask questions in plain English or Malay, and get instant verified charts in 2 seconds without waiting days for IT. And it is strictly read-only, so nobody can accidentally delete or mess up your data."</w:t>
            </w:r>
          </w:p>
        </w:tc>
      </w:tr>
    </w:tbl>
    <w:p>
      <w:pPr>
        <w:spacing w:after="80"/>
      </w:pPr>
    </w:p>
    <w:p>
      <w:pPr>
        <w:spacing w:before="320" w:after="80"/>
      </w:pPr>
      <w:r>
        <w:rPr>
          <w:b/>
          <w:color w:val="7C3AED"/>
          <w:sz w:val="28"/>
        </w:rPr>
        <w:t>Tutorial 9: Natural Language dbt / Transformation Builder</w:t>
      </w:r>
    </w:p>
    <w:p>
      <w:pPr>
        <w:spacing w:before="0" w:after="100" w:line="276" w:lineRule="auto"/>
      </w:pPr>
      <w:r>
        <w:rPr>
          <w:b/>
          <w:color w:val="0F172A"/>
          <w:sz w:val="19"/>
        </w:rPr>
        <w:t xml:space="preserve">What is it? </w:t>
      </w:r>
      <w:r>
        <w:rPr>
          <w:color w:val="334155"/>
          <w:sz w:val="19"/>
        </w:rPr>
        <w:t>dbt (Data Build Tool) is the industry standard for transforming raw database records into clean analytics tables. The NL dbt Builder allows users to create dbt models using plain English prompts instead of writing complex SQL pipelines from scratch.</w:t>
      </w:r>
    </w:p>
    <w:p>
      <w:pPr>
        <w:spacing w:before="0" w:after="100" w:line="276" w:lineRule="auto"/>
      </w:pPr>
      <w:r>
        <w:rPr>
          <w:b/>
          <w:color w:val="0F172A"/>
          <w:sz w:val="19"/>
        </w:rPr>
        <w:t xml:space="preserve">The Everyday Analogy: </w:t>
      </w:r>
      <w:r>
        <w:rPr>
          <w:color w:val="334155"/>
          <w:sz w:val="19"/>
        </w:rPr>
        <w:t>Like speech-to-text on your smartphone. You speak what you want, and the phone types out the punctuation, spelling, and sentences automatically.</w:t>
      </w:r>
    </w:p>
    <w:p>
      <w:pPr>
        <w:spacing w:before="200" w:after="60"/>
      </w:pPr>
      <w:r>
        <w:rPr>
          <w:b/>
          <w:color w:val="0F172A"/>
          <w:sz w:val="23"/>
        </w:rPr>
        <w:t>Step-by-Step Tutorial: How It Works</w:t>
      </w:r>
    </w:p>
    <w:p>
      <w:pPr>
        <w:pStyle w:val="ListBullet"/>
        <w:spacing w:before="20" w:after="40" w:line="276" w:lineRule="auto"/>
      </w:pPr>
      <w:r>
        <w:rPr>
          <w:b/>
          <w:color w:val="0F172A"/>
          <w:sz w:val="19"/>
        </w:rPr>
        <w:t xml:space="preserve">1. Describe the Business Goal: </w:t>
      </w:r>
      <w:r>
        <w:rPr>
          <w:color w:val="334155"/>
          <w:sz w:val="19"/>
        </w:rPr>
        <w:t>Prompt: 'Create a monthly customer cohort retention model tracking revenue by state'.</w:t>
      </w:r>
    </w:p>
    <w:p>
      <w:pPr>
        <w:pStyle w:val="ListBullet"/>
        <w:spacing w:before="20" w:after="40" w:line="276" w:lineRule="auto"/>
      </w:pPr>
      <w:r>
        <w:rPr>
          <w:b/>
          <w:color w:val="0F172A"/>
          <w:sz w:val="19"/>
        </w:rPr>
        <w:t xml:space="preserve">2. Automatic SQL Generation: </w:t>
      </w:r>
      <w:r>
        <w:rPr>
          <w:color w:val="334155"/>
          <w:sz w:val="19"/>
        </w:rPr>
        <w:t>KaoinAI references the active catalog, joins the required customer and transaction tables, applies date truncations, and writes the clean SQL model.</w:t>
      </w:r>
    </w:p>
    <w:p>
      <w:pPr>
        <w:pStyle w:val="ListBullet"/>
        <w:spacing w:before="20" w:after="40" w:line="276" w:lineRule="auto"/>
      </w:pPr>
      <w:r>
        <w:rPr>
          <w:b/>
          <w:color w:val="0F172A"/>
          <w:sz w:val="19"/>
        </w:rPr>
        <w:t xml:space="preserve">3. Automated Schema Tests: </w:t>
      </w:r>
      <w:r>
        <w:rPr>
          <w:color w:val="334155"/>
          <w:sz w:val="19"/>
        </w:rPr>
        <w:t>Automatically generates dbt test files ensuring primary keys are unique and non-null.</w:t>
      </w:r>
    </w:p>
    <w:p>
      <w:pPr>
        <w:pStyle w:val="ListBullet"/>
        <w:spacing w:before="20" w:after="40" w:line="276" w:lineRule="auto"/>
      </w:pPr>
      <w:r>
        <w:rPr>
          <w:b/>
          <w:color w:val="0F172A"/>
          <w:sz w:val="19"/>
        </w:rPr>
        <w:t xml:space="preserve">4. Instant Deployment: </w:t>
      </w:r>
      <w:r>
        <w:rPr>
          <w:color w:val="334155"/>
          <w:sz w:val="19"/>
        </w:rPr>
        <w:t>Can be reviewed and committed directly into your Git repository.</w:t>
      </w:r>
    </w:p>
    <w:tbl>
      <w:tblPr>
        <w:tblW w:type="auto" w:w="0"/>
        <w:jc w:val="center"/>
        <w:tblLayout w:type="fixed"/>
        <w:tblLook w:firstColumn="1" w:firstRow="1" w:lastColumn="0" w:lastRow="0" w:noHBand="0" w:noVBand="1" w:val="04A0"/>
      </w:tblPr>
      <w:tblGrid>
        <w:gridCol w:w="9360"/>
      </w:tblGrid>
      <w:tr>
        <w:tc>
          <w:tcPr>
            <w:tcW w:type="dxa" w:w="9360"/>
            <w:shd w:fill="F5F3FF"/>
            <w:tcMar>
              <w:top w:w="140" w:type="dxa"/>
              <w:bottom w:w="140" w:type="dxa"/>
              <w:left w:w="180" w:type="dxa"/>
              <w:right w:w="180" w:type="dxa"/>
            </w:tcMar>
            <w:tcBorders>
              <w:left w:val="single" w:sz="36" w:space="0" w:color="7C3AED"/>
              <w:top w:val="none"/>
              <w:right w:val="none"/>
              <w:bottom w:val="none"/>
            </w:tcBorders>
          </w:tcPr>
          <w:p>
            <w:pPr>
              <w:spacing w:before="40" w:after="40"/>
            </w:pPr>
            <w:r>
              <w:rPr>
                <w:b/>
                <w:color w:val="7C3AED"/>
                <w:sz w:val="20"/>
              </w:rPr>
              <w:t xml:space="preserve">📌 60-SECOND CLIENT SCRIPT: NL DBT BUILDER: </w:t>
            </w:r>
            <w:r>
              <w:rPr>
                <w:color w:val="1E293B"/>
                <w:sz w:val="19"/>
              </w:rPr>
              <w:t>"Writing data transformation pipelines usually requires hiring a senior data engineer at RM 8,000/month. KaoinAI lets you describe the transformation in plain English, and it builds the tested data models automatically in seconds."</w:t>
            </w:r>
          </w:p>
        </w:tc>
      </w:tr>
    </w:tbl>
    <w:p>
      <w:pPr>
        <w:spacing w:after="80"/>
      </w:pPr>
    </w:p>
    <w:p>
      <w:pPr>
        <w:spacing w:before="320" w:after="80"/>
      </w:pPr>
      <w:r>
        <w:rPr>
          <w:b/>
          <w:color w:val="7C3AED"/>
          <w:sz w:val="28"/>
        </w:rPr>
        <w:t>Tutorial 10: Zero-Data-Egress Architecture &amp; Sovereignty</w:t>
      </w:r>
    </w:p>
    <w:p>
      <w:pPr>
        <w:spacing w:before="0" w:after="100" w:line="276" w:lineRule="auto"/>
      </w:pPr>
      <w:r>
        <w:rPr>
          <w:b/>
          <w:color w:val="0F172A"/>
          <w:sz w:val="19"/>
        </w:rPr>
        <w:t xml:space="preserve">What is it? </w:t>
      </w:r>
      <w:r>
        <w:rPr>
          <w:color w:val="334155"/>
          <w:sz w:val="19"/>
        </w:rPr>
        <w:t>A software architecture where raw customer data, financial records, and operational databases NEVER leave the customer's private infrastructure (on-premise servers or private local cloud). Only structural metadata (column headers, data types) is ever processed.</w:t>
      </w:r>
    </w:p>
    <w:p>
      <w:pPr>
        <w:spacing w:before="0" w:after="100" w:line="276" w:lineRule="auto"/>
      </w:pPr>
      <w:r>
        <w:rPr>
          <w:b/>
          <w:color w:val="0F172A"/>
          <w:sz w:val="19"/>
        </w:rPr>
        <w:t xml:space="preserve">The Everyday Analogy: </w:t>
      </w:r>
      <w:r>
        <w:rPr>
          <w:color w:val="334155"/>
          <w:sz w:val="19"/>
        </w:rPr>
        <w:t>Think of a bank safe deposit box. The security guard holds a ledger of which boxes exist (metadata), but the guard never opens your box or looks at your gold bars (raw data).</w:t>
      </w:r>
    </w:p>
    <w:p>
      <w:pPr>
        <w:spacing w:before="200" w:after="60"/>
      </w:pPr>
      <w:r>
        <w:rPr>
          <w:b/>
          <w:color w:val="0F172A"/>
          <w:sz w:val="23"/>
        </w:rPr>
        <w:t>Step-by-Step Tutorial: Why Enterprise Clients Care</w:t>
      </w:r>
    </w:p>
    <w:p>
      <w:pPr>
        <w:pStyle w:val="ListBullet"/>
        <w:spacing w:before="20" w:after="40" w:line="276" w:lineRule="auto"/>
      </w:pPr>
      <w:r>
        <w:rPr>
          <w:b/>
          <w:color w:val="0F172A"/>
          <w:sz w:val="19"/>
        </w:rPr>
        <w:t xml:space="preserve">1. No Cloud Leaks: </w:t>
      </w:r>
      <w:r>
        <w:rPr>
          <w:color w:val="334155"/>
          <w:sz w:val="19"/>
        </w:rPr>
        <w:t>Many bosses are terrified that connecting software to the internet will leak trade secrets or customer lists to OpenAI or foreign servers.</w:t>
      </w:r>
    </w:p>
    <w:p>
      <w:pPr>
        <w:pStyle w:val="ListBullet"/>
        <w:spacing w:before="20" w:after="40" w:line="276" w:lineRule="auto"/>
      </w:pPr>
      <w:r>
        <w:rPr>
          <w:b/>
          <w:color w:val="0F172A"/>
          <w:sz w:val="19"/>
        </w:rPr>
        <w:t xml:space="preserve">2. Legal Compliance: </w:t>
      </w:r>
      <w:r>
        <w:rPr>
          <w:color w:val="334155"/>
          <w:sz w:val="19"/>
        </w:rPr>
        <w:t>Section 129 of Malaysia's PDPA strictly regulates transferring personal data outside Malaysia unless approved. KaoinAI's zero-egress model keeps 100% of data within Malaysia.</w:t>
      </w:r>
    </w:p>
    <w:p>
      <w:pPr>
        <w:pStyle w:val="ListBullet"/>
        <w:spacing w:before="20" w:after="40" w:line="276" w:lineRule="auto"/>
      </w:pPr>
      <w:r>
        <w:rPr>
          <w:b/>
          <w:color w:val="0F172A"/>
          <w:sz w:val="19"/>
        </w:rPr>
        <w:t xml:space="preserve">3. Docker / Self-Hosted Option: </w:t>
      </w:r>
      <w:r>
        <w:rPr>
          <w:color w:val="334155"/>
          <w:sz w:val="19"/>
        </w:rPr>
        <w:t>KaoinAI can be deployed as a private Docker container inside the client's own AWS, Azure, Google Cloud, or local server.</w:t>
      </w:r>
    </w:p>
    <w:tbl>
      <w:tblPr>
        <w:tblW w:type="auto" w:w="0"/>
        <w:jc w:val="center"/>
        <w:tblLayout w:type="fixed"/>
        <w:tblLook w:firstColumn="1" w:firstRow="1" w:lastColumn="0" w:lastRow="0" w:noHBand="0" w:noVBand="1" w:val="04A0"/>
      </w:tblPr>
      <w:tblGrid>
        <w:gridCol w:w="9360"/>
      </w:tblGrid>
      <w:tr>
        <w:tc>
          <w:tcPr>
            <w:tcW w:type="dxa" w:w="9360"/>
            <w:shd w:fill="ECFEFF"/>
            <w:tcMar>
              <w:top w:w="140" w:type="dxa"/>
              <w:bottom w:w="140" w:type="dxa"/>
              <w:left w:w="180" w:type="dxa"/>
              <w:right w:w="180" w:type="dxa"/>
            </w:tcMar>
            <w:tcBorders>
              <w:left w:val="single" w:sz="36" w:space="0" w:color="06B6D4"/>
              <w:top w:val="none"/>
              <w:right w:val="none"/>
              <w:bottom w:val="none"/>
            </w:tcBorders>
          </w:tcPr>
          <w:p>
            <w:pPr>
              <w:spacing w:before="40" w:after="40"/>
            </w:pPr>
            <w:r>
              <w:rPr>
                <w:b/>
                <w:color w:val="7C3AED"/>
                <w:sz w:val="20"/>
              </w:rPr>
              <w:t xml:space="preserve">📌 60-SECOND CLIENT SCRIPT: ZERO EGRESS: </w:t>
            </w:r>
            <w:r>
              <w:rPr>
                <w:color w:val="1E293B"/>
                <w:sz w:val="19"/>
              </w:rPr>
              <w:t>"Your customer records and financials NEVER leave your company. KaoinAI only inspects the column titles and structure. All actual data stays 100% inside your private database. It is completely safe, private, and compliant with Malaysian data sovereignty laws."</w:t>
            </w:r>
          </w:p>
        </w:tc>
      </w:tr>
    </w:tbl>
    <w:p>
      <w:pPr>
        <w:spacing w:after="80"/>
      </w:pPr>
    </w:p>
    <w:p>
      <w:pPr>
        <w:spacing w:before="320" w:after="80"/>
      </w:pPr>
      <w:r>
        <w:rPr>
          <w:b/>
          <w:color w:val="7C3AED"/>
          <w:sz w:val="28"/>
        </w:rPr>
        <w:t>Tutorial 11: The Free 2-Minute Data Health Audit (Lead Magnet)</w:t>
      </w:r>
    </w:p>
    <w:p>
      <w:pPr>
        <w:spacing w:before="0" w:after="100" w:line="276" w:lineRule="auto"/>
      </w:pPr>
      <w:r>
        <w:rPr>
          <w:b/>
          <w:color w:val="0F172A"/>
          <w:sz w:val="19"/>
        </w:rPr>
        <w:t xml:space="preserve">What is it? </w:t>
      </w:r>
      <w:r>
        <w:rPr>
          <w:color w:val="334155"/>
          <w:sz w:val="19"/>
        </w:rPr>
        <w:t>The interactive diagnostic tool at `kaoinai.com/audit.html` that allows any prospective business to calculate their Data Health Score (0–100) and risk tier in 2 minutes.</w:t>
      </w:r>
    </w:p>
    <w:p>
      <w:pPr>
        <w:spacing w:before="0" w:after="100" w:line="276" w:lineRule="auto"/>
      </w:pPr>
      <w:r>
        <w:rPr>
          <w:b/>
          <w:color w:val="0F172A"/>
          <w:sz w:val="19"/>
        </w:rPr>
        <w:t xml:space="preserve">The Sales Purpose: </w:t>
      </w:r>
      <w:r>
        <w:rPr>
          <w:color w:val="334155"/>
          <w:sz w:val="19"/>
        </w:rPr>
        <w:t>A free blood pressure check at a pharmacy. You don't try to sell medicine first; you let the machine tell the customer their blood pressure is high. Once they see the number, they ask how to fix it.</w:t>
      </w:r>
    </w:p>
    <w:p>
      <w:pPr>
        <w:spacing w:before="200" w:after="60"/>
      </w:pPr>
      <w:r>
        <w:rPr>
          <w:b/>
          <w:color w:val="0F172A"/>
          <w:sz w:val="23"/>
        </w:rPr>
        <w:t>Step-by-Step Tutorial: The 5 Diagnostic Audit Questions</w:t>
      </w:r>
    </w:p>
    <w:p>
      <w:pPr>
        <w:pStyle w:val="ListBullet"/>
        <w:spacing w:before="20" w:after="40" w:line="276" w:lineRule="auto"/>
      </w:pPr>
      <w:r>
        <w:rPr>
          <w:b/>
          <w:color w:val="0F172A"/>
          <w:sz w:val="19"/>
        </w:rPr>
        <w:t xml:space="preserve">Question 1: Data Lineage Visibility: </w:t>
      </w:r>
      <w:r>
        <w:rPr>
          <w:color w:val="334155"/>
          <w:sz w:val="19"/>
        </w:rPr>
        <w:t>Do you have automated end-to-end lineage, manual documentation, or zero visibility? (Most SMEs answer: Zero visibility).</w:t>
      </w:r>
    </w:p>
    <w:p>
      <w:pPr>
        <w:pStyle w:val="ListBullet"/>
        <w:spacing w:before="20" w:after="40" w:line="276" w:lineRule="auto"/>
      </w:pPr>
      <w:r>
        <w:rPr>
          <w:b/>
          <w:color w:val="0F172A"/>
          <w:sz w:val="19"/>
        </w:rPr>
        <w:t xml:space="preserve">Question 2: PII Discovery &amp; Compliance: </w:t>
      </w:r>
      <w:r>
        <w:rPr>
          <w:color w:val="334155"/>
          <w:sz w:val="19"/>
        </w:rPr>
        <w:t>How do you detect and mask MyKad/NRIC numbers? (Most answer: Manual or none).</w:t>
      </w:r>
    </w:p>
    <w:p>
      <w:pPr>
        <w:pStyle w:val="ListBullet"/>
        <w:spacing w:before="20" w:after="40" w:line="276" w:lineRule="auto"/>
      </w:pPr>
      <w:r>
        <w:rPr>
          <w:b/>
          <w:color w:val="0F172A"/>
          <w:sz w:val="19"/>
        </w:rPr>
        <w:t xml:space="preserve">Question 3: Ad-hoc SQL Ticket Backlog: </w:t>
      </w:r>
      <w:r>
        <w:rPr>
          <w:color w:val="334155"/>
          <w:sz w:val="19"/>
        </w:rPr>
        <w:t>How many hours do developers waste answering business reports? (Most answer: 10-25 hours/week).</w:t>
      </w:r>
    </w:p>
    <w:p>
      <w:pPr>
        <w:pStyle w:val="ListBullet"/>
        <w:spacing w:before="20" w:after="40" w:line="276" w:lineRule="auto"/>
      </w:pPr>
      <w:r>
        <w:rPr>
          <w:b/>
          <w:color w:val="0F172A"/>
          <w:sz w:val="19"/>
        </w:rPr>
        <w:t xml:space="preserve">Question 4: Schema Drift Monitoring: </w:t>
      </w:r>
      <w:r>
        <w:rPr>
          <w:color w:val="334155"/>
          <w:sz w:val="19"/>
        </w:rPr>
        <w:t>Do you get alerted when database columns change? (Most answer: Only when dashboards break).</w:t>
      </w:r>
    </w:p>
    <w:p>
      <w:pPr>
        <w:pStyle w:val="ListBullet"/>
        <w:spacing w:before="20" w:after="40" w:line="276" w:lineRule="auto"/>
      </w:pPr>
      <w:r>
        <w:rPr>
          <w:b/>
          <w:color w:val="0F172A"/>
          <w:sz w:val="19"/>
        </w:rPr>
        <w:t xml:space="preserve">Question 5: Documentation Coverage: </w:t>
      </w:r>
      <w:r>
        <w:rPr>
          <w:color w:val="334155"/>
          <w:sz w:val="19"/>
        </w:rPr>
        <w:t>Are ERP tables documented? (Most answer: Tribal knowledge in people's heads).</w:t>
      </w:r>
    </w:p>
    <w:p>
      <w:pPr>
        <w:spacing w:before="0" w:after="100" w:line="276" w:lineRule="auto"/>
      </w:pPr>
      <w:r>
        <w:rPr>
          <w:b/>
          <w:color w:val="0F172A"/>
          <w:sz w:val="19"/>
        </w:rPr>
        <w:t xml:space="preserve">The Conversion Trigger: </w:t>
      </w:r>
      <w:r>
        <w:rPr>
          <w:color w:val="334155"/>
          <w:sz w:val="19"/>
        </w:rPr>
        <w:t>The Result: Generates an instant report with a score (e.g. 42/100 High Risk) and a breakdown of vulnerabilities, with 1-click links to start a free trial or book an architecture review.</w:t>
      </w:r>
    </w:p>
    <w:tbl>
      <w:tblPr>
        <w:tblW w:type="auto" w:w="0"/>
        <w:jc w:val="center"/>
        <w:tblLayout w:type="fixed"/>
        <w:tblLook w:firstColumn="1" w:firstRow="1" w:lastColumn="0" w:lastRow="0" w:noHBand="0" w:noVBand="1" w:val="04A0"/>
      </w:tblPr>
      <w:tblGrid>
        <w:gridCol w:w="9360"/>
      </w:tblGrid>
      <w:tr>
        <w:tc>
          <w:tcPr>
            <w:tcW w:type="dxa" w:w="9360"/>
            <w:shd w:fill="F5F3FF"/>
            <w:tcMar>
              <w:top w:w="140" w:type="dxa"/>
              <w:bottom w:w="140" w:type="dxa"/>
              <w:left w:w="180" w:type="dxa"/>
              <w:right w:w="180" w:type="dxa"/>
            </w:tcMar>
            <w:tcBorders>
              <w:left w:val="single" w:sz="36" w:space="0" w:color="7C3AED"/>
              <w:top w:val="none"/>
              <w:right w:val="none"/>
              <w:bottom w:val="none"/>
            </w:tcBorders>
          </w:tcPr>
          <w:p>
            <w:pPr>
              <w:spacing w:before="40" w:after="40"/>
            </w:pPr>
            <w:r>
              <w:rPr>
                <w:b/>
                <w:color w:val="7C3AED"/>
                <w:sz w:val="20"/>
              </w:rPr>
              <w:t xml:space="preserve">📌 60-SECOND CLIENT SCRIPT: HEALTH AUDIT: </w:t>
            </w:r>
            <w:r>
              <w:rPr>
                <w:color w:val="1E293B"/>
                <w:sz w:val="19"/>
              </w:rPr>
              <w:t>"Instead of pitching you, take 2 minutes to test your company's Data Health Score on kaoinai.com/audit.html. It asks 5 quick questions and tells you exactly where your pipeline risks and wasted hours are."</w:t>
            </w:r>
          </w:p>
        </w:tc>
      </w:tr>
    </w:tbl>
    <w:p>
      <w:pPr>
        <w:spacing w:after="80"/>
      </w:pPr>
    </w:p>
    <w:p>
      <w:pPr>
        <w:spacing w:before="320" w:after="80"/>
      </w:pPr>
      <w:r>
        <w:rPr>
          <w:b/>
          <w:color w:val="7C3AED"/>
          <w:sz w:val="28"/>
        </w:rPr>
        <w:t>Tutorial 12: The ROI Savings Calculator (The Money Meter)</w:t>
      </w:r>
    </w:p>
    <w:p>
      <w:pPr>
        <w:spacing w:before="0" w:after="100" w:line="276" w:lineRule="auto"/>
      </w:pPr>
      <w:r>
        <w:rPr>
          <w:b/>
          <w:color w:val="0F172A"/>
          <w:sz w:val="19"/>
        </w:rPr>
        <w:t xml:space="preserve">What is it? </w:t>
      </w:r>
      <w:r>
        <w:rPr>
          <w:color w:val="334155"/>
          <w:sz w:val="19"/>
        </w:rPr>
        <w:t>The interactive financial model at `kaoinai.com/roi-calculator.html` that quantifies exactly how much money a business is burning every year on ad-hoc SQL requests, broken dashboards, and decision latency.</w:t>
      </w:r>
    </w:p>
    <w:p>
      <w:pPr>
        <w:spacing w:before="0" w:after="100" w:line="276" w:lineRule="auto"/>
      </w:pPr>
      <w:r>
        <w:rPr>
          <w:b/>
          <w:color w:val="0F172A"/>
          <w:sz w:val="19"/>
        </w:rPr>
        <w:t xml:space="preserve">The Everyday Analogy: </w:t>
      </w:r>
      <w:r>
        <w:rPr>
          <w:color w:val="334155"/>
          <w:sz w:val="19"/>
        </w:rPr>
        <w:t>The fuel consumption meter on a car dashboard. It shows you exactly how much petrol you are burning when you leave the engine idling.</w:t>
      </w:r>
    </w:p>
    <w:p>
      <w:pPr>
        <w:spacing w:before="200" w:after="60"/>
      </w:pPr>
      <w:r>
        <w:rPr>
          <w:b/>
          <w:color w:val="0F172A"/>
          <w:sz w:val="23"/>
        </w:rPr>
        <w:t>Step-by-Step Tutorial: The Math Behind the ROI Calculator</w:t>
      </w:r>
    </w:p>
    <w:p>
      <w:pPr>
        <w:pStyle w:val="ListBullet"/>
        <w:spacing w:before="20" w:after="40" w:line="276" w:lineRule="auto"/>
      </w:pPr>
      <w:r>
        <w:rPr>
          <w:b/>
          <w:color w:val="0F172A"/>
          <w:sz w:val="19"/>
        </w:rPr>
        <w:t xml:space="preserve">1. Developer Salary Waste: </w:t>
      </w:r>
      <w:r>
        <w:rPr>
          <w:color w:val="334155"/>
          <w:sz w:val="19"/>
        </w:rPr>
        <w:t>Formula: `(Number of Engineers) × (Hours spent on SQL tickets/week) × (Hourly engineering rate) × 52 weeks`. For a 3-engineer team spending 15 hours/week at RM 50/hour, that is **RM 117,000 per year** in pure wasted payroll.</w:t>
      </w:r>
    </w:p>
    <w:p>
      <w:pPr>
        <w:pStyle w:val="ListBullet"/>
        <w:spacing w:before="20" w:after="40" w:line="276" w:lineRule="auto"/>
      </w:pPr>
      <w:r>
        <w:rPr>
          <w:b/>
          <w:color w:val="0F172A"/>
          <w:sz w:val="19"/>
        </w:rPr>
        <w:t xml:space="preserve">2. Incident Remediation Cost: </w:t>
      </w:r>
      <w:r>
        <w:rPr>
          <w:color w:val="334155"/>
          <w:sz w:val="19"/>
        </w:rPr>
        <w:t>When a schema breaks silently, it takes 8 hours of senior engineering time to debug and backfill data. At 2 incidents/month, that is **RM 19,200 per year**.</w:t>
      </w:r>
    </w:p>
    <w:p>
      <w:pPr>
        <w:pStyle w:val="ListBullet"/>
        <w:spacing w:before="20" w:after="40" w:line="276" w:lineRule="auto"/>
      </w:pPr>
      <w:r>
        <w:rPr>
          <w:b/>
          <w:color w:val="0F172A"/>
          <w:sz w:val="19"/>
        </w:rPr>
        <w:t xml:space="preserve">3. Total Annual Sunk Cost: </w:t>
      </w:r>
      <w:r>
        <w:rPr>
          <w:color w:val="334155"/>
          <w:sz w:val="19"/>
        </w:rPr>
        <w:t>Typically exceeds **RM 150,000 to RM 250,000 per year** for an average SME.</w:t>
      </w:r>
    </w:p>
    <w:p>
      <w:pPr>
        <w:pStyle w:val="ListBullet"/>
        <w:spacing w:before="20" w:after="40" w:line="276" w:lineRule="auto"/>
      </w:pPr>
      <w:r>
        <w:rPr>
          <w:b/>
          <w:color w:val="0F172A"/>
          <w:sz w:val="19"/>
        </w:rPr>
        <w:t xml:space="preserve">4. KaoinAI Payback Period: </w:t>
      </w:r>
      <w:r>
        <w:rPr>
          <w:color w:val="334155"/>
          <w:sz w:val="19"/>
        </w:rPr>
        <w:t>Because KaoinAI costs less than hiring a single intern, the payback period is under 30 days.</w:t>
      </w:r>
    </w:p>
    <w:tbl>
      <w:tblPr>
        <w:tblW w:type="auto" w:w="0"/>
        <w:jc w:val="center"/>
        <w:tblLayout w:type="fixed"/>
        <w:tblLook w:firstColumn="1" w:firstRow="1" w:lastColumn="0" w:lastRow="0" w:noHBand="0" w:noVBand="1" w:val="04A0"/>
      </w:tblPr>
      <w:tblGrid>
        <w:gridCol w:w="9360"/>
      </w:tblGrid>
      <w:tr>
        <w:tc>
          <w:tcPr>
            <w:tcW w:type="dxa" w:w="9360"/>
            <w:shd w:fill="ECFEFF"/>
            <w:tcMar>
              <w:top w:w="140" w:type="dxa"/>
              <w:bottom w:w="140" w:type="dxa"/>
              <w:left w:w="180" w:type="dxa"/>
              <w:right w:w="180" w:type="dxa"/>
            </w:tcMar>
            <w:tcBorders>
              <w:left w:val="single" w:sz="36" w:space="0" w:color="06B6D4"/>
              <w:top w:val="none"/>
              <w:right w:val="none"/>
              <w:bottom w:val="none"/>
            </w:tcBorders>
          </w:tcPr>
          <w:p>
            <w:pPr>
              <w:spacing w:before="40" w:after="40"/>
            </w:pPr>
            <w:r>
              <w:rPr>
                <w:b/>
                <w:color w:val="7C3AED"/>
                <w:sz w:val="20"/>
              </w:rPr>
              <w:t xml:space="preserve">📌 60-SECOND CLIENT SCRIPT: ROI CALCULATOR: </w:t>
            </w:r>
            <w:r>
              <w:rPr>
                <w:color w:val="1E293B"/>
                <w:sz w:val="19"/>
              </w:rPr>
              <w:t>"Move the slider on kaoinai.com/roi-calculator.html to your team size. You will see that you are setting over RM 120,000 on fire every year paying senior developers to copy-paste basic sales queries. KaoinAI eliminates that waste in your first month."</w:t>
            </w:r>
          </w:p>
        </w:tc>
      </w:tr>
    </w:tbl>
    <w:p>
      <w:pPr>
        <w:spacing w:after="80"/>
      </w:pPr>
    </w:p>
    <w:tbl>
      <w:tblPr>
        <w:tblW w:type="auto" w:w="0"/>
        <w:jc w:val="center"/>
        <w:tblLayout w:type="fixed"/>
        <w:tblLook w:firstColumn="1" w:firstRow="1" w:lastColumn="0" w:lastRow="0" w:noHBand="0" w:noVBand="1" w:val="04A0"/>
      </w:tblPr>
      <w:tblGrid>
        <w:gridCol w:w="9360"/>
      </w:tblGrid>
      <w:tr>
        <w:tc>
          <w:tcPr>
            <w:tcW w:type="dxa" w:w="9360"/>
            <w:shd w:fill="F5F3FF"/>
            <w:tcMar>
              <w:top w:w="140" w:type="dxa"/>
              <w:bottom w:w="140" w:type="dxa"/>
              <w:left w:w="180" w:type="dxa"/>
              <w:right w:w="180" w:type="dxa"/>
            </w:tcMar>
            <w:tcBorders>
              <w:left w:val="single" w:sz="36" w:space="0" w:color="7C3AED"/>
              <w:top w:val="none"/>
              <w:right w:val="none"/>
              <w:bottom w:val="none"/>
            </w:tcBorders>
          </w:tcPr>
          <w:p>
            <w:pPr>
              <w:spacing w:before="40" w:after="40"/>
            </w:pPr>
            <w:r>
              <w:rPr>
                <w:b/>
                <w:color w:val="7C3AED"/>
                <w:sz w:val="20"/>
              </w:rPr>
              <w:t xml:space="preserve">📌 DIRECT FOUNDER ESCALATION: </w:t>
            </w:r>
            <w:r>
              <w:rPr>
                <w:color w:val="1E293B"/>
                <w:sz w:val="19"/>
              </w:rPr>
              <w:t>Have questions about any concept or need custom architecture proposals for enterprise clients? Contact Founder &amp; Chief Architect TK Ng directly: tk.ng@kaoinai.com | Website: https://kaoinai.com</w:t>
            </w:r>
          </w:p>
        </w:tc>
      </w:tr>
    </w:tbl>
    <w:p>
      <w:pPr>
        <w:spacing w:after="80"/>
      </w:pP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94A3B8"/>
        <w:sz w:val="17"/>
      </w:rPr>
      <w:t>KaoinAI Master Concepts Tutorial · Training Guide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