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autoSpaceDE w:val="0"/>
        <w:autoSpaceDN w:val="0"/>
        <w:spacing w:line="220" w:lineRule="exact" w:before="0" w:after="420"/>
        <w:ind w:left="0" w:right="0"/>
      </w:pPr>
    </w:p>
    <w:p>
      <w:pPr>
        <w:widowControl/>
        <w:autoSpaceDE w:val="0"/>
        <w:autoSpaceDN w:val="0"/>
        <w:spacing w:line="233" w:lineRule="auto" w:before="0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40"/>
        </w:rPr>
        <w:t>Sổ tay nhân viên</w:t>
      </w:r>
    </w:p>
    <w:p>
      <w:pPr>
        <w:widowControl/>
        <w:autoSpaceDE w:val="0"/>
        <w:autoSpaceDN w:val="0"/>
        <w:spacing w:line="233" w:lineRule="auto" w:before="248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222222"/>
          <w:sz w:val="22"/>
        </w:rPr>
        <w:t>Công ty TNHH Hoa Sen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 xml:space="preserve"> — bản cập nhật năm 2026</w:t>
      </w:r>
    </w:p>
    <w:p>
      <w:pPr>
        <w:widowControl/>
        <w:autoSpaceDE w:val="0"/>
        <w:autoSpaceDN w:val="0"/>
        <w:spacing w:line="240" w:lineRule="auto" w:before="192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667000" cy="15151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515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autoSpaceDE w:val="0"/>
        <w:autoSpaceDN w:val="0"/>
        <w:spacing w:line="233" w:lineRule="auto" w:before="320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8"/>
        </w:rPr>
        <w:t>1. Giới thiệu</w:t>
      </w:r>
    </w:p>
    <w:p>
      <w:pPr>
        <w:widowControl/>
        <w:autoSpaceDE w:val="0"/>
        <w:autoSpaceDN w:val="0"/>
        <w:spacing w:line="274" w:lineRule="auto" w:before="180" w:after="0"/>
        <w:ind w:left="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 xml:space="preserve">Sổ tay này giúp nhân viên mới nắm được các quy định chung, quyền lợi và cách làm việc tại 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công ty. Mọi thắc mắc xin gửi về phòng Nhân sự.</w:t>
      </w:r>
    </w:p>
    <w:p>
      <w:pPr>
        <w:widowControl/>
        <w:autoSpaceDE w:val="0"/>
        <w:autoSpaceDN w:val="0"/>
        <w:spacing w:line="274" w:lineRule="auto" w:before="224" w:after="0"/>
        <w:ind w:left="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 xml:space="preserve">Công ty Hoa Sen được thành lập năm 2010, hoạt động trong lĩnh vực thiết kế và in ấn bao bì. 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Hiện công ty có hơn 120 nhân viên làm việc tại hai văn phòng ở Hà Nội và Đà Nẵng.</w:t>
      </w:r>
    </w:p>
    <w:p>
      <w:pPr>
        <w:widowControl/>
        <w:autoSpaceDE w:val="0"/>
        <w:autoSpaceDN w:val="0"/>
        <w:spacing w:line="233" w:lineRule="auto" w:before="372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8"/>
        </w:rPr>
        <w:t>2. Giờ làm việc</w:t>
      </w:r>
    </w:p>
    <w:p>
      <w:pPr>
        <w:widowControl/>
        <w:autoSpaceDE w:val="0"/>
        <w:autoSpaceDN w:val="0"/>
        <w:spacing w:line="274" w:lineRule="auto" w:before="180" w:after="0"/>
        <w:ind w:left="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Thời gian làm việc từ thứ Hai đến thứ Sáu, sáng 8:00–12:00, chiều 13:30–17:30. Nhân viên có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thể đăng ký làm việc từ xa tối đa hai ngày mỗi tuần sau khi được quản lý trực tiếp đồng ý.</w:t>
      </w:r>
    </w:p>
    <w:p>
      <w:pPr>
        <w:widowControl/>
        <w:autoSpaceDE w:val="0"/>
        <w:autoSpaceDN w:val="0"/>
        <w:spacing w:line="276" w:lineRule="exact" w:before="750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666666"/>
          <w:sz w:val="20"/>
        </w:rPr>
        <w:t>1</w:t>
      </w:r>
    </w:p>
    <w:p>
      <w:pPr>
        <w:sectPr>
          <w:pgSz w:w="11900" w:h="16840"/>
          <w:pgMar w:top="638" w:right="1204" w:bottom="320" w:left="122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540"/>
        <w:ind w:left="0" w:right="0"/>
      </w:pPr>
    </w:p>
    <w:p>
      <w:pPr>
        <w:widowControl/>
        <w:autoSpaceDE w:val="0"/>
        <w:autoSpaceDN w:val="0"/>
        <w:spacing w:line="235" w:lineRule="auto" w:before="0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8"/>
        </w:rPr>
        <w:t>3. Nghỉ phép</w:t>
      </w:r>
    </w:p>
    <w:p>
      <w:pPr>
        <w:widowControl/>
        <w:autoSpaceDE w:val="0"/>
        <w:autoSpaceDN w:val="0"/>
        <w:spacing w:line="274" w:lineRule="auto" w:before="178" w:after="192"/>
        <w:ind w:left="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 xml:space="preserve">Mỗi nhân viên có 12 ngày phép hưởng lương mỗi năm. Số ngày phép tăng thêm một ngày sau 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mỗi năm năm làm việc. Đơn xin nghỉ cần gửi trước ít nhất ba ngày làm việc.</w:t>
      </w:r>
    </w:p>
    <w:tbl>
      <w:tblPr>
        <w:tblW w:type="auto" w:w="0"/>
        <w:tblInd w:w="8" w:type="dxa"/>
        <w:tblLayout w:type="fixed"/>
        <w:tblLook w:firstColumn="1" w:firstRow="1" w:lastColumn="0" w:lastRow="0" w:noHBand="0" w:noVBand="1" w:val="04A0"/>
      </w:tblPr>
      <w:tblGrid>
        <w:gridCol w:w="3160"/>
        <w:gridCol w:w="3160"/>
        <w:gridCol w:w="3160"/>
      </w:tblGrid>
      <w:tr>
        <w:trPr>
          <w:trHeight w:hRule="exact" w:val="476"/>
        </w:trPr>
        <w:tc>
          <w:tcPr>
            <w:tcW w:type="dxa" w:w="1868"/>
            <w:tcBorders>
              <w:top w:sz="6" w:val="single" w:color="999999"/>
              <w:start w:sz="6" w:val="single" w:color="999999"/>
              <w:bottom w:sz="6" w:val="single" w:color="999999"/>
              <w:end w:sz="6" w:val="single" w:color="999999"/>
            </w:tcBorders>
            <w:shd w:fill="e8eefb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8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222222"/>
                <w:sz w:val="20"/>
              </w:rPr>
              <w:t>Loại nghỉ</w:t>
            </w:r>
          </w:p>
        </w:tc>
        <w:tc>
          <w:tcPr>
            <w:tcW w:type="dxa" w:w="3224"/>
            <w:tcBorders>
              <w:top w:sz="6" w:val="single" w:color="999999"/>
              <w:start w:sz="6" w:val="single" w:color="999999"/>
              <w:bottom w:sz="6" w:val="single" w:color="999999"/>
              <w:end w:sz="6" w:val="single" w:color="999999"/>
            </w:tcBorders>
            <w:shd w:fill="e8eefb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8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222222"/>
                <w:sz w:val="20"/>
              </w:rPr>
              <w:t>Số ngày</w:t>
            </w:r>
          </w:p>
        </w:tc>
        <w:tc>
          <w:tcPr>
            <w:tcW w:type="dxa" w:w="4352"/>
            <w:tcBorders>
              <w:top w:sz="6" w:val="single" w:color="999999"/>
              <w:start w:sz="6" w:val="single" w:color="999999"/>
              <w:bottom w:sz="6" w:val="single" w:color="999999"/>
              <w:end w:sz="6" w:val="single" w:color="999999"/>
            </w:tcBorders>
            <w:shd w:fill="e8eefb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8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222222"/>
                <w:sz w:val="20"/>
              </w:rPr>
              <w:t>Ghi chú</w:t>
            </w:r>
          </w:p>
        </w:tc>
      </w:tr>
      <w:tr>
        <w:trPr>
          <w:trHeight w:hRule="exact" w:val="474"/>
        </w:trPr>
        <w:tc>
          <w:tcPr>
            <w:tcW w:type="dxa" w:w="1868"/>
            <w:tcBorders>
              <w:top w:sz="6" w:val="single" w:color="999999"/>
              <w:start w:sz="6" w:val="single" w:color="999999"/>
              <w:bottom w:sz="6" w:val="single" w:color="999999"/>
              <w:end w:sz="6" w:val="single" w:color="99999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8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Phép năm</w:t>
            </w:r>
          </w:p>
        </w:tc>
        <w:tc>
          <w:tcPr>
            <w:tcW w:type="dxa" w:w="3224"/>
            <w:tcBorders>
              <w:top w:sz="6" w:val="single" w:color="999999"/>
              <w:start w:sz="6" w:val="single" w:color="999999"/>
              <w:bottom w:sz="6" w:val="single" w:color="999999"/>
              <w:end w:sz="6" w:val="single" w:color="99999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8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12</w:t>
            </w:r>
          </w:p>
        </w:tc>
        <w:tc>
          <w:tcPr>
            <w:tcW w:type="dxa" w:w="4352"/>
            <w:tcBorders>
              <w:top w:sz="6" w:val="single" w:color="999999"/>
              <w:start w:sz="6" w:val="single" w:color="999999"/>
              <w:bottom w:sz="6" w:val="single" w:color="999999"/>
              <w:end w:sz="6" w:val="single" w:color="99999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8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Hưởng nguyên lương</w:t>
            </w:r>
          </w:p>
        </w:tc>
      </w:tr>
      <w:tr>
        <w:trPr>
          <w:trHeight w:hRule="exact" w:val="472"/>
        </w:trPr>
        <w:tc>
          <w:tcPr>
            <w:tcW w:type="dxa" w:w="1868"/>
            <w:tcBorders>
              <w:top w:sz="6" w:val="single" w:color="999999"/>
              <w:start w:sz="6" w:val="single" w:color="999999"/>
              <w:bottom w:sz="6" w:val="single" w:color="999999"/>
              <w:end w:sz="6" w:val="single" w:color="99999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6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Nghỉ ốm</w:t>
            </w:r>
          </w:p>
        </w:tc>
        <w:tc>
          <w:tcPr>
            <w:tcW w:type="dxa" w:w="3224"/>
            <w:tcBorders>
              <w:top w:sz="6" w:val="single" w:color="999999"/>
              <w:start w:sz="6" w:val="single" w:color="999999"/>
              <w:bottom w:sz="6" w:val="single" w:color="999999"/>
              <w:end w:sz="6" w:val="single" w:color="99999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6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30</w:t>
            </w:r>
          </w:p>
        </w:tc>
        <w:tc>
          <w:tcPr>
            <w:tcW w:type="dxa" w:w="4352"/>
            <w:tcBorders>
              <w:top w:sz="6" w:val="single" w:color="999999"/>
              <w:start w:sz="6" w:val="single" w:color="999999"/>
              <w:bottom w:sz="6" w:val="single" w:color="999999"/>
              <w:end w:sz="6" w:val="single" w:color="99999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6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Theo chế độ bảo hiểm</w:t>
            </w:r>
          </w:p>
        </w:tc>
      </w:tr>
      <w:tr>
        <w:trPr>
          <w:trHeight w:hRule="exact" w:val="476"/>
        </w:trPr>
        <w:tc>
          <w:tcPr>
            <w:tcW w:type="dxa" w:w="1868"/>
            <w:tcBorders>
              <w:top w:sz="6" w:val="single" w:color="999999"/>
              <w:start w:sz="6" w:val="single" w:color="999999"/>
              <w:bottom w:sz="6" w:val="single" w:color="999999"/>
              <w:end w:sz="6" w:val="single" w:color="99999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8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Kết hôn</w:t>
            </w:r>
          </w:p>
        </w:tc>
        <w:tc>
          <w:tcPr>
            <w:tcW w:type="dxa" w:w="3224"/>
            <w:tcBorders>
              <w:top w:sz="6" w:val="single" w:color="999999"/>
              <w:start w:sz="6" w:val="single" w:color="999999"/>
              <w:bottom w:sz="6" w:val="single" w:color="999999"/>
              <w:end w:sz="6" w:val="single" w:color="99999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8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3</w:t>
            </w:r>
          </w:p>
        </w:tc>
        <w:tc>
          <w:tcPr>
            <w:tcW w:type="dxa" w:w="4352"/>
            <w:tcBorders>
              <w:top w:sz="6" w:val="single" w:color="999999"/>
              <w:start w:sz="6" w:val="single" w:color="999999"/>
              <w:bottom w:sz="6" w:val="single" w:color="999999"/>
              <w:end w:sz="6" w:val="single" w:color="99999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8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Hưởng nguyên lương</w:t>
            </w:r>
          </w:p>
        </w:tc>
      </w:tr>
      <w:tr>
        <w:trPr>
          <w:trHeight w:hRule="exact" w:val="474"/>
        </w:trPr>
        <w:tc>
          <w:tcPr>
            <w:tcW w:type="dxa" w:w="1868"/>
            <w:tcBorders>
              <w:top w:sz="6" w:val="single" w:color="999999"/>
              <w:start w:sz="6" w:val="single" w:color="999999"/>
              <w:bottom w:sz="6" w:val="single" w:color="999999"/>
              <w:end w:sz="6" w:val="single" w:color="99999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8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Việc riêng</w:t>
            </w:r>
          </w:p>
        </w:tc>
        <w:tc>
          <w:tcPr>
            <w:tcW w:type="dxa" w:w="3224"/>
            <w:tcBorders>
              <w:top w:sz="6" w:val="single" w:color="999999"/>
              <w:start w:sz="6" w:val="single" w:color="999999"/>
              <w:bottom w:sz="6" w:val="single" w:color="999999"/>
              <w:end w:sz="6" w:val="single" w:color="99999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8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Theo thỏa thuận</w:t>
            </w:r>
          </w:p>
        </w:tc>
        <w:tc>
          <w:tcPr>
            <w:tcW w:type="dxa" w:w="4352"/>
            <w:tcBorders>
              <w:top w:sz="6" w:val="single" w:color="999999"/>
              <w:start w:sz="6" w:val="single" w:color="999999"/>
              <w:bottom w:sz="6" w:val="single" w:color="999999"/>
              <w:end w:sz="6" w:val="single" w:color="99999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8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Không hưởng lương</w:t>
            </w:r>
          </w:p>
        </w:tc>
      </w:tr>
    </w:tbl>
    <w:p>
      <w:pPr>
        <w:widowControl/>
        <w:autoSpaceDE w:val="0"/>
        <w:autoSpaceDN w:val="0"/>
        <w:spacing w:line="233" w:lineRule="auto" w:before="312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8"/>
        </w:rPr>
        <w:t>4. Lương và phúc lợi</w:t>
      </w:r>
    </w:p>
    <w:p>
      <w:pPr>
        <w:widowControl/>
        <w:autoSpaceDE w:val="0"/>
        <w:autoSpaceDN w:val="0"/>
        <w:spacing w:line="274" w:lineRule="auto" w:before="178" w:after="0"/>
        <w:ind w:left="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 xml:space="preserve">Lương được trả vào ngày 5 hằng tháng qua tài khoản ngân hàng. Công ty đóng đầy đủ bảo 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hiểm xã hội, bảo hiểm y tế và bảo hiểm thất nghiệp theo quy định.</w:t>
      </w:r>
    </w:p>
    <w:p>
      <w:pPr>
        <w:widowControl/>
        <w:autoSpaceDE w:val="0"/>
        <w:autoSpaceDN w:val="0"/>
        <w:spacing w:line="274" w:lineRule="auto" w:before="224" w:after="0"/>
        <w:ind w:left="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 xml:space="preserve">Ngoài ra nhân viên được khám sức khỏe định kỳ mỗi năm một lần, hỗ trợ ăn trưa và tham gia 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các khóa đào tạo nội bộ miễn phí.</w:t>
      </w:r>
    </w:p>
    <w:p>
      <w:pPr>
        <w:widowControl/>
        <w:autoSpaceDE w:val="0"/>
        <w:autoSpaceDN w:val="0"/>
        <w:spacing w:line="276" w:lineRule="exact" w:before="858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666666"/>
          <w:sz w:val="20"/>
        </w:rPr>
        <w:t>2</w:t>
      </w:r>
    </w:p>
    <w:p>
      <w:pPr>
        <w:sectPr>
          <w:pgSz w:w="11900" w:h="16840"/>
          <w:pgMar w:top="760" w:right="1200" w:bottom="320" w:left="122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540"/>
        <w:ind w:left="0" w:right="0"/>
      </w:pPr>
    </w:p>
    <w:p>
      <w:pPr>
        <w:widowControl/>
        <w:autoSpaceDE w:val="0"/>
        <w:autoSpaceDN w:val="0"/>
        <w:spacing w:line="235" w:lineRule="auto" w:before="0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8"/>
        </w:rPr>
        <w:t>5. Bảo mật thông tin</w:t>
      </w:r>
    </w:p>
    <w:p>
      <w:pPr>
        <w:widowControl/>
        <w:autoSpaceDE w:val="0"/>
        <w:autoSpaceDN w:val="0"/>
        <w:spacing w:line="274" w:lineRule="auto" w:before="178" w:after="0"/>
        <w:ind w:left="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 xml:space="preserve">Nhân viên có trách nhiệm giữ kín thông tin của khách hàng và của công ty. Không sao chép tài 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liệu nội bộ ra thiết bị cá nhân khi chưa được phép.</w:t>
      </w:r>
    </w:p>
    <w:p>
      <w:pPr>
        <w:widowControl/>
        <w:autoSpaceDE w:val="0"/>
        <w:autoSpaceDN w:val="0"/>
        <w:spacing w:line="274" w:lineRule="auto" w:before="224" w:after="0"/>
        <w:ind w:left="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 xml:space="preserve">Máy tính làm việc phải đặt mật khẩu và khóa màn hình khi rời chỗ. Mọi sự cố về an toàn thông 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tin cần báo ngay cho bộ phận Kỹ thuật.</w:t>
      </w:r>
    </w:p>
    <w:p>
      <w:pPr>
        <w:widowControl/>
        <w:autoSpaceDE w:val="0"/>
        <w:autoSpaceDN w:val="0"/>
        <w:spacing w:line="235" w:lineRule="auto" w:before="372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8"/>
        </w:rPr>
        <w:t>6. Liên hệ</w:t>
      </w:r>
    </w:p>
    <w:p>
      <w:pPr>
        <w:widowControl/>
        <w:autoSpaceDE w:val="0"/>
        <w:autoSpaceDN w:val="0"/>
        <w:spacing w:line="274" w:lineRule="auto" w:before="178" w:after="0"/>
        <w:ind w:left="0" w:right="360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 xml:space="preserve">Phòng Nhân sự: nhansu@hoasen.example — máy lẻ 102 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Bộ phận Kỹ thuật: kythuat@hoasen.example — máy lẻ 115</w:t>
      </w:r>
    </w:p>
    <w:p>
      <w:pPr>
        <w:widowControl/>
        <w:autoSpaceDE w:val="0"/>
        <w:autoSpaceDN w:val="0"/>
        <w:spacing w:line="233" w:lineRule="auto" w:before="224" w:after="0"/>
        <w:ind w:left="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Chúc bạn có những ngày làm việc hiệu quả và vui vẻ tại Hoa Sen.</w:t>
      </w:r>
    </w:p>
    <w:p>
      <w:pPr>
        <w:widowControl/>
        <w:autoSpaceDE w:val="0"/>
        <w:autoSpaceDN w:val="0"/>
        <w:spacing w:line="276" w:lineRule="exact" w:before="1062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666666"/>
          <w:sz w:val="20"/>
        </w:rPr>
        <w:t>3</w:t>
      </w:r>
    </w:p>
    <w:sectPr w:rsidR="00FC693F" w:rsidRPr="0006063C" w:rsidSect="00034616">
      <w:pgSz w:w="11900" w:h="16840"/>
      <w:pgMar w:top="760" w:right="1206" w:bottom="320" w:left="122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