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pict>
          <v:rect style="position:absolute;left:34pt;top:34pt;width:527pt;height:774pt;           mso-position-horizontal-relative:page;mso-position-vertical-relative:page;           z-index:-251654144" filled="f" strokecolor="#000000" strokeweight="2.25pt"/>
          <v:rect style="position:absolute;left:43pt;top:43pt;width:509pt;height:756pt;           mso-position-horizontal-relative:page;mso-position-vertical-relative:page;           z-index:-251654143" filled="f" strokecolor="#000000" strokeweight="0.75pt"/>
        </w:pict>
      </w:r>
      <w:r>
        <w:rPr>
          <w:rFonts w:ascii="Times New Roman" w:hAnsi="Times New Roman" w:eastAsia="Times New Roman" w:cs="Times New Roman"/>
          <w:b/>
          <w:sz w:val="28"/>
        </w:rPr>
        <w:t>CAN THO UNIVERSITY</w:t>
        <w:br/>
      </w:r>
      <w:r>
        <w:rPr>
          <w:rFonts w:ascii="Times New Roman" w:hAnsi="Times New Roman" w:eastAsia="Times New Roman" w:cs="Times New Roman"/>
          <w:b/>
          <w:sz w:val="28"/>
        </w:rPr>
        <w:t>COLLEGE OF INFORMATION AND COMMUNICATION TECHNOLOGY</w:t>
        <w:br/>
      </w:r>
    </w:p>
    <w:p>
      <w:pPr>
        <w:spacing w:before="240"/>
        <w:ind w:firstLine="0"/>
        <w:jc w:val="center"/>
      </w:pPr>
      <w:r>
        <w:drawing>
          <wp:inline xmlns:a="http://schemas.openxmlformats.org/drawingml/2006/main" xmlns:pic="http://schemas.openxmlformats.org/drawingml/2006/picture">
            <wp:extent cx="1188000" cy="1187708"/>
            <wp:docPr id="1" name="Picture 1"/>
            <wp:cNvGraphicFramePr>
              <a:graphicFrameLocks noChangeAspect="1"/>
            </wp:cNvGraphicFramePr>
            <a:graphic>
              <a:graphicData uri="http://schemas.openxmlformats.org/drawingml/2006/picture">
                <pic:pic>
                  <pic:nvPicPr>
                    <pic:cNvPr id="0" name="ctu_logo.png"/>
                    <pic:cNvPicPr/>
                  </pic:nvPicPr>
                  <pic:blipFill>
                    <a:blip r:embed="rId9"/>
                    <a:stretch>
                      <a:fillRect/>
                    </a:stretch>
                  </pic:blipFill>
                  <pic:spPr>
                    <a:xfrm>
                      <a:off x="0" y="0"/>
                      <a:ext cx="1188000" cy="1187708"/>
                    </a:xfrm>
                    <a:prstGeom prst="rect"/>
                  </pic:spPr>
                </pic:pic>
              </a:graphicData>
            </a:graphic>
          </wp:inline>
        </w:drawing>
      </w:r>
    </w:p>
    <w:p>
      <w:pPr>
        <w:spacing w:before="200"/>
        <w:ind w:firstLine="0"/>
        <w:jc w:val="center"/>
      </w:pPr>
      <w:r>
        <w:rPr>
          <w:rFonts w:ascii="Times New Roman" w:hAnsi="Times New Roman" w:eastAsia="Times New Roman" w:cs="Times New Roman"/>
          <w:b/>
          <w:sz w:val="28"/>
        </w:rPr>
        <w:t>Project – Fundamental Topics</w:t>
      </w:r>
    </w:p>
    <w:p>
      <w:pPr>
        <w:spacing w:before="900" w:after="760"/>
        <w:ind w:firstLine="0"/>
        <w:jc w:val="center"/>
      </w:pPr>
      <w:r>
        <w:rPr>
          <w:rFonts w:ascii="Times New Roman" w:hAnsi="Times New Roman" w:eastAsia="Times New Roman" w:cs="Times New Roman"/>
          <w:b/>
          <w:sz w:val="36"/>
        </w:rPr>
        <w:t>A MOBILE PERSONAL FINANCE MANAGEMENT APPLICATION SUPPORTED BY A LARGE LANGUAGE MODEL — PERFIN</w:t>
      </w:r>
    </w:p>
    <w:tbl>
      <w:tblPr>
        <w:tblW w:type="auto" w:w="0"/>
        <w:jc w:val="center"/>
        <w:tblLayout w:type="fixed"/>
        <w:tblLook w:firstColumn="1" w:firstRow="1" w:lastColumn="0" w:lastRow="0" w:noHBand="0" w:noVBand="1" w:val="04A0"/>
      </w:tblPr>
      <w:tblGrid>
        <w:gridCol w:w="4394"/>
        <w:gridCol w:w="4394"/>
      </w:tblGrid>
      <w:tr>
        <w:tc>
          <w:tcPr>
            <w:tcW w:type="dxa" w:w="2948"/>
            <w:vAlign w:val="center"/>
          </w:tcPr>
          <w:p>
            <w:pPr>
              <w:spacing w:after="0"/>
              <w:ind w:firstLine="0"/>
            </w:pPr>
            <w:r>
              <w:rPr>
                <w:rFonts w:ascii="Times New Roman" w:hAnsi="Times New Roman" w:eastAsia="Times New Roman" w:cs="Times New Roman"/>
                <w:b/>
                <w:sz w:val="26"/>
              </w:rPr>
              <w:t>Major:</w:t>
            </w:r>
          </w:p>
        </w:tc>
        <w:tc>
          <w:tcPr>
            <w:tcW w:type="dxa" w:w="4649"/>
            <w:vAlign w:val="center"/>
          </w:tcPr>
          <w:p>
            <w:pPr>
              <w:spacing w:after="0"/>
              <w:ind w:firstLine="0"/>
            </w:pPr>
            <w:r>
              <w:rPr>
                <w:rFonts w:ascii="Times New Roman" w:hAnsi="Times New Roman" w:eastAsia="Times New Roman" w:cs="Times New Roman"/>
                <w:sz w:val="26"/>
              </w:rPr>
              <w:t>Software Engineering</w:t>
            </w:r>
          </w:p>
        </w:tc>
      </w:tr>
      <w:tr>
        <w:tc>
          <w:tcPr>
            <w:tcW w:type="dxa" w:w="2948"/>
            <w:vAlign w:val="center"/>
          </w:tcPr>
          <w:p>
            <w:pPr>
              <w:spacing w:after="0"/>
              <w:ind w:firstLine="0"/>
            </w:pPr>
            <w:r>
              <w:rPr>
                <w:rFonts w:ascii="Times New Roman" w:hAnsi="Times New Roman" w:eastAsia="Times New Roman" w:cs="Times New Roman"/>
                <w:b/>
                <w:sz w:val="26"/>
              </w:rPr>
              <w:t>Cohort:</w:t>
            </w:r>
          </w:p>
        </w:tc>
        <w:tc>
          <w:tcPr>
            <w:tcW w:type="dxa" w:w="4649"/>
            <w:vAlign w:val="center"/>
          </w:tcPr>
          <w:p>
            <w:pPr>
              <w:spacing w:after="0"/>
              <w:ind w:firstLine="0"/>
            </w:pPr>
            <w:r>
              <w:rPr>
                <w:rFonts w:ascii="Times New Roman" w:hAnsi="Times New Roman" w:eastAsia="Times New Roman" w:cs="Times New Roman"/>
                <w:sz w:val="26"/>
              </w:rPr>
              <w:t>49</w:t>
            </w:r>
          </w:p>
        </w:tc>
      </w:tr>
      <w:tr>
        <w:tc>
          <w:tcPr>
            <w:tcW w:type="dxa" w:w="2948"/>
            <w:vAlign w:val="center"/>
          </w:tcPr>
          <w:p>
            <w:pPr>
              <w:spacing w:after="0"/>
              <w:ind w:firstLine="0"/>
            </w:pPr>
            <w:r>
              <w:rPr>
                <w:rFonts w:ascii="Times New Roman" w:hAnsi="Times New Roman" w:eastAsia="Times New Roman" w:cs="Times New Roman"/>
                <w:b/>
                <w:sz w:val="26"/>
              </w:rPr>
              <w:t>Course class:</w:t>
            </w:r>
          </w:p>
        </w:tc>
        <w:tc>
          <w:tcPr>
            <w:tcW w:type="dxa" w:w="4649"/>
            <w:vAlign w:val="center"/>
          </w:tcPr>
          <w:p>
            <w:pPr>
              <w:spacing w:after="0"/>
              <w:ind w:firstLine="0"/>
            </w:pPr>
            <w:r>
              <w:rPr>
                <w:rFonts w:ascii="Times New Roman" w:hAnsi="Times New Roman" w:eastAsia="Times New Roman" w:cs="Times New Roman"/>
                <w:sz w:val="26"/>
              </w:rPr>
              <w:t>CT239H M01</w:t>
            </w:r>
          </w:p>
        </w:tc>
      </w:tr>
      <w:tr>
        <w:tc>
          <w:tcPr>
            <w:tcW w:type="dxa" w:w="2948"/>
            <w:vAlign w:val="center"/>
          </w:tcPr>
          <w:p>
            <w:pPr>
              <w:spacing w:after="0"/>
              <w:ind w:firstLine="0"/>
            </w:pPr>
            <w:r>
              <w:rPr>
                <w:rFonts w:ascii="Times New Roman" w:hAnsi="Times New Roman" w:eastAsia="Times New Roman" w:cs="Times New Roman"/>
                <w:b/>
                <w:sz w:val="26"/>
              </w:rPr>
              <w:t>Advisor:</w:t>
            </w:r>
          </w:p>
        </w:tc>
        <w:tc>
          <w:tcPr>
            <w:tcW w:type="dxa" w:w="4649"/>
            <w:vAlign w:val="center"/>
          </w:tcPr>
          <w:p>
            <w:pPr>
              <w:spacing w:after="0"/>
              <w:ind w:firstLine="0"/>
            </w:pPr>
            <w:r>
              <w:rPr>
                <w:rFonts w:ascii="Times New Roman" w:hAnsi="Times New Roman" w:eastAsia="Times New Roman" w:cs="Times New Roman"/>
                <w:sz w:val="26"/>
              </w:rPr>
              <w:t>Dr. Phan Phuong Lan</w:t>
            </w:r>
          </w:p>
        </w:tc>
      </w:tr>
      <w:tr>
        <w:tc>
          <w:tcPr>
            <w:tcW w:type="dxa" w:w="2948"/>
            <w:vAlign w:val="center"/>
          </w:tcPr>
          <w:p>
            <w:pPr>
              <w:spacing w:after="0"/>
              <w:ind w:firstLine="0"/>
            </w:pPr>
            <w:r>
              <w:rPr>
                <w:rFonts w:ascii="Times New Roman" w:hAnsi="Times New Roman" w:eastAsia="Times New Roman" w:cs="Times New Roman"/>
                <w:b/>
                <w:sz w:val="26"/>
              </w:rPr>
              <w:t>Student:</w:t>
            </w:r>
          </w:p>
        </w:tc>
        <w:tc>
          <w:tcPr>
            <w:tcW w:type="dxa" w:w="4649"/>
            <w:vAlign w:val="center"/>
          </w:tcPr>
          <w:p>
            <w:pPr>
              <w:spacing w:after="0"/>
              <w:ind w:firstLine="0"/>
            </w:pPr>
            <w:r>
              <w:rPr>
                <w:rFonts w:ascii="Times New Roman" w:hAnsi="Times New Roman" w:eastAsia="Times New Roman" w:cs="Times New Roman"/>
                <w:sz w:val="26"/>
              </w:rPr>
              <w:t>Nguyen Thanh Trong</w:t>
            </w:r>
          </w:p>
        </w:tc>
      </w:tr>
      <w:tr>
        <w:tc>
          <w:tcPr>
            <w:tcW w:type="dxa" w:w="2948"/>
            <w:vAlign w:val="center"/>
          </w:tcPr>
          <w:p>
            <w:pPr>
              <w:spacing w:after="0"/>
              <w:ind w:firstLine="0"/>
            </w:pPr>
            <w:r>
              <w:rPr>
                <w:rFonts w:ascii="Times New Roman" w:hAnsi="Times New Roman" w:eastAsia="Times New Roman" w:cs="Times New Roman"/>
                <w:b/>
                <w:sz w:val="26"/>
              </w:rPr>
              <w:t>Student ID:</w:t>
            </w:r>
          </w:p>
        </w:tc>
        <w:tc>
          <w:tcPr>
            <w:tcW w:type="dxa" w:w="4649"/>
            <w:vAlign w:val="center"/>
          </w:tcPr>
          <w:p>
            <w:pPr>
              <w:spacing w:after="0"/>
              <w:ind w:firstLine="0"/>
            </w:pPr>
            <w:r>
              <w:rPr>
                <w:rFonts w:ascii="Times New Roman" w:hAnsi="Times New Roman" w:eastAsia="Times New Roman" w:cs="Times New Roman"/>
                <w:sz w:val="26"/>
              </w:rPr>
              <w:t>B2305615</w:t>
            </w:r>
          </w:p>
        </w:tc>
      </w:tr>
    </w:tbl>
    <w:p>
      <w:pPr>
        <w:spacing w:before="800"/>
        <w:ind w:firstLine="0"/>
        <w:jc w:val="center"/>
      </w:pPr>
      <w:r>
        <w:rPr>
          <w:rFonts w:ascii="Times New Roman" w:hAnsi="Times New Roman" w:eastAsia="Times New Roman" w:cs="Times New Roman"/>
          <w:b/>
          <w:sz w:val="26"/>
        </w:rPr>
        <w:t>Semester 3, academic year 2025–2026</w:t>
      </w:r>
    </w:p>
    <w:p>
      <w:pPr>
        <w:ind w:firstLine="0"/>
        <w:jc w:val="center"/>
      </w:pPr>
      <w:r>
        <w:rPr>
          <w:rFonts w:ascii="Times New Roman" w:hAnsi="Times New Roman" w:eastAsia="Times New Roman" w:cs="Times New Roman"/>
          <w:sz w:val="26"/>
        </w:rPr>
        <w:t>Can Tho, 2026</w:t>
      </w:r>
    </w:p>
    <w:p>
      <w:pPr>
        <w:sectPr>
          <w:pgSz w:w="11906" w:h="16838"/>
          <w:pgMar w:top="1134" w:right="1134" w:bottom="1134" w:left="1984" w:header="567" w:footer="567" w:gutter="0"/>
          <w:cols w:space="720"/>
          <w:docGrid w:linePitch="360"/>
        </w:sectPr>
      </w:pPr>
    </w:p>
    <w:p>
      <w:pPr>
        <w:pStyle w:val="FrontHeading1"/>
      </w:pPr>
      <w:r>
        <w:t>ABSTRACT</w:t>
      </w:r>
    </w:p>
    <w:p>
      <w:r>
        <w:rPr>
          <w:rFonts w:ascii="Times New Roman" w:hAnsi="Times New Roman" w:eastAsia="Times New Roman" w:cs="Times New Roman"/>
          <w:b/>
          <w:i w:val="0"/>
          <w:sz w:val="26"/>
        </w:rPr>
        <w:t>Context:</w:t>
      </w:r>
      <w:r>
        <w:rPr>
          <w:rFonts w:ascii="Times New Roman" w:hAnsi="Times New Roman" w:eastAsia="Times New Roman" w:cs="Times New Roman"/>
          <w:b w:val="0"/>
          <w:i w:val="0"/>
          <w:sz w:val="26"/>
        </w:rPr>
        <w:t xml:space="preserve"> Manual entry makes personal-finance histories incomplete or inconsistent, while figures generated by an LLM cannot be written directly to a ledger. </w:t>
      </w:r>
      <w:r>
        <w:rPr>
          <w:rFonts w:ascii="Times New Roman" w:hAnsi="Times New Roman" w:eastAsia="Times New Roman" w:cs="Times New Roman"/>
          <w:b/>
          <w:i w:val="0"/>
          <w:sz w:val="26"/>
        </w:rPr>
        <w:t>Objective:</w:t>
      </w:r>
      <w:r>
        <w:rPr>
          <w:rFonts w:ascii="Times New Roman" w:hAnsi="Times New Roman" w:eastAsia="Times New Roman" w:cs="Times New Roman"/>
          <w:b w:val="0"/>
          <w:i w:val="0"/>
          <w:sz w:val="26"/>
        </w:rPr>
        <w:t xml:space="preserve"> This project builds PERFIN, a mobile prototype that accepts natural transaction input while preserving verifiable data and analysis. </w:t>
      </w:r>
      <w:r>
        <w:rPr>
          <w:rFonts w:ascii="Times New Roman" w:hAnsi="Times New Roman" w:eastAsia="Times New Roman" w:cs="Times New Roman"/>
          <w:b/>
          <w:i w:val="0"/>
          <w:sz w:val="26"/>
        </w:rPr>
        <w:t>Method:</w:t>
      </w:r>
      <w:r>
        <w:rPr>
          <w:rFonts w:ascii="Times New Roman" w:hAnsi="Times New Roman" w:eastAsia="Times New Roman" w:cs="Times New Roman"/>
          <w:b w:val="0"/>
          <w:i w:val="0"/>
          <w:sz w:val="26"/>
        </w:rPr>
        <w:t xml:space="preserve"> Text, receipt images and speech are converted into typed drafts and written to PostgreSQL only after confirmation. Deterministic functions compute balances, trends, anomalies, cash flow, budgets and goals; the LLM only extracts intent and narrates facts. </w:t>
      </w:r>
      <w:r>
        <w:rPr>
          <w:rFonts w:ascii="Times New Roman" w:hAnsi="Times New Roman" w:eastAsia="Times New Roman" w:cs="Times New Roman"/>
          <w:b/>
          <w:i w:val="0"/>
          <w:sz w:val="26"/>
        </w:rPr>
        <w:t>Results:</w:t>
      </w:r>
      <w:r>
        <w:rPr>
          <w:rFonts w:ascii="Times New Roman" w:hAnsi="Times New Roman" w:eastAsia="Times New Roman" w:cs="Times New Roman"/>
          <w:b w:val="0"/>
          <w:i w:val="0"/>
          <w:sz w:val="26"/>
        </w:rPr>
        <w:t xml:space="preserve"> The backend passes 44/44 test files. On 5,265 transactions, the parser obtains 26.12% accuracy and macro-F1 0.1559 using joint type/category labels. In the 63-sentence ablation, full-set accuracy is 22.22% for the parser and 39.68% for Gemini; Gemini returns a category for only 42/63 sentences, and macro-F1 0.6068 is conditional on those 42 answers. Conditional on a correct parser transaction type and after excluding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xml:space="preserve">, group-split correction evaluation (4,756 eligible samples; 76 wrong-type rows excluded) has zero seed/evaluation overlap and raises accuracy from 34.46% to 61.22% (740 helped, 41 harmed, net </w:t>
      </w:r>
      <w:r>
        <w:rPr>
          <w:rFonts w:ascii="Cambria Math" w:hAnsi="Cambria Math" w:eastAsia="Cambria Math" w:cs="Cambria Math"/>
          <w:b w:val="0"/>
          <w:i/>
          <w:sz w:val="26"/>
        </w:rPr>
        <w:t>+26.76</w:t>
      </w:r>
      <w:r>
        <w:rPr>
          <w:rFonts w:ascii="Times New Roman" w:hAnsi="Times New Roman" w:eastAsia="Times New Roman" w:cs="Times New Roman"/>
          <w:b w:val="0"/>
          <w:i w:val="0"/>
          <w:sz w:val="26"/>
        </w:rPr>
        <w:t xml:space="preserve"> points; coverage 891/2,612). </w:t>
      </w:r>
      <w:r>
        <w:rPr>
          <w:rFonts w:ascii="Times New Roman" w:hAnsi="Times New Roman" w:eastAsia="Times New Roman" w:cs="Times New Roman"/>
          <w:b/>
          <w:i w:val="0"/>
          <w:sz w:val="26"/>
        </w:rPr>
        <w:t>Significance:</w:t>
      </w:r>
      <w:r>
        <w:rPr>
          <w:rFonts w:ascii="Times New Roman" w:hAnsi="Times New Roman" w:eastAsia="Times New Roman" w:cs="Times New Roman"/>
          <w:b w:val="0"/>
          <w:i w:val="0"/>
          <w:sz w:val="26"/>
        </w:rPr>
        <w:t xml:space="preserve"> The architecture uses an LLM without replacing the data-and-algorithm core, while reporting coverage and harmful effects rather than conditional scores alone. OCR/STT accuracy and production readiness have not been established.</w:t>
      </w:r>
    </w:p>
    <w:p>
      <w:r>
        <w:rPr>
          <w:rFonts w:ascii="Times New Roman" w:hAnsi="Times New Roman" w:eastAsia="Times New Roman" w:cs="Times New Roman"/>
          <w:b/>
          <w:i w:val="0"/>
          <w:sz w:val="26"/>
        </w:rPr>
        <w:t>Keywords:</w:t>
      </w:r>
      <w:r>
        <w:rPr>
          <w:rFonts w:ascii="Times New Roman" w:hAnsi="Times New Roman" w:eastAsia="Times New Roman" w:cs="Times New Roman"/>
          <w:b w:val="0"/>
          <w:i w:val="0"/>
          <w:sz w:val="26"/>
        </w:rPr>
        <w:t xml:space="preserve"> personal finance management, large language model, data analysis, PostgreSQL, verifiable systems.</w:t>
      </w:r>
    </w:p>
    <w:p>
      <w:r>
        <w:br w:type="page"/>
      </w:r>
    </w:p>
    <w:p>
      <w:pPr>
        <w:pStyle w:val="UnlistedFrontTitle"/>
      </w:pPr>
      <w:r>
        <w:t>CONTENTS</w:t>
      </w:r>
    </w:p>
    <w:p>
      <w:pPr>
        <w:ind w:firstLine="0"/>
      </w:pPr>
      <w:r>
        <w:fldChar w:fldCharType="begin" w:dirty="true"/>
      </w:r>
      <w:r>
        <w:instrText xml:space="preserve"> TOC \o "1-4" \h \z \t "Front Heading 1,1" </w:instrText>
      </w:r>
      <w:r>
        <w:fldChar w:fldCharType="separate"/>
      </w:r>
      <w:r>
        <w:rPr>
          <w:rFonts w:ascii="Times New Roman" w:hAnsi="Times New Roman" w:eastAsia="Times New Roman" w:cs="Times New Roman"/>
          <w:sz w:val="26"/>
        </w:rPr>
        <w:t>Right-click and update this field to generate the table of contents.</w:t>
      </w:r>
      <w:r>
        <w:fldChar w:fldCharType="end"/>
      </w:r>
    </w:p>
    <w:p>
      <w:r>
        <w:br w:type="page"/>
      </w:r>
    </w:p>
    <w:p>
      <w:pPr>
        <w:pStyle w:val="FrontHeading1"/>
      </w:pPr>
      <w:r>
        <w:t>LIST OF TABLES</w:t>
      </w:r>
    </w:p>
    <w:p>
      <w:pPr>
        <w:ind w:firstLine="0"/>
      </w:pPr>
      <w:r>
        <w:fldChar w:fldCharType="begin" w:dirty="true"/>
      </w:r>
      <w:r>
        <w:instrText xml:space="preserve"> TOC \h \z \c "Table" </w:instrText>
      </w:r>
      <w:r>
        <w:fldChar w:fldCharType="separate"/>
      </w:r>
      <w:r>
        <w:rPr>
          <w:rFonts w:ascii="Times New Roman" w:hAnsi="Times New Roman" w:eastAsia="Times New Roman" w:cs="Times New Roman"/>
          <w:sz w:val="26"/>
        </w:rPr>
        <w:t>Right-click and update this field to generate the list of tables.</w:t>
      </w:r>
      <w:r>
        <w:fldChar w:fldCharType="end"/>
      </w:r>
    </w:p>
    <w:p>
      <w:r>
        <w:br w:type="page"/>
      </w:r>
    </w:p>
    <w:p>
      <w:pPr>
        <w:pStyle w:val="FrontHeading1"/>
      </w:pPr>
      <w:r>
        <w:t>LIST OF FIGURES</w:t>
      </w:r>
    </w:p>
    <w:p>
      <w:pPr>
        <w:ind w:firstLine="0"/>
      </w:pPr>
      <w:r>
        <w:fldChar w:fldCharType="begin" w:dirty="true"/>
      </w:r>
      <w:r>
        <w:instrText xml:space="preserve"> TOC \h \z \c "Figure" </w:instrText>
      </w:r>
      <w:r>
        <w:fldChar w:fldCharType="separate"/>
      </w:r>
      <w:r>
        <w:rPr>
          <w:rFonts w:ascii="Times New Roman" w:hAnsi="Times New Roman" w:eastAsia="Times New Roman" w:cs="Times New Roman"/>
          <w:sz w:val="26"/>
        </w:rPr>
        <w:t>Right-click and update this field to generate the list of figures.</w:t>
      </w:r>
      <w:r>
        <w:fldChar w:fldCharType="end"/>
      </w:r>
    </w:p>
    <w:p>
      <w:r>
        <w:br w:type="page"/>
      </w:r>
    </w:p>
    <w:p>
      <w:pPr>
        <w:pStyle w:val="FrontHeading1"/>
      </w:pPr>
      <w:r>
        <w:t>LIST OF ABBREVIATIONS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No.</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Abbreviation</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Full form</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AI</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Artificial Intelligence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API</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Application Programming Interface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BOM</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Byte Order Mark</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Character Error Rate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CRUD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Create, Read, Update, Delete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CSV</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Comma-Separated Values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7</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DB</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Database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ERD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Entity–Relationship Diagram</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9</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Harmonic mean of precision and recall</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Foreign Key</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Functional Requirement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HTML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HyperText Markup Language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HTTP</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HyperText Transfer Protocol</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IEEE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Institute of Electrical and Electronics Engineers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IQR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Interquartile Range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16</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JSON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JavaScript Object Notation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17</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KV</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Key–Value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18</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LLM</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Large Language Model</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19</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Non-Functional Requirement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OCR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Optical Character Recognition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OLS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Ordinary Least Squares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PDF</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Portable Document Format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PERFIN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Personal Finance — the name of the prototype presented in this report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Primary Key</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REST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Representational State Transfer</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26</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SQL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Structured Query Language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27</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STT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Speech-to-Text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28</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SUS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System Usability Scale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29</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TC</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Test Case — a test-case identifier at the specification level</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TTL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Time To Live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UAT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Acceptance Testing</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UI</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Interface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UML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Unified Modeling Language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VND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Vietnamese Dong</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Word Error Rate</w:t>
            </w:r>
          </w:p>
        </w:tc>
      </w:tr>
    </w:tbl>
    <w:p>
      <w:pPr>
        <w:spacing w:after="0"/>
      </w:pPr>
    </w:p>
    <w:p>
      <w:r>
        <w:br w:type="page"/>
      </w:r>
    </w:p>
    <w:p>
      <w:pPr>
        <w:pStyle w:val="FrontHeading1"/>
      </w:pPr>
      <w:r>
        <w:t>STATUS AND RESULT CONVENTIONS</w:t>
      </w:r>
    </w:p>
    <w:p>
      <w:r>
        <w:rPr>
          <w:rFonts w:ascii="Times New Roman" w:hAnsi="Times New Roman" w:eastAsia="Times New Roman" w:cs="Times New Roman"/>
          <w:b w:val="0"/>
          <w:i w:val="0"/>
          <w:sz w:val="26"/>
        </w:rPr>
        <w:t>This report clearly distinguishes implemented components, measured results and behavior that exists only at the design level. This convention prevents expectations or smoke tests from being presented as completed quality evidence.</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Convention for levels of information confidence in the report</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Label</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Meaning</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Usage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Implemented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corresponding component exists in source code, migrations or tests.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Proves existence; does not automatically prove quality.</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Measured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command, timestamp and reproducible run result exist.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May be used to report figures in the results section.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Target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desired threshold used as an acceptance criterion.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Must not be presented as an achieved result.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Design target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Expected behavior after in-scope fixes are completed.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Must be tested before being converted to “measured”.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Out of scope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Not a goal of the current project.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Mentioned only under limitations or future work.</w:t>
            </w:r>
          </w:p>
        </w:tc>
      </w:tr>
    </w:tbl>
    <w:p>
      <w:pPr>
        <w:spacing w:after="0"/>
      </w:pPr>
    </w:p>
    <w:p>
      <w:pPr>
        <w:sectPr>
          <w:footerReference w:type="default" r:id="rId10"/>
          <w:pgSz w:w="11906" w:h="16838"/>
          <w:pgMar w:top="1134" w:right="1134" w:bottom="1134" w:left="1984" w:header="567" w:footer="567" w:gutter="0"/>
          <w:cols w:space="720"/>
          <w:docGrid w:linePitch="360"/>
          <w:pgNumType w:fmt="lowerRoman" w:start="1"/>
        </w:sectPr>
      </w:pPr>
    </w:p>
    <w:p>
      <w:pPr>
        <w:pStyle w:val="Heading1"/>
      </w:pPr>
      <w:r>
        <w:t>CHAPTER 1: INTRODUCTION</w:t>
      </w:r>
    </w:p>
    <w:p>
      <w:pPr>
        <w:pStyle w:val="Heading2"/>
      </w:pPr>
      <w:r>
        <w:t>1.1. PROBLEM STATEMENT</w:t>
      </w:r>
    </w:p>
    <w:p>
      <w:r>
        <w:rPr>
          <w:rFonts w:ascii="Times New Roman" w:hAnsi="Times New Roman" w:eastAsia="Times New Roman" w:cs="Times New Roman"/>
          <w:b w:val="0"/>
          <w:i w:val="0"/>
          <w:sz w:val="26"/>
        </w:rPr>
        <w:t xml:space="preserve">Personal finance management requires regular recording, consistent classification and an understanding of income–expense history. Financial literacy is directly associated with long-term planning and decision-making </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 Conventional forms, however, require many steps, so omissions or category errors propagate into balances, budgets and reports.</w:t>
      </w:r>
    </w:p>
    <w:p>
      <w:r>
        <w:rPr>
          <w:rFonts w:ascii="Times New Roman" w:hAnsi="Times New Roman" w:eastAsia="Times New Roman" w:cs="Times New Roman"/>
          <w:b w:val="0"/>
          <w:i w:val="0"/>
          <w:sz w:val="26"/>
        </w:rPr>
        <w:t>Natural input such as “ăn phở sáng nay 45k bằng Momo” reduces effort but creates new risks. A system must understand Vietnamese currency notation, relative dates, multiple transactions in one sentence, approximate wallet names and classification context. Receipt images and speech introduce additional OCR/STT error. Writing an inferred result directly to the database can therefore corrupt all downstream analysis.</w:t>
      </w:r>
    </w:p>
    <w:p>
      <w:r>
        <w:rPr>
          <w:rFonts w:ascii="Times New Roman" w:hAnsi="Times New Roman" w:eastAsia="Times New Roman" w:cs="Times New Roman"/>
          <w:b w:val="0"/>
          <w:i w:val="0"/>
          <w:sz w:val="26"/>
        </w:rPr>
        <w:t>PERFIN follows one principle: PostgreSQL and deterministic functions are the source of truth; LLM, OCR and STT services only produce intermediate data for review. The project addresses three research questions:</w:t>
      </w:r>
    </w:p>
    <w:p>
      <w:pPr>
        <w:pStyle w:val="ListNumber"/>
        <w:ind w:firstLine="0"/>
      </w:pPr>
      <w:r>
        <w:rPr>
          <w:rFonts w:ascii="Times New Roman" w:hAnsi="Times New Roman" w:eastAsia="Times New Roman" w:cs="Times New Roman"/>
          <w:b w:val="0"/>
          <w:i w:val="0"/>
          <w:sz w:val="26"/>
        </w:rPr>
        <w:t>How can text, image and speech be transformed into structured transactions without compromising data correctness?</w:t>
      </w:r>
    </w:p>
    <w:p>
      <w:pPr>
        <w:pStyle w:val="ListNumber"/>
        <w:ind w:firstLine="0"/>
      </w:pPr>
      <w:r>
        <w:rPr>
          <w:rFonts w:ascii="Times New Roman" w:hAnsi="Times New Roman" w:eastAsia="Times New Roman" w:cs="Times New Roman"/>
          <w:b w:val="0"/>
          <w:i w:val="0"/>
          <w:sz w:val="26"/>
        </w:rPr>
        <w:t>Which deterministic algorithms are suitable for explainable insights from personal-finance history?</w:t>
      </w:r>
    </w:p>
    <w:p>
      <w:pPr>
        <w:pStyle w:val="ListNumber"/>
        <w:ind w:firstLine="0"/>
      </w:pPr>
      <w:r>
        <w:rPr>
          <w:rFonts w:ascii="Times New Roman" w:hAnsi="Times New Roman" w:eastAsia="Times New Roman" w:cs="Times New Roman"/>
          <w:b w:val="0"/>
          <w:i w:val="0"/>
          <w:sz w:val="26"/>
        </w:rPr>
        <w:t>Where should an LLM participate to improve natural interaction without taking over computation or modifying data autonomously?</w:t>
      </w:r>
    </w:p>
    <w:p>
      <w:pPr>
        <w:sectPr>
          <w:footerReference w:type="default" r:id="rId11"/>
          <w:pgSz w:w="11906" w:h="16838"/>
          <w:pgMar w:top="1134" w:right="1134" w:bottom="1134" w:left="1984" w:header="567" w:footer="567" w:gutter="0"/>
          <w:cols w:space="720"/>
          <w:docGrid w:linePitch="360"/>
          <w:pgNumType w:fmt="decimal" w:start="1"/>
        </w:sectPr>
      </w:pPr>
    </w:p>
    <w:p>
      <w:pPr>
        <w:ind w:firstLine="0"/>
        <w:jc w:val="center"/>
      </w:pPr>
      <w:r>
        <w:drawing>
          <wp:inline xmlns:a="http://schemas.openxmlformats.org/drawingml/2006/main" xmlns:pic="http://schemas.openxmlformats.org/drawingml/2006/picture">
            <wp:extent cx="8823960" cy="5170038"/>
            <wp:docPr id="2" name="Picture 2"/>
            <wp:cNvGraphicFramePr>
              <a:graphicFrameLocks noChangeAspect="1"/>
            </wp:cNvGraphicFramePr>
            <a:graphic>
              <a:graphicData uri="http://schemas.openxmlformats.org/drawingml/2006/picture">
                <pic:pic>
                  <pic:nvPicPr>
                    <pic:cNvPr id="0" name="01-system-context.png"/>
                    <pic:cNvPicPr/>
                  </pic:nvPicPr>
                  <pic:blipFill>
                    <a:blip r:embed="rId13"/>
                    <a:stretch>
                      <a:fillRect/>
                    </a:stretch>
                  </pic:blipFill>
                  <pic:spPr>
                    <a:xfrm>
                      <a:off x="0" y="0"/>
                      <a:ext cx="8823960" cy="5170038"/>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1</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PERFIN system context and scope; LLM, OCR and STT services remain outside the trusted data boundary.</w:t>
      </w:r>
    </w:p>
    <w:p>
      <w:pPr>
        <w:sectPr>
          <w:footerReference w:type="default" r:id="rId12"/>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 xml:space="preserve">Figure </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 xml:space="preserve"> limits the project to acquiring, organizing and analysing personal-finance data. Bank connectivity, shared wallets, production authentication and high-availability infrastructure are out of scope.</w:t>
      </w:r>
    </w:p>
    <w:p>
      <w:pPr>
        <w:pStyle w:val="Heading2"/>
      </w:pPr>
      <w:r>
        <w:t>1.2. OBJECTIVES</w:t>
      </w:r>
    </w:p>
    <w:p>
      <w:r>
        <w:rPr>
          <w:rFonts w:ascii="Times New Roman" w:hAnsi="Times New Roman" w:eastAsia="Times New Roman" w:cs="Times New Roman"/>
          <w:b w:val="0"/>
          <w:i w:val="0"/>
          <w:sz w:val="26"/>
        </w:rPr>
        <w:t>The overall objective is to complete, within 13 weeks, a personal-finance prototype in which structured data and deterministic algorithms form the foundation and the LLM is a controlled language-understanding and narration layer.</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Specific objectives, acceptance criteria and deadlines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Code</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Specific objective</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Evaluation criterion</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Deadline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Build a financial data model with keys, constraints and atomic updates.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Migrations, ERD and rollback tests; no partial write in critical flows.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Week 5</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Build text, image and speech extraction with clarification, preview and confirmation.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 database write when fields are missing; retain source and intermediate data.</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Week 8</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O3</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Implement trend, anomaly, runway, recurring, correlation, budget and goal algorithms.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Normal, boundary and invariant cases agree with hand-computed results.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Week 9</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O4</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Restrict the LLM to intent understanding, tool calling and fact narration.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Tool schema, validation, fallback and confirmation remain separate from write authority.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Week 10</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O5</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Evaluate the prototype with reproducible tests and experiments.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Report unit/integration/smoke scope, joint metrics, coverage/abstention and correction effects; disclose missing measurements.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Week 13</w:t>
            </w:r>
          </w:p>
        </w:tc>
      </w:tr>
    </w:tbl>
    <w:p>
      <w:pPr>
        <w:spacing w:after="0"/>
      </w:pPr>
    </w:p>
    <w:p>
      <w:r>
        <w:rPr>
          <w:rFonts w:ascii="Times New Roman" w:hAnsi="Times New Roman" w:eastAsia="Times New Roman" w:cs="Times New Roman"/>
          <w:b w:val="0"/>
          <w:i w:val="0"/>
          <w:sz w:val="26"/>
        </w:rPr>
        <w:t xml:space="preserve">The criteria in Table </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are planned acceptance conditions. A result is called “measured” only when its input, environment and artifact are available.</w:t>
      </w:r>
    </w:p>
    <w:p>
      <w:pPr>
        <w:pStyle w:val="Heading2"/>
      </w:pPr>
      <w:r>
        <w:t>1.3. RESEARCH METHODS</w:t>
      </w:r>
    </w:p>
    <w:p>
      <w:r>
        <w:rPr>
          <w:rFonts w:ascii="Times New Roman" w:hAnsi="Times New Roman" w:eastAsia="Times New Roman" w:cs="Times New Roman"/>
          <w:b w:val="0"/>
          <w:i w:val="0"/>
          <w:sz w:val="26"/>
        </w:rPr>
        <w:t>The project combines four methods:</w:t>
      </w:r>
    </w:p>
    <w:p>
      <w:pPr>
        <w:pStyle w:val="ListNumber"/>
        <w:ind w:firstLine="0"/>
      </w:pPr>
      <w:r>
        <w:rPr>
          <w:rFonts w:ascii="Times New Roman" w:hAnsi="Times New Roman" w:eastAsia="Times New Roman" w:cs="Times New Roman"/>
          <w:b/>
          <w:i w:val="0"/>
          <w:sz w:val="26"/>
        </w:rPr>
        <w:t>Literature review:</w:t>
      </w:r>
      <w:r>
        <w:rPr>
          <w:rFonts w:ascii="Times New Roman" w:hAnsi="Times New Roman" w:eastAsia="Times New Roman" w:cs="Times New Roman"/>
          <w:b w:val="0"/>
          <w:i w:val="0"/>
          <w:sz w:val="26"/>
        </w:rPr>
        <w:t xml:space="preserve"> synthesize relational data, text similarity, explainable statistics, OCR, STT and function calling to establish the LLM boundary.</w:t>
      </w:r>
    </w:p>
    <w:p>
      <w:pPr>
        <w:pStyle w:val="ListNumber"/>
        <w:ind w:firstLine="0"/>
      </w:pPr>
      <w:r>
        <w:rPr>
          <w:rFonts w:ascii="Times New Roman" w:hAnsi="Times New Roman" w:eastAsia="Times New Roman" w:cs="Times New Roman"/>
          <w:b/>
          <w:i w:val="0"/>
          <w:sz w:val="26"/>
        </w:rPr>
        <w:t>Requirements and systems analysis:</w:t>
      </w:r>
      <w:r>
        <w:rPr>
          <w:rFonts w:ascii="Times New Roman" w:hAnsi="Times New Roman" w:eastAsia="Times New Roman" w:cs="Times New Roman"/>
          <w:b w:val="0"/>
          <w:i w:val="0"/>
          <w:sz w:val="26"/>
        </w:rPr>
        <w:t xml:space="preserve"> study the input–confirmation–analysis process and model actors, data, constraints and ledger-corruption failure modes.</w:t>
      </w:r>
    </w:p>
    <w:p>
      <w:pPr>
        <w:pStyle w:val="ListNumber"/>
        <w:ind w:firstLine="0"/>
      </w:pPr>
      <w:r>
        <w:rPr>
          <w:rFonts w:ascii="Times New Roman" w:hAnsi="Times New Roman" w:eastAsia="Times New Roman" w:cs="Times New Roman"/>
          <w:b/>
          <w:i w:val="0"/>
          <w:sz w:val="26"/>
        </w:rPr>
        <w:t>Prototype design:</w:t>
      </w:r>
      <w:r>
        <w:rPr>
          <w:rFonts w:ascii="Times New Roman" w:hAnsi="Times New Roman" w:eastAsia="Times New Roman" w:cs="Times New Roman"/>
          <w:b w:val="0"/>
          <w:i w:val="0"/>
          <w:sz w:val="26"/>
        </w:rPr>
        <w:t xml:space="preserve"> develop in short iterations; separate route–service–model responsibilities and implement formulas as independently testable deterministic functions.</w:t>
      </w:r>
    </w:p>
    <w:p>
      <w:pPr>
        <w:pStyle w:val="ListNumber"/>
        <w:ind w:firstLine="0"/>
      </w:pPr>
      <w:r>
        <w:rPr>
          <w:rFonts w:ascii="Times New Roman" w:hAnsi="Times New Roman" w:eastAsia="Times New Roman" w:cs="Times New Roman"/>
          <w:b/>
          <w:i w:val="0"/>
          <w:sz w:val="26"/>
        </w:rPr>
        <w:t>Experimentation:</w:t>
      </w:r>
      <w:r>
        <w:rPr>
          <w:rFonts w:ascii="Times New Roman" w:hAnsi="Times New Roman" w:eastAsia="Times New Roman" w:cs="Times New Roman"/>
          <w:b w:val="0"/>
          <w:i w:val="0"/>
          <w:sz w:val="26"/>
        </w:rPr>
        <w:t xml:space="preserve"> use unit, integration and system smoke tests plus labelled datasets to compare the parser with the LLM, measure correction retrieval and analyse errors. Media smoke tests demonstrate execution only, not accuracy.</w:t>
      </w:r>
    </w:p>
    <w:p>
      <w:pPr>
        <w:pStyle w:val="Heading2"/>
      </w:pPr>
      <w:r>
        <w:t>1.4. IMPLEMENTATION PLAN</w:t>
      </w:r>
    </w:p>
    <w:p>
      <w:r>
        <w:rPr>
          <w:rFonts w:ascii="Times New Roman" w:hAnsi="Times New Roman" w:eastAsia="Times New Roman" w:cs="Times New Roman"/>
          <w:b w:val="0"/>
          <w:i w:val="0"/>
          <w:sz w:val="26"/>
        </w:rPr>
        <w:t>The plan starts on 11 May 2026 and spans 13 weeks. Testing and report writing may overlap, but each week has a verifiable deliverable.</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Thirteen-week implementation plan</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Week</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Dates</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Main work</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Deliverable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11–17 May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Review the problem, guideline and related applications.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Research questions and scope.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18–24 May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Elicit requirements and normalize the SRS.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FR/NFR list and overall use case.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25–31 May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Design architecture and the LLM boundary.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Architecture diagram and module contracts.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01–07 Jun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Design the domain and relational schema.</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Class diagram, ERD and migration draft.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08–14 Jun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Implement ledger, constraints and transactions.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O1 and core-data tests.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15–21 Jun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Implement parser, normalization and fuzzy matching.</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Text pipeline and quality gate.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7</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22–28 Jun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Integrate LLM, clarification and pending state.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Tool schema and preview/confirm flow.</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29 Jun–05 Jul</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Integrate OCR/STT through adapters.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Media pipeline and provider-error handling.</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9</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06–12 Jul</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Implement analytics, budget and goal planning.</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O3 and formula unit tests.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10</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13–19 Jul</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Complete narration, feedback and worker logic.</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O4, fallback and side-effect controls.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20–26 Jul</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Run integration tests, import data and conduct experiments.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Logs, result JSON and error analysis.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27 Jul–02 Aug</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Restructure the report and normalize diagrams.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Guideline-compliant LaTeX v2.</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13</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03–09 Aug</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Review, compile, repair references and prepare the demo.</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Submission PDF, source and user guide.</w:t>
            </w:r>
          </w:p>
        </w:tc>
      </w:tr>
    </w:tbl>
    <w:p>
      <w:pPr>
        <w:spacing w:after="0"/>
      </w:pPr>
    </w:p>
    <w:p>
      <w:pPr>
        <w:pStyle w:val="Heading2"/>
      </w:pPr>
      <w:r>
        <w:t>1.5. PROJECT SCOPE</w:t>
      </w:r>
    </w:p>
    <w:p>
      <w:r>
        <w:rPr>
          <w:rFonts w:ascii="Times New Roman" w:hAnsi="Times New Roman" w:eastAsia="Times New Roman" w:cs="Times New Roman"/>
          <w:b w:val="0"/>
          <w:i w:val="0"/>
          <w:sz w:val="26"/>
        </w:rPr>
        <w:t>The implementation includes income and expense transactions, wallet transfers, categories, budgets, recurring bills, goals, data analysis and prototype-level text/image/speech input. Evaluation focuses on the data model, transformation correctness and algorithms. The mobile interface captures input and demonstrates the workflow.</w:t>
      </w:r>
    </w:p>
    <w:p>
      <w:r>
        <w:rPr>
          <w:rFonts w:ascii="Times New Roman" w:hAnsi="Times New Roman" w:eastAsia="Times New Roman" w:cs="Times New Roman"/>
          <w:b w:val="0"/>
          <w:i w:val="0"/>
          <w:sz w:val="26"/>
        </w:rPr>
        <w:t xml:space="preserve">Open Banking, foundation-model training, shared wallets, investment advice, production authentication and authorization, high availability and uptime commitments are excluded. The prototype uses </w:t>
      </w:r>
      <w:r>
        <w:rPr>
          <w:rFonts w:ascii="DejaVu Sans Mono" w:hAnsi="DejaVu Sans Mono" w:eastAsia="DejaVu Sans Mono" w:cs="DejaVu Sans Mono"/>
          <w:b w:val="0"/>
          <w:i w:val="0"/>
          <w:sz w:val="21"/>
        </w:rPr>
        <w:t>default_user</w:t>
      </w:r>
      <w:r>
        <w:rPr>
          <w:rFonts w:ascii="Times New Roman" w:hAnsi="Times New Roman" w:eastAsia="Times New Roman" w:cs="Times New Roman"/>
          <w:b w:val="0"/>
          <w:i w:val="0"/>
          <w:sz w:val="26"/>
        </w:rPr>
        <w:t>; user foreign keys indicate an extension path, not evidence of secure multi-user operation.</w:t>
      </w:r>
    </w:p>
    <w:p>
      <w:pPr>
        <w:pStyle w:val="Heading2"/>
      </w:pPr>
      <w:r>
        <w:t>1.6. CONTRIBUTIONS</w:t>
      </w:r>
    </w:p>
    <w:p>
      <w:r>
        <w:rPr>
          <w:rFonts w:ascii="Times New Roman" w:hAnsi="Times New Roman" w:eastAsia="Times New Roman" w:cs="Times New Roman"/>
          <w:b w:val="0"/>
          <w:i w:val="0"/>
          <w:sz w:val="26"/>
        </w:rPr>
        <w:t>The principal contributions are a constrained data model with atomic updates; a multimodal human-in-the-loop pipeline; independently testable analytics; an LLM boundary limited to extraction and narration; and an evaluation protocol that separates algorithm quality, provider execution and system readiness.</w:t>
      </w:r>
    </w:p>
    <w:p>
      <w:pPr>
        <w:pStyle w:val="Heading2"/>
      </w:pPr>
      <w:r>
        <w:t>1.7. REPORT STRUCTURE</w:t>
      </w:r>
    </w:p>
    <w:p>
      <w:r>
        <w:rPr>
          <w:rFonts w:ascii="Times New Roman" w:hAnsi="Times New Roman" w:eastAsia="Times New Roman" w:cs="Times New Roman"/>
          <w:b w:val="0"/>
          <w:i w:val="0"/>
          <w:sz w:val="26"/>
        </w:rPr>
        <w:t xml:space="preserve">Chapter </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 xml:space="preserve"> presents the problem, objectives, methods and plan. Chapter </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summarizes theory, compares alternatives and explains technology choices. Chapter </w:t>
      </w:r>
      <w:r>
        <w:rPr>
          <w:rFonts w:ascii="Times New Roman" w:hAnsi="Times New Roman" w:eastAsia="Times New Roman" w:cs="Times New Roman"/>
          <w:b w:val="0"/>
          <w:i w:val="0"/>
          <w:sz w:val="26"/>
        </w:rPr>
        <w:t>3</w:t>
      </w:r>
      <w:r>
        <w:rPr>
          <w:rFonts w:ascii="Times New Roman" w:hAnsi="Times New Roman" w:eastAsia="Times New Roman" w:cs="Times New Roman"/>
          <w:b w:val="0"/>
          <w:i w:val="0"/>
          <w:sz w:val="26"/>
        </w:rPr>
        <w:t xml:space="preserve"> presents the SRS, design, detailed algorithms and testing. Chapter </w:t>
      </w:r>
      <w:r>
        <w:rPr>
          <w:rFonts w:ascii="Times New Roman" w:hAnsi="Times New Roman" w:eastAsia="Times New Roman" w:cs="Times New Roman"/>
          <w:b w:val="0"/>
          <w:i w:val="0"/>
          <w:sz w:val="26"/>
        </w:rPr>
        <w:t>4</w:t>
      </w:r>
      <w:r>
        <w:rPr>
          <w:rFonts w:ascii="Times New Roman" w:hAnsi="Times New Roman" w:eastAsia="Times New Roman" w:cs="Times New Roman"/>
          <w:b w:val="0"/>
          <w:i w:val="0"/>
          <w:sz w:val="26"/>
        </w:rPr>
        <w:t xml:space="preserve"> reviews the objectives, limitations and future work.</w:t>
      </w:r>
    </w:p>
    <w:p>
      <w:pPr>
        <w:pStyle w:val="Heading1"/>
      </w:pPr>
      <w:r>
        <w:t>CHAPTER 2: THEORETICAL BACKGROUND</w:t>
      </w:r>
    </w:p>
    <w:p>
      <w:r>
        <w:rPr>
          <w:rFonts w:ascii="Times New Roman" w:hAnsi="Times New Roman" w:eastAsia="Times New Roman" w:cs="Times New Roman"/>
          <w:b w:val="0"/>
          <w:i w:val="0"/>
          <w:sz w:val="26"/>
        </w:rPr>
        <w:t xml:space="preserve">This chapter summarizes the concepts, models and technologies used by the project. Project-specific formulas and thresholds are moved to the detailed design in Chapter </w:t>
      </w:r>
      <w:r>
        <w:rPr>
          <w:rFonts w:ascii="Times New Roman" w:hAnsi="Times New Roman" w:eastAsia="Times New Roman" w:cs="Times New Roman"/>
          <w:b w:val="0"/>
          <w:i w:val="0"/>
          <w:sz w:val="26"/>
        </w:rPr>
        <w:t>3</w:t>
      </w:r>
      <w:r>
        <w:rPr>
          <w:rFonts w:ascii="Times New Roman" w:hAnsi="Times New Roman" w:eastAsia="Times New Roman" w:cs="Times New Roman"/>
          <w:b w:val="0"/>
          <w:i w:val="0"/>
          <w:sz w:val="26"/>
        </w:rPr>
        <w:t>.</w:t>
      </w:r>
    </w:p>
    <w:p>
      <w:pPr>
        <w:pStyle w:val="Heading2"/>
      </w:pPr>
      <w:r>
        <w:t>2.1. FINANCIAL DATA AND PREPROCESSING</w:t>
      </w:r>
    </w:p>
    <w:p>
      <w:pPr>
        <w:pStyle w:val="Heading3"/>
      </w:pPr>
      <w:r>
        <w:t>2.1.1. Relational Ledger and Data Integrity</w:t>
      </w:r>
    </w:p>
    <w:p>
      <w:r>
        <w:rPr>
          <w:rFonts w:ascii="Times New Roman" w:hAnsi="Times New Roman" w:eastAsia="Times New Roman" w:cs="Times New Roman"/>
          <w:b w:val="0"/>
          <w:i w:val="0"/>
          <w:sz w:val="26"/>
        </w:rPr>
        <w:t>A financial transaction minimally contains an amount, type, date, description, category and wallet. Income increases a balance, expense decreases it, and a wallet transfer creates two opposite changes that must not be counted as income or expense. Multi-record changes belong in one database transaction so they either complete or roll back together.</w:t>
      </w:r>
    </w:p>
    <w:p>
      <w:r>
        <w:rPr>
          <w:rFonts w:ascii="Times New Roman" w:hAnsi="Times New Roman" w:eastAsia="Times New Roman" w:cs="Times New Roman"/>
          <w:b w:val="0"/>
          <w:i w:val="0"/>
          <w:sz w:val="26"/>
        </w:rPr>
        <w:t>A relational database provides foreign keys, decimal types, domain constraints and aggregate queries. Durable business data must remain separate from short-lived clarification, preview, cache and queue state. Analyses defined on a fixed calendar axis zero-fill inactive periods: trends use completed months, correlations use completed ISO weeks, and runway/anomaly preserve every calendar day. Partial current months/weeks are excluded from comparisons; dropping zero periods distorts slopes, burn rate and correlation.</w:t>
      </w:r>
    </w:p>
    <w:p>
      <w:pPr>
        <w:pStyle w:val="Heading3"/>
      </w:pPr>
      <w:r>
        <w:t>2.1.2. Normalization and Text Similarity</w:t>
      </w:r>
    </w:p>
    <w:p>
      <w:r>
        <w:rPr>
          <w:rFonts w:ascii="Times New Roman" w:hAnsi="Times New Roman" w:eastAsia="Times New Roman" w:cs="Times New Roman"/>
          <w:b w:val="0"/>
          <w:i w:val="0"/>
          <w:sz w:val="26"/>
        </w:rPr>
        <w:t xml:space="preserve">Input is normalized for case, punctuation, whitespace, currency units and relative dates before schema mapping. For strings </w:t>
      </w:r>
      <w:r>
        <w:rPr>
          <w:rFonts w:ascii="Cambria Math" w:hAnsi="Cambria Math" w:eastAsia="Cambria Math" w:cs="Cambria Math"/>
          <w:b w:val="0"/>
          <w:i/>
          <w:sz w:val="26"/>
        </w:rPr>
        <w:t>a,b</w:t>
      </w:r>
      <w:r>
        <w:rPr>
          <w:rFonts w:ascii="Times New Roman" w:hAnsi="Times New Roman" w:eastAsia="Times New Roman" w:cs="Times New Roman"/>
          <w:b w:val="0"/>
          <w:i w:val="0"/>
          <w:sz w:val="26"/>
        </w:rPr>
        <w:t xml:space="preserve">, Levenshtein similarity </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is</w:t>
      </w:r>
    </w:p>
    <w:p>
      <w:pPr>
        <w:spacing w:before="100" w:after="100"/>
        <w:ind w:firstLine="0"/>
        <w:jc w:val="center"/>
      </w:pPr>
      <w:r>
        <w:drawing>
          <wp:inline xmlns:a="http://schemas.openxmlformats.org/drawingml/2006/main" xmlns:pic="http://schemas.openxmlformats.org/drawingml/2006/picture">
            <wp:extent cx="4224528" cy="390144"/>
            <wp:docPr id="3" name="Picture 3"/>
            <wp:cNvGraphicFramePr>
              <a:graphicFrameLocks noChangeAspect="1"/>
            </wp:cNvGraphicFramePr>
            <a:graphic>
              <a:graphicData uri="http://schemas.openxmlformats.org/drawingml/2006/picture">
                <pic:pic>
                  <pic:nvPicPr>
                    <pic:cNvPr id="0" name="eq-01.png"/>
                    <pic:cNvPicPr/>
                  </pic:nvPicPr>
                  <pic:blipFill>
                    <a:blip r:embed="rId15"/>
                    <a:stretch>
                      <a:fillRect/>
                    </a:stretch>
                  </pic:blipFill>
                  <pic:spPr>
                    <a:xfrm>
                      <a:off x="0" y="0"/>
                      <a:ext cx="4224528" cy="390144"/>
                    </a:xfrm>
                    <a:prstGeom prst="rect"/>
                  </pic:spPr>
                </pic:pic>
              </a:graphicData>
            </a:graphic>
          </wp:inline>
        </w:drawing>
      </w:r>
    </w:p>
    <w:p>
      <w:r>
        <w:rPr>
          <w:rFonts w:ascii="Times New Roman" w:hAnsi="Times New Roman" w:eastAsia="Times New Roman" w:cs="Times New Roman"/>
          <w:b w:val="0"/>
          <w:i w:val="0"/>
          <w:sz w:val="26"/>
        </w:rPr>
        <w:t xml:space="preserve">For token sets </w:t>
      </w:r>
      <w:r>
        <w:rPr>
          <w:rFonts w:ascii="Cambria Math" w:hAnsi="Cambria Math" w:eastAsia="Cambria Math" w:cs="Cambria Math"/>
          <w:b w:val="0"/>
          <w:i/>
          <w:sz w:val="26"/>
        </w:rPr>
        <w:t>T_a,T_b</w:t>
      </w:r>
      <w:r>
        <w:rPr>
          <w:rFonts w:ascii="Times New Roman" w:hAnsi="Times New Roman" w:eastAsia="Times New Roman" w:cs="Times New Roman"/>
          <w:b w:val="0"/>
          <w:i w:val="0"/>
          <w:sz w:val="26"/>
        </w:rPr>
        <w:t xml:space="preserve">, the Dice coefficient </w:t>
      </w:r>
      <w:r>
        <w:rPr>
          <w:rFonts w:ascii="Times New Roman" w:hAnsi="Times New Roman" w:eastAsia="Times New Roman" w:cs="Times New Roman"/>
          <w:b w:val="0"/>
          <w:i w:val="0"/>
          <w:sz w:val="26"/>
        </w:rPr>
        <w:t>[3]</w:t>
      </w:r>
      <w:r>
        <w:rPr>
          <w:rFonts w:ascii="Times New Roman" w:hAnsi="Times New Roman" w:eastAsia="Times New Roman" w:cs="Times New Roman"/>
          <w:b w:val="0"/>
          <w:i w:val="0"/>
          <w:sz w:val="26"/>
        </w:rPr>
        <w:t xml:space="preserve"> is</w:t>
      </w:r>
    </w:p>
    <w:p>
      <w:pPr>
        <w:spacing w:before="100" w:after="100"/>
        <w:ind w:firstLine="0"/>
        <w:jc w:val="center"/>
      </w:pPr>
      <w:r>
        <w:drawing>
          <wp:inline xmlns:a="http://schemas.openxmlformats.org/drawingml/2006/main" xmlns:pic="http://schemas.openxmlformats.org/drawingml/2006/picture">
            <wp:extent cx="4224528" cy="390144"/>
            <wp:docPr id="4" name="Picture 4"/>
            <wp:cNvGraphicFramePr>
              <a:graphicFrameLocks noChangeAspect="1"/>
            </wp:cNvGraphicFramePr>
            <a:graphic>
              <a:graphicData uri="http://schemas.openxmlformats.org/drawingml/2006/picture">
                <pic:pic>
                  <pic:nvPicPr>
                    <pic:cNvPr id="0" name="eq-02.png"/>
                    <pic:cNvPicPr/>
                  </pic:nvPicPr>
                  <pic:blipFill>
                    <a:blip r:embed="rId16"/>
                    <a:stretch>
                      <a:fillRect/>
                    </a:stretch>
                  </pic:blipFill>
                  <pic:spPr>
                    <a:xfrm>
                      <a:off x="0" y="0"/>
                      <a:ext cx="4224528" cy="390144"/>
                    </a:xfrm>
                    <a:prstGeom prst="rect"/>
                  </pic:spPr>
                </pic:pic>
              </a:graphicData>
            </a:graphic>
          </wp:inline>
        </w:drawing>
      </w:r>
    </w:p>
    <w:p>
      <w:r>
        <w:rPr>
          <w:rFonts w:ascii="Times New Roman" w:hAnsi="Times New Roman" w:eastAsia="Times New Roman" w:cs="Times New Roman"/>
          <w:b w:val="0"/>
          <w:i w:val="0"/>
          <w:sz w:val="26"/>
        </w:rPr>
        <w:t xml:space="preserve">Levenshtein distance captures nearby typing errors, whereas Dice is useful when phrase order or components differ. PERFIN combines exact matches, aliases, both scores and a safety margin between the two best candidates. The chosen thresholds are detailed in Section </w:t>
      </w:r>
      <w:r>
        <w:rPr>
          <w:rFonts w:ascii="Times New Roman" w:hAnsi="Times New Roman" w:eastAsia="Times New Roman" w:cs="Times New Roman"/>
          <w:b w:val="0"/>
          <w:i w:val="0"/>
          <w:sz w:val="26"/>
        </w:rPr>
        <w:t>3.2.3.2</w:t>
      </w:r>
      <w:r>
        <w:rPr>
          <w:rFonts w:ascii="Times New Roman" w:hAnsi="Times New Roman" w:eastAsia="Times New Roman" w:cs="Times New Roman"/>
          <w:b w:val="0"/>
          <w:i w:val="0"/>
          <w:sz w:val="26"/>
        </w:rPr>
        <w:t>.</w:t>
      </w:r>
    </w:p>
    <w:p>
      <w:pPr>
        <w:pStyle w:val="Heading2"/>
      </w:pPr>
      <w:r>
        <w:t>2.2. EXPLAINABLE ANALYTICAL TECHNIQUES</w:t>
      </w:r>
    </w:p>
    <w:p>
      <w:pPr>
        <w:pStyle w:val="Heading3"/>
      </w:pPr>
      <w:r>
        <w:t>2.2.1. Trend, Anomaly and Correlation</w:t>
      </w:r>
    </w:p>
    <w:p>
      <w:r>
        <w:rPr>
          <w:rFonts w:ascii="Times New Roman" w:hAnsi="Times New Roman" w:eastAsia="Times New Roman" w:cs="Times New Roman"/>
          <w:b w:val="0"/>
          <w:i w:val="0"/>
          <w:sz w:val="26"/>
        </w:rPr>
        <w:t xml:space="preserve">Ordinary least squares (OLS) </w:t>
      </w:r>
      <w:r>
        <w:rPr>
          <w:rFonts w:ascii="Times New Roman" w:hAnsi="Times New Roman" w:eastAsia="Times New Roman" w:cs="Times New Roman"/>
          <w:b w:val="0"/>
          <w:i w:val="0"/>
          <w:sz w:val="26"/>
        </w:rPr>
        <w:t>[4]</w:t>
      </w:r>
      <w:r>
        <w:rPr>
          <w:rFonts w:ascii="Times New Roman" w:hAnsi="Times New Roman" w:eastAsia="Times New Roman" w:cs="Times New Roman"/>
          <w:b w:val="0"/>
          <w:i w:val="0"/>
          <w:sz w:val="26"/>
        </w:rPr>
        <w:t xml:space="preserve"> models a time series as </w:t>
      </w:r>
      <w:r>
        <w:rPr>
          <w:rFonts w:ascii="Cambria Math" w:hAnsi="Cambria Math" w:eastAsia="Cambria Math" w:cs="Cambria Math"/>
          <w:b w:val="0"/>
          <w:i/>
          <w:sz w:val="26"/>
        </w:rPr>
        <w:t>ŷ_i=a+bx_i</w:t>
      </w:r>
      <w:r>
        <w:rPr>
          <w:rFonts w:ascii="Times New Roman" w:hAnsi="Times New Roman" w:eastAsia="Times New Roman" w:cs="Times New Roman"/>
          <w:b w:val="0"/>
          <w:i w:val="0"/>
          <w:sz w:val="26"/>
        </w:rPr>
        <w:t>. Its slope is</w:t>
      </w:r>
    </w:p>
    <w:p>
      <w:pPr>
        <w:spacing w:before="100" w:after="100"/>
        <w:ind w:firstLine="0"/>
        <w:jc w:val="center"/>
      </w:pPr>
      <w:r>
        <w:drawing>
          <wp:inline xmlns:a="http://schemas.openxmlformats.org/drawingml/2006/main" xmlns:pic="http://schemas.openxmlformats.org/drawingml/2006/picture">
            <wp:extent cx="4224528" cy="396240"/>
            <wp:docPr id="5" name="Picture 5"/>
            <wp:cNvGraphicFramePr>
              <a:graphicFrameLocks noChangeAspect="1"/>
            </wp:cNvGraphicFramePr>
            <a:graphic>
              <a:graphicData uri="http://schemas.openxmlformats.org/drawingml/2006/picture">
                <pic:pic>
                  <pic:nvPicPr>
                    <pic:cNvPr id="0" name="eq-03.png"/>
                    <pic:cNvPicPr/>
                  </pic:nvPicPr>
                  <pic:blipFill>
                    <a:blip r:embed="rId17"/>
                    <a:stretch>
                      <a:fillRect/>
                    </a:stretch>
                  </pic:blipFill>
                  <pic:spPr>
                    <a:xfrm>
                      <a:off x="0" y="0"/>
                      <a:ext cx="4224528" cy="396240"/>
                    </a:xfrm>
                    <a:prstGeom prst="rect"/>
                  </pic:spPr>
                </pic:pic>
              </a:graphicData>
            </a:graphic>
          </wp:inline>
        </w:drawing>
      </w:r>
    </w:p>
    <w:p>
      <w:r>
        <w:rPr>
          <w:rFonts w:ascii="Times New Roman" w:hAnsi="Times New Roman" w:eastAsia="Times New Roman" w:cs="Times New Roman"/>
          <w:b w:val="0"/>
          <w:i w:val="0"/>
          <w:sz w:val="26"/>
        </w:rPr>
        <w:t xml:space="preserve">The sign of </w:t>
      </w:r>
      <w:r>
        <w:rPr>
          <w:rFonts w:ascii="Cambria Math" w:hAnsi="Cambria Math" w:eastAsia="Cambria Math" w:cs="Cambria Math"/>
          <w:b w:val="0"/>
          <w:i/>
          <w:sz w:val="26"/>
        </w:rPr>
        <w:t>b</w:t>
      </w:r>
      <w:r>
        <w:rPr>
          <w:rFonts w:ascii="Times New Roman" w:hAnsi="Times New Roman" w:eastAsia="Times New Roman" w:cs="Times New Roman"/>
          <w:b w:val="0"/>
          <w:i w:val="0"/>
          <w:sz w:val="26"/>
        </w:rPr>
        <w:t xml:space="preserve"> gives direction and </w:t>
      </w:r>
      <w:r>
        <w:rPr>
          <w:rFonts w:ascii="Cambria Math" w:hAnsi="Cambria Math" w:eastAsia="Cambria Math" w:cs="Cambria Math"/>
          <w:b w:val="0"/>
          <w:i/>
          <w:sz w:val="26"/>
        </w:rPr>
        <w:t>R^2</w:t>
      </w:r>
      <w:r>
        <w:rPr>
          <w:rFonts w:ascii="Times New Roman" w:hAnsi="Times New Roman" w:eastAsia="Times New Roman" w:cs="Times New Roman"/>
          <w:b w:val="0"/>
          <w:i w:val="0"/>
          <w:sz w:val="26"/>
        </w:rPr>
        <w:t xml:space="preserve"> gives linear fit. OLS is explainable and testable but does not model seasonality or future events. A z-score compares an observation with the mean in standard-deviation units, while the interquartile range is more robust to extremes </w:t>
      </w:r>
      <w:r>
        <w:rPr>
          <w:rFonts w:ascii="Times New Roman" w:hAnsi="Times New Roman" w:eastAsia="Times New Roman" w:cs="Times New Roman"/>
          <w:b w:val="0"/>
          <w:i w:val="0"/>
          <w:sz w:val="26"/>
        </w:rPr>
        <w:t>[5]</w:t>
      </w:r>
      <w:r>
        <w:rPr>
          <w:rFonts w:ascii="Times New Roman" w:hAnsi="Times New Roman" w:eastAsia="Times New Roman" w:cs="Times New Roman"/>
          <w:b w:val="0"/>
          <w:i w:val="0"/>
          <w:sz w:val="26"/>
        </w:rPr>
        <w:t>. PERFIN uses both as review signals, not as fraud conclusions.</w:t>
      </w:r>
    </w:p>
    <w:p>
      <w:r>
        <w:rPr>
          <w:rFonts w:ascii="Times New Roman" w:hAnsi="Times New Roman" w:eastAsia="Times New Roman" w:cs="Times New Roman"/>
          <w:b w:val="0"/>
          <w:i w:val="0"/>
          <w:sz w:val="26"/>
        </w:rPr>
        <w:t xml:space="preserve">Pearson's coefficient </w:t>
      </w:r>
      <w:r>
        <w:rPr>
          <w:rFonts w:ascii="Times New Roman" w:hAnsi="Times New Roman" w:eastAsia="Times New Roman" w:cs="Times New Roman"/>
          <w:b w:val="0"/>
          <w:i w:val="0"/>
          <w:sz w:val="26"/>
        </w:rPr>
        <w:t>[6]</w:t>
      </w:r>
      <w:r>
        <w:rPr>
          <w:rFonts w:ascii="Times New Roman" w:hAnsi="Times New Roman" w:eastAsia="Times New Roman" w:cs="Times New Roman"/>
          <w:b w:val="0"/>
          <w:i w:val="0"/>
          <w:sz w:val="26"/>
        </w:rPr>
        <w:t xml:space="preserve"> measures linear co-movement:</w:t>
      </w:r>
    </w:p>
    <w:p>
      <w:pPr>
        <w:spacing w:before="100" w:after="100"/>
        <w:ind w:firstLine="0"/>
        <w:jc w:val="center"/>
      </w:pPr>
      <w:r>
        <w:drawing>
          <wp:inline xmlns:a="http://schemas.openxmlformats.org/drawingml/2006/main" xmlns:pic="http://schemas.openxmlformats.org/drawingml/2006/picture">
            <wp:extent cx="4224528" cy="414528"/>
            <wp:docPr id="6" name="Picture 6"/>
            <wp:cNvGraphicFramePr>
              <a:graphicFrameLocks noChangeAspect="1"/>
            </wp:cNvGraphicFramePr>
            <a:graphic>
              <a:graphicData uri="http://schemas.openxmlformats.org/drawingml/2006/picture">
                <pic:pic>
                  <pic:nvPicPr>
                    <pic:cNvPr id="0" name="eq-04.png"/>
                    <pic:cNvPicPr/>
                  </pic:nvPicPr>
                  <pic:blipFill>
                    <a:blip r:embed="rId18"/>
                    <a:stretch>
                      <a:fillRect/>
                    </a:stretch>
                  </pic:blipFill>
                  <pic:spPr>
                    <a:xfrm>
                      <a:off x="0" y="0"/>
                      <a:ext cx="4224528" cy="414528"/>
                    </a:xfrm>
                    <a:prstGeom prst="rect"/>
                  </pic:spPr>
                </pic:pic>
              </a:graphicData>
            </a:graphic>
          </wp:inline>
        </w:drawing>
      </w:r>
    </w:p>
    <w:p>
      <w:r>
        <w:rPr>
          <w:rFonts w:ascii="Times New Roman" w:hAnsi="Times New Roman" w:eastAsia="Times New Roman" w:cs="Times New Roman"/>
          <w:b w:val="0"/>
          <w:i w:val="0"/>
          <w:sz w:val="26"/>
        </w:rPr>
        <w:t xml:space="preserve">Correlation is interpreted only within the observed window and does not imply causation. The coefficient is undefined with fewer than three paired observations or when either series has zero variance; that case must be represented as a null value rather than being reported as </w:t>
      </w:r>
      <w:r>
        <w:rPr>
          <w:rFonts w:ascii="Cambria Math" w:hAnsi="Cambria Math" w:eastAsia="Cambria Math" w:cs="Cambria Math"/>
          <w:b w:val="0"/>
          <w:i/>
          <w:sz w:val="26"/>
        </w:rPr>
        <w:t>r=0</w:t>
      </w:r>
      <w:r>
        <w:rPr>
          <w:rFonts w:ascii="Times New Roman" w:hAnsi="Times New Roman" w:eastAsia="Times New Roman" w:cs="Times New Roman"/>
          <w:b w:val="0"/>
          <w:i w:val="0"/>
          <w:sz w:val="26"/>
        </w:rPr>
        <w:t>.</w:t>
      </w:r>
    </w:p>
    <w:p>
      <w:pPr>
        <w:pStyle w:val="Heading3"/>
      </w:pPr>
      <w:r>
        <w:t>2.2.2. Runway, Recurring Items, Budgets and Goals</w:t>
      </w:r>
    </w:p>
    <w:p>
      <w:r>
        <w:rPr>
          <w:rFonts w:ascii="Times New Roman" w:hAnsi="Times New Roman" w:eastAsia="Times New Roman" w:cs="Times New Roman"/>
          <w:b w:val="0"/>
          <w:i w:val="0"/>
          <w:sz w:val="26"/>
        </w:rPr>
        <w:t xml:space="preserve">Runway extrapolates how long liquid balance in the reporting currency can support the recent spending rate; it is not total wealth. Recurring-item discovery groups transactions by description, amount and date interval. Budget forecasting uses spending pace over elapsed days, while goal planning uses the remaining amount, deadline, contribution and debt simulation. These techniques prioritize transparent assumptions and boundary handling. PERFIN's formulas and windows appear in Section </w:t>
      </w:r>
      <w:r>
        <w:rPr>
          <w:rFonts w:ascii="Times New Roman" w:hAnsi="Times New Roman" w:eastAsia="Times New Roman" w:cs="Times New Roman"/>
          <w:b w:val="0"/>
          <w:i w:val="0"/>
          <w:sz w:val="26"/>
        </w:rPr>
        <w:t>3.2.3.3</w:t>
      </w:r>
      <w:r>
        <w:rPr>
          <w:rFonts w:ascii="Times New Roman" w:hAnsi="Times New Roman" w:eastAsia="Times New Roman" w:cs="Times New Roman"/>
          <w:b w:val="0"/>
          <w:i w:val="0"/>
          <w:sz w:val="26"/>
        </w:rPr>
        <w:t>.</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4</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Selected analytical techniques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Technique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Role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Reason for selection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OLS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Trend and short-horizon forecast.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Few parameters; slope and fit are explainable.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Z-score + IQR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Unusual amounts or days.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Combines distribution sensitivity with quantile robustness.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Runway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Cash-depletion warning.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Direct calculation with explicit assumptions.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Rule-based grouping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Recurring-spending discovery.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Suits small data and requires no training.</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Pearson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Co-moving category pairs.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Standardized coefficient with clear interpretation.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Budget/Goal planner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Limits, forecasts and progress.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Hand-checkable results and what-if simulation.</w:t>
            </w:r>
          </w:p>
        </w:tc>
      </w:tr>
    </w:tbl>
    <w:p>
      <w:pPr>
        <w:spacing w:after="0"/>
      </w:pPr>
    </w:p>
    <w:p>
      <w:pPr>
        <w:pStyle w:val="Heading2"/>
      </w:pPr>
      <w:r>
        <w:t>2.3. OCR, STT AND LANGUAGE MODELS</w:t>
      </w:r>
    </w:p>
    <w:p>
      <w:pPr>
        <w:pStyle w:val="Heading3"/>
      </w:pPr>
      <w:r>
        <w:t>2.3.1. OCR and Speech-to-Text</w:t>
      </w:r>
    </w:p>
    <w:p>
      <w:r>
        <w:rPr>
          <w:rFonts w:ascii="Times New Roman" w:hAnsi="Times New Roman" w:eastAsia="Times New Roman" w:cs="Times New Roman"/>
          <w:b w:val="0"/>
          <w:i w:val="0"/>
          <w:sz w:val="26"/>
        </w:rPr>
        <w:t xml:space="preserve">OCR generally includes image preprocessing, text-region detection, recognition and post-processing; Tesseract is a representative architecture </w:t>
      </w:r>
      <w:r>
        <w:rPr>
          <w:rFonts w:ascii="Times New Roman" w:hAnsi="Times New Roman" w:eastAsia="Times New Roman" w:cs="Times New Roman"/>
          <w:b w:val="0"/>
          <w:i w:val="0"/>
          <w:sz w:val="26"/>
        </w:rPr>
        <w:t>[7]</w:t>
      </w:r>
      <w:r>
        <w:rPr>
          <w:rFonts w:ascii="Times New Roman" w:hAnsi="Times New Roman" w:eastAsia="Times New Roman" w:cs="Times New Roman"/>
          <w:b w:val="0"/>
          <w:i w:val="0"/>
          <w:sz w:val="26"/>
        </w:rPr>
        <w:t xml:space="preserve">. STT converts audio to a transcript, and Whisper illustrates recognition learned from large-scale data </w:t>
      </w:r>
      <w:r>
        <w:rPr>
          <w:rFonts w:ascii="Times New Roman" w:hAnsi="Times New Roman" w:eastAsia="Times New Roman" w:cs="Times New Roman"/>
          <w:b w:val="0"/>
          <w:i w:val="0"/>
          <w:sz w:val="26"/>
        </w:rPr>
        <w:t>[8]</w:t>
      </w:r>
      <w:r>
        <w:rPr>
          <w:rFonts w:ascii="Times New Roman" w:hAnsi="Times New Roman" w:eastAsia="Times New Roman" w:cs="Times New Roman"/>
          <w:b w:val="0"/>
          <w:i w:val="0"/>
          <w:sz w:val="26"/>
        </w:rPr>
        <w:t>. In PERFIN, both services only return raw text and provider metadata. The result follows the same normalization, preview and confirmation pipeline as manual input.</w:t>
      </w:r>
    </w:p>
    <w:p>
      <w:r>
        <w:rPr>
          <w:rFonts w:ascii="Times New Roman" w:hAnsi="Times New Roman" w:eastAsia="Times New Roman" w:cs="Times New Roman"/>
          <w:b w:val="0"/>
          <w:i w:val="0"/>
          <w:sz w:val="26"/>
        </w:rPr>
        <w:t>Quality requires ground truth. CER/WER measure text error, while transaction-field accuracy measures the effect on amount, date, category and line items. A smoke test on a few files establishes provider execution, not accuracy.</w:t>
      </w:r>
    </w:p>
    <w:p>
      <w:pPr>
        <w:pStyle w:val="Heading3"/>
      </w:pPr>
      <w:r>
        <w:t>2.3.2. Local Parser and LLM</w:t>
      </w:r>
    </w:p>
    <w:p>
      <w:r>
        <w:rPr>
          <w:rFonts w:ascii="Times New Roman" w:hAnsi="Times New Roman" w:eastAsia="Times New Roman" w:cs="Times New Roman"/>
          <w:b w:val="0"/>
          <w:i w:val="0"/>
          <w:sz w:val="26"/>
        </w:rPr>
        <w:t xml:space="preserve">Transformers use attention to model token relationships and underpin modern LLMs </w:t>
      </w:r>
      <w:r>
        <w:rPr>
          <w:rFonts w:ascii="Times New Roman" w:hAnsi="Times New Roman" w:eastAsia="Times New Roman" w:cs="Times New Roman"/>
          <w:b w:val="0"/>
          <w:i w:val="0"/>
          <w:sz w:val="26"/>
        </w:rPr>
        <w:t>[9]</w:t>
      </w:r>
      <w:r>
        <w:rPr>
          <w:rFonts w:ascii="Times New Roman" w:hAnsi="Times New Roman" w:eastAsia="Times New Roman" w:cs="Times New Roman"/>
          <w:b w:val="0"/>
          <w:i w:val="0"/>
          <w:sz w:val="26"/>
        </w:rPr>
        <w:t xml:space="preserve">. Multimodal models such as Gemini extend this ability to text and media </w:t>
      </w:r>
      <w:r>
        <w:rPr>
          <w:rFonts w:ascii="Times New Roman" w:hAnsi="Times New Roman" w:eastAsia="Times New Roman" w:cs="Times New Roman"/>
          <w:b w:val="0"/>
          <w:i w:val="0"/>
          <w:sz w:val="26"/>
        </w:rPr>
        <w:t>[10]</w:t>
      </w:r>
      <w:r>
        <w:rPr>
          <w:rFonts w:ascii="Times New Roman" w:hAnsi="Times New Roman" w:eastAsia="Times New Roman" w:cs="Times New Roman"/>
          <w:b w:val="0"/>
          <w:i w:val="0"/>
          <w:sz w:val="26"/>
        </w:rPr>
        <w:t>. Structured output constrains shape but cannot prove that an amount is correct, a category belongs to the user or an operation is authorized.</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5</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Comparison of the local parser and an LLM</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Criterion</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Local parser</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LLM via function calling</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Language coverage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Strong on known patterns; weak on free-form input.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Better at variations and context.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Reproducibility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High, offline and no API cost.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Model/provider dependent and slower.</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Control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Rules and failures are traceable.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Requires locked schema, validation and fallback.</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PERFIN role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Baseline, fallback and quality gate.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Primary extraction/routing when configured.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Business authority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Returns a typed draft; never writes directly.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Proposes a tool and arguments; never writes directly.</w:t>
            </w:r>
          </w:p>
        </w:tc>
      </w:tr>
    </w:tbl>
    <w:p>
      <w:pPr>
        <w:spacing w:after="0"/>
      </w:pPr>
    </w:p>
    <w:p>
      <w:r>
        <w:rPr>
          <w:rFonts w:ascii="Times New Roman" w:hAnsi="Times New Roman" w:eastAsia="Times New Roman" w:cs="Times New Roman"/>
          <w:b w:val="0"/>
          <w:i w:val="0"/>
          <w:sz w:val="26"/>
        </w:rPr>
        <w:t xml:space="preserve">PERFIN uses provider-schema function calling </w:t>
      </w:r>
      <w:r>
        <w:rPr>
          <w:rFonts w:ascii="Times New Roman" w:hAnsi="Times New Roman" w:eastAsia="Times New Roman" w:cs="Times New Roman"/>
          <w:b w:val="0"/>
          <w:i w:val="0"/>
          <w:sz w:val="26"/>
        </w:rPr>
        <w:t>[11]</w:t>
      </w:r>
      <w:r>
        <w:rPr>
          <w:rFonts w:ascii="Times New Roman" w:hAnsi="Times New Roman" w:eastAsia="Times New Roman" w:cs="Times New Roman"/>
          <w:b w:val="0"/>
          <w:i w:val="0"/>
          <w:sz w:val="26"/>
        </w:rPr>
        <w:t>. The LLM proposes a tool and arguments; the backend validates, builds a preview and waits for confirmation. For insight narration, the LLM only receives precomputed facts. This preserves interaction benefits without making the model a source of truth.</w:t>
      </w:r>
    </w:p>
    <w:p>
      <w:pPr>
        <w:pStyle w:val="Heading2"/>
      </w:pPr>
      <w:r>
        <w:t>2.4. TECHNOLOGIES AND RATIONALE</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6</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Technologies, roles and alternatives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Technology</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Reason for selection</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Limitation or alternative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React Native + Expo</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One codebase for forms, chat, image, audio and mobile preview.</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Separate native apps are only needed for device-specific requirements.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Node.js + Express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Fits I/O-oriented APIs and shares JavaScript with business functions and tests.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modular monolith is sufficient; microservices add operations cost.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PostgreSQL </w:t>
            </w:r>
            <w:r>
              <w:rPr>
                <w:rFonts w:ascii="Times New Roman" w:hAnsi="Times New Roman" w:eastAsia="Times New Roman" w:cs="Times New Roman"/>
                <w:b w:val="0"/>
                <w:i w:val="0"/>
                <w:sz w:val="26"/>
              </w:rPr>
              <w:t>[12]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Foreign keys, </w:t>
            </w:r>
            <w:r>
              <w:rPr>
                <w:rFonts w:ascii="DejaVu Sans Mono" w:hAnsi="DejaVu Sans Mono" w:eastAsia="DejaVu Sans Mono" w:cs="DejaVu Sans Mono"/>
                <w:b w:val="0"/>
                <w:i w:val="0"/>
                <w:sz w:val="21"/>
              </w:rPr>
              <w:t>DECIMAL</w:t>
            </w:r>
            <w:r>
              <w:rPr>
                <w:rFonts w:ascii="Times New Roman" w:hAnsi="Times New Roman" w:eastAsia="Times New Roman" w:cs="Times New Roman"/>
                <w:b w:val="0"/>
                <w:i w:val="0"/>
                <w:sz w:val="26"/>
              </w:rPr>
              <w:t>, transactions and aggregates fit a ledger.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File/NoSQL designs provide weaker constraints and rollback.</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Redis </w:t>
            </w:r>
            <w:r>
              <w:rPr>
                <w:rFonts w:ascii="Times New Roman" w:hAnsi="Times New Roman" w:eastAsia="Times New Roman" w:cs="Times New Roman"/>
                <w:b w:val="0"/>
                <w:i w:val="0"/>
                <w:sz w:val="26"/>
              </w:rPr>
              <w:t>[13]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TTL for pending state, clarification, cache and queue data.</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Never the system of record; memory fallback is development-only.</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BullMQ </w:t>
            </w:r>
            <w:r>
              <w:rPr>
                <w:rFonts w:ascii="Times New Roman" w:hAnsi="Times New Roman" w:eastAsia="Times New Roman" w:cs="Times New Roman"/>
                <w:b w:val="0"/>
                <w:i w:val="0"/>
                <w:sz w:val="26"/>
              </w:rPr>
              <w:t>[14]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Scheduling, retry and job IDs for idempotent work.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Basic cron lacks equivalent queue and retry controls.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Gemini + local parser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Combines language coverage with a testable fallback.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Provider adapters prevent business-logic lock-in.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Local or cloud OCR/STT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PaddleOCR/PhoWhisper favour privacy; cloud providers remain replaceable.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Every raw output still follows validation and preview.</w:t>
            </w:r>
          </w:p>
        </w:tc>
      </w:tr>
    </w:tbl>
    <w:p>
      <w:pPr>
        <w:spacing w:after="0"/>
      </w:pPr>
    </w:p>
    <w:p>
      <w:pPr>
        <w:pStyle w:val="Heading2"/>
      </w:pPr>
      <w:r>
        <w:t>2.5. RELATED APPLICATIONS AND SELECTED DIRECTION</w:t>
      </w:r>
    </w:p>
    <w:p>
      <w:r>
        <w:rPr>
          <w:rFonts w:ascii="Times New Roman" w:hAnsi="Times New Roman" w:eastAsia="Times New Roman" w:cs="Times New Roman"/>
          <w:b w:val="0"/>
          <w:i w:val="0"/>
          <w:sz w:val="26"/>
        </w:rPr>
        <w:t xml:space="preserve">Money Lover </w:t>
      </w:r>
      <w:r>
        <w:rPr>
          <w:rFonts w:ascii="Times New Roman" w:hAnsi="Times New Roman" w:eastAsia="Times New Roman" w:cs="Times New Roman"/>
          <w:b w:val="0"/>
          <w:i w:val="0"/>
          <w:sz w:val="26"/>
        </w:rPr>
        <w:t>[15]</w:t>
      </w:r>
      <w:r>
        <w:rPr>
          <w:rFonts w:ascii="Times New Roman" w:hAnsi="Times New Roman" w:eastAsia="Times New Roman" w:cs="Times New Roman"/>
          <w:b w:val="0"/>
          <w:i w:val="0"/>
          <w:sz w:val="26"/>
        </w:rPr>
        <w:t xml:space="preserve"> and MISA MoneyKeeper </w:t>
      </w:r>
      <w:r>
        <w:rPr>
          <w:rFonts w:ascii="Times New Roman" w:hAnsi="Times New Roman" w:eastAsia="Times New Roman" w:cs="Times New Roman"/>
          <w:b w:val="0"/>
          <w:i w:val="0"/>
          <w:sz w:val="26"/>
        </w:rPr>
        <w:t>[16]</w:t>
      </w:r>
      <w:r>
        <w:rPr>
          <w:rFonts w:ascii="Times New Roman" w:hAnsi="Times New Roman" w:eastAsia="Times New Roman" w:cs="Times New Roman"/>
          <w:b w:val="0"/>
          <w:i w:val="0"/>
          <w:sz w:val="26"/>
        </w:rPr>
        <w:t xml:space="preserve"> represent form- and dashboard-oriented finance applications. They are strong at structured records but require many entry steps. Chatbots reduce entry work yet risk untraceable numbers; specialist analytics are often difficult for general users.</w:t>
      </w:r>
    </w:p>
    <w:p>
      <w:r>
        <w:rPr>
          <w:rFonts w:ascii="Times New Roman" w:hAnsi="Times New Roman" w:eastAsia="Times New Roman" w:cs="Times New Roman"/>
          <w:b w:val="0"/>
          <w:i w:val="0"/>
          <w:sz w:val="26"/>
        </w:rPr>
        <w:t>PERFIN does not attempt commercial feature completeness. It targets the intersection of a relational ledger, deterministic algorithms, human confirmation and a bounded language layer. This direction fits the project's data-and-algorithm focus and allows each part to be evaluated independently.</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7</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Research gaps and PERFIN responses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Gap</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Risk</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Selected response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Natural input may be miswritten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Dirty data propagates to reports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Typed draft, validation, preview and confirmation.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Media provides raw text only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Wrong amount, date or category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Ground truth, field accuracy and confirmation.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Chatbot numbers lack provenance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Hallucination and weak auditability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SQL/analytics creates facts; narrator only explains.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Classification does not adapt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Repeated errors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Thresholded, controlled correction retrieval.</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Retry duplicates effects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Corrupt data or duplicate alerts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Job IDs, fingerprints and idempotent operations.</w:t>
            </w:r>
          </w:p>
        </w:tc>
      </w:tr>
    </w:tbl>
    <w:p>
      <w:pPr>
        <w:spacing w:after="0"/>
      </w:pPr>
    </w:p>
    <w:p>
      <w:pPr>
        <w:pStyle w:val="Heading1"/>
      </w:pPr>
      <w:r>
        <w:t>CHAPTER 3: APPLICATION RESULTS</w:t>
      </w:r>
    </w:p>
    <w:p>
      <w:pPr>
        <w:pStyle w:val="Heading2"/>
      </w:pPr>
      <w:r>
        <w:t>3.1. SOFTWARE REQUIREMENTS SPECIFICATION</w:t>
      </w:r>
    </w:p>
    <w:p>
      <w:pPr>
        <w:pStyle w:val="Heading3"/>
      </w:pPr>
      <w:r>
        <w:t>3.1.1. Overall Description</w:t>
      </w:r>
    </w:p>
    <w:p>
      <w:r>
        <w:rPr>
          <w:rFonts w:ascii="Times New Roman" w:hAnsi="Times New Roman" w:eastAsia="Times New Roman" w:cs="Times New Roman"/>
          <w:b w:val="0"/>
          <w:i w:val="0"/>
          <w:sz w:val="26"/>
        </w:rPr>
        <w:t xml:space="preserve">PERFIN is a mobile prototype for entering, normalizing, managing and analysing personal-finance data. Chat and media complement forms as input channels. The backend performs every financial calculation, constraint check and data change; LLM, OCR and STT services have no direct PostgreSQL access and are not authoritative numeric sources. FR/NFR identifiers and test traceability follow the requirements-engineering guidance of ISO/IEC/IEEE 29148:2018 </w:t>
      </w:r>
      <w:r>
        <w:rPr>
          <w:rFonts w:ascii="Times New Roman" w:hAnsi="Times New Roman" w:eastAsia="Times New Roman" w:cs="Times New Roman"/>
          <w:b w:val="0"/>
          <w:i w:val="0"/>
          <w:sz w:val="26"/>
        </w:rPr>
        <w:t>[17]</w:t>
      </w:r>
      <w:r>
        <w:rPr>
          <w:rFonts w:ascii="Times New Roman" w:hAnsi="Times New Roman" w:eastAsia="Times New Roman" w:cs="Times New Roman"/>
          <w:b w:val="0"/>
          <w:i w:val="0"/>
          <w:sz w:val="26"/>
        </w:rPr>
        <w:t>.</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8</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Product context and constraints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general user records and interprets personal-finance data without requiring statistical expertise.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Environment</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React Native/Expo on mobile or web, Express API and PostgreSQL; Redis and a worker are configuration-dependent.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System of record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PostgreSQL stores business data; Redis stores only TTL-bound pending, clarification, cache and queue state.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Constraints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The demo uses </w:t>
            </w:r>
            <w:r>
              <w:rPr>
                <w:rFonts w:ascii="DejaVu Sans Mono" w:hAnsi="DejaVu Sans Mono" w:eastAsia="DejaVu Sans Mono" w:cs="DejaVu Sans Mono"/>
                <w:b w:val="0"/>
                <w:i w:val="0"/>
                <w:sz w:val="21"/>
              </w:rPr>
              <w:t>default_user</w:t>
            </w:r>
            <w:r>
              <w:rPr>
                <w:rFonts w:ascii="Times New Roman" w:hAnsi="Times New Roman" w:eastAsia="Times New Roman" w:cs="Times New Roman"/>
                <w:b w:val="0"/>
                <w:i w:val="0"/>
                <w:sz w:val="26"/>
              </w:rPr>
              <w:t>, has no production authentication/authorization, defaults to VND and has no foreign-exchange conversion.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Dependencies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LLM/OCR/STT providers are replaceable; failure must produce a real error or fallback, never fabricated data.</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Assumption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reviews previews; guidance does not replace professional financial advice.</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9</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Actors and concerns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Actor</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Role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Concern or limitation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Enters, edits, confirms, manages and views reports.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Language/media-derived data must be reviewed before storage.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External AI service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Returns a typed draft, OCR text or transcript.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Cannot execute business operations or write the database.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Background worker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Runs reminders, analysis and file cleanup.</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Jobs require user scope, retry and duplicate-effect protection.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Developer administrator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Configures environment, migrations and providers.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Not a business actor of the application.</w:t>
            </w:r>
          </w:p>
        </w:tc>
      </w:tr>
    </w:tbl>
    <w:p>
      <w:pPr>
        <w:spacing w:after="0"/>
      </w:pPr>
    </w:p>
    <w:p>
      <w:r>
        <w:rPr>
          <w:rFonts w:ascii="Times New Roman" w:hAnsi="Times New Roman" w:eastAsia="Times New Roman" w:cs="Times New Roman"/>
          <w:b w:val="0"/>
          <w:i w:val="0"/>
          <w:sz w:val="26"/>
        </w:rPr>
        <w:t xml:space="preserve">Shared rules are: business amounts must be finite and valid; transaction dates cannot be in the future; wallets and categories belong to the current profile; negative wallet balances are allowed; chat/media operations require preview and confirmation; multi-record updates are atomic; reports exclude soft-deleted transactions by default; and insufficient data yields a warning or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never an invented value.</w:t>
      </w:r>
    </w:p>
    <w:p>
      <w:pPr>
        <w:pStyle w:val="Heading3"/>
      </w:pPr>
      <w:r>
        <w:t>3.1.2. Functional Requirements</w:t>
      </w:r>
    </w:p>
    <w:p>
      <w:pPr>
        <w:sectPr>
          <w:footerReference w:type="default" r:id="rId14"/>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684054" cy="5257800"/>
            <wp:docPr id="7" name="Picture 7"/>
            <wp:cNvGraphicFramePr>
              <a:graphicFrameLocks noChangeAspect="1"/>
            </wp:cNvGraphicFramePr>
            <a:graphic>
              <a:graphicData uri="http://schemas.openxmlformats.org/drawingml/2006/picture">
                <pic:pic>
                  <pic:nvPicPr>
                    <pic:cNvPr id="0" name="14-usecase-overview.png"/>
                    <pic:cNvPicPr/>
                  </pic:nvPicPr>
                  <pic:blipFill>
                    <a:blip r:embed="rId20"/>
                    <a:stretch>
                      <a:fillRect/>
                    </a:stretch>
                  </pic:blipFill>
                  <pic:spPr>
                    <a:xfrm>
                      <a:off x="0" y="0"/>
                      <a:ext cx="8684054" cy="5257800"/>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2</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Overall PERFIN use case diagram. Feature details are specified with flow tables instead of twelve separate diagrams.</w:t>
      </w:r>
    </w:p>
    <w:p>
      <w:pPr>
        <w:sectPr>
          <w:footerReference w:type="default" r:id="rId19"/>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 xml:space="preserve">Figure </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contains observable actor goals only. Parser, validation, transaction, TTL and retry behaviour belongs in the flow tables or the sequence/flow diagrams in Section </w:t>
      </w:r>
      <w:r>
        <w:rPr>
          <w:rFonts w:ascii="Times New Roman" w:hAnsi="Times New Roman" w:eastAsia="Times New Roman" w:cs="Times New Roman"/>
          <w:b w:val="0"/>
          <w:i w:val="0"/>
          <w:sz w:val="26"/>
        </w:rPr>
        <w:t>3.2.3</w:t>
      </w:r>
      <w:r>
        <w:rPr>
          <w:rFonts w:ascii="Times New Roman" w:hAnsi="Times New Roman" w:eastAsia="Times New Roman" w:cs="Times New Roman"/>
          <w:b w:val="0"/>
          <w:i w:val="0"/>
          <w:sz w:val="26"/>
        </w:rPr>
        <w:t>.</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10</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FR-01 — Enter Transactions from Text</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Enter transactions from natural-language text.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FR-01.</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fast entry; the AI Orchestrator returns a typed draft; Transaction Service protects the ledger.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Convert one sentence into one or more structured transactions and create a preview before writing.</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Includes FR-03 and FR-04; uses FR-05 after confirmation.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Step 1:</w:t>
            </w:r>
            <w:r>
              <w:rPr>
                <w:rFonts w:ascii="Times New Roman" w:hAnsi="Times New Roman" w:eastAsia="Times New Roman" w:cs="Times New Roman"/>
                <w:b w:val="0"/>
                <w:i w:val="0"/>
                <w:sz w:val="26"/>
              </w:rPr>
              <w:t xml:space="preserve"> User submits text. </w:t>
            </w:r>
            <w:r>
              <w:rPr>
                <w:rFonts w:ascii="Times New Roman" w:hAnsi="Times New Roman" w:eastAsia="Times New Roman" w:cs="Times New Roman"/>
                <w:b/>
                <w:i w:val="0"/>
                <w:sz w:val="26"/>
              </w:rPr>
              <w:t>Step 2:</w:t>
            </w:r>
            <w:r>
              <w:rPr>
                <w:rFonts w:ascii="Times New Roman" w:hAnsi="Times New Roman" w:eastAsia="Times New Roman" w:cs="Times New Roman"/>
                <w:b w:val="0"/>
                <w:i w:val="0"/>
                <w:sz w:val="26"/>
              </w:rPr>
              <w:t xml:space="preserve"> Extract and normalize. </w:t>
            </w:r>
            <w:r>
              <w:rPr>
                <w:rFonts w:ascii="Times New Roman" w:hAnsi="Times New Roman" w:eastAsia="Times New Roman" w:cs="Times New Roman"/>
                <w:b/>
                <w:i w:val="0"/>
                <w:sz w:val="26"/>
              </w:rPr>
              <w:t>Step 3:</w:t>
            </w:r>
            <w:r>
              <w:rPr>
                <w:rFonts w:ascii="Times New Roman" w:hAnsi="Times New Roman" w:eastAsia="Times New Roman" w:cs="Times New Roman"/>
                <w:b w:val="0"/>
                <w:i w:val="0"/>
                <w:sz w:val="26"/>
              </w:rPr>
              <w:t xml:space="preserve"> Validate schema, category and wallet. </w:t>
            </w:r>
            <w:r>
              <w:rPr>
                <w:rFonts w:ascii="Times New Roman" w:hAnsi="Times New Roman" w:eastAsia="Times New Roman" w:cs="Times New Roman"/>
                <w:b/>
                <w:i w:val="0"/>
                <w:sz w:val="26"/>
              </w:rPr>
              <w:t>Sub 1:</w:t>
            </w:r>
            <w:r>
              <w:rPr>
                <w:rFonts w:ascii="Times New Roman" w:hAnsi="Times New Roman" w:eastAsia="Times New Roman" w:cs="Times New Roman"/>
                <w:b w:val="0"/>
                <w:i w:val="0"/>
                <w:sz w:val="26"/>
              </w:rPr>
              <w:t xml:space="preserve"> Build preview. </w:t>
            </w:r>
            <w:r>
              <w:rPr>
                <w:rFonts w:ascii="Times New Roman" w:hAnsi="Times New Roman" w:eastAsia="Times New Roman" w:cs="Times New Roman"/>
                <w:b/>
                <w:i w:val="0"/>
                <w:sz w:val="26"/>
              </w:rPr>
              <w:t>Step 4:</w:t>
            </w:r>
            <w:r>
              <w:rPr>
                <w:rFonts w:ascii="Times New Roman" w:hAnsi="Times New Roman" w:eastAsia="Times New Roman" w:cs="Times New Roman"/>
                <w:b w:val="0"/>
                <w:i w:val="0"/>
                <w:sz w:val="26"/>
              </w:rPr>
              <w:t xml:space="preserve"> User confirms. </w:t>
            </w:r>
            <w:r>
              <w:rPr>
                <w:rFonts w:ascii="Times New Roman" w:hAnsi="Times New Roman" w:eastAsia="Times New Roman" w:cs="Times New Roman"/>
                <w:b/>
                <w:i w:val="0"/>
                <w:sz w:val="26"/>
              </w:rPr>
              <w:t>Step 5:</w:t>
            </w:r>
            <w:r>
              <w:rPr>
                <w:rFonts w:ascii="Times New Roman" w:hAnsi="Times New Roman" w:eastAsia="Times New Roman" w:cs="Times New Roman"/>
                <w:b w:val="0"/>
                <w:i w:val="0"/>
                <w:sz w:val="26"/>
              </w:rPr>
              <w:t xml:space="preserve"> Commit atomically and return the result.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 1 — Preview:</w:t>
            </w:r>
            <w:r>
              <w:rPr>
                <w:rFonts w:ascii="Times New Roman" w:hAnsi="Times New Roman" w:eastAsia="Times New Roman" w:cs="Times New Roman"/>
                <w:b w:val="0"/>
                <w:i w:val="0"/>
                <w:sz w:val="26"/>
              </w:rPr>
              <w:t xml:space="preserve"> (1) Store a TTL-bound draft; (2) show amount, type, date, category, wallet and warnings.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Step 2:</w:t>
            </w:r>
            <w:r>
              <w:rPr>
                <w:rFonts w:ascii="Times New Roman" w:hAnsi="Times New Roman" w:eastAsia="Times New Roman" w:cs="Times New Roman"/>
                <w:b w:val="0"/>
                <w:i w:val="0"/>
                <w:sz w:val="26"/>
              </w:rPr>
              <w:t xml:space="preserve"> Provider failure uses the local parser or returns an error. </w:t>
            </w:r>
            <w:r>
              <w:rPr>
                <w:rFonts w:ascii="Times New Roman" w:hAnsi="Times New Roman" w:eastAsia="Times New Roman" w:cs="Times New Roman"/>
                <w:b/>
                <w:i w:val="0"/>
                <w:sz w:val="26"/>
              </w:rPr>
              <w:t>Step 3:</w:t>
            </w:r>
            <w:r>
              <w:rPr>
                <w:rFonts w:ascii="Times New Roman" w:hAnsi="Times New Roman" w:eastAsia="Times New Roman" w:cs="Times New Roman"/>
                <w:b w:val="0"/>
                <w:i w:val="0"/>
                <w:sz w:val="26"/>
              </w:rPr>
              <w:t xml:space="preserve"> Missing/ambiguous fields invoke FR-03. </w:t>
            </w:r>
            <w:r>
              <w:rPr>
                <w:rFonts w:ascii="Times New Roman" w:hAnsi="Times New Roman" w:eastAsia="Times New Roman" w:cs="Times New Roman"/>
                <w:b/>
                <w:i w:val="0"/>
                <w:sz w:val="26"/>
              </w:rPr>
              <w:t>Step 4:</w:t>
            </w:r>
            <w:r>
              <w:rPr>
                <w:rFonts w:ascii="Times New Roman" w:hAnsi="Times New Roman" w:eastAsia="Times New Roman" w:cs="Times New Roman"/>
                <w:b w:val="0"/>
                <w:i w:val="0"/>
                <w:sz w:val="26"/>
              </w:rPr>
              <w:t xml:space="preserve"> Edit or cancel causes no write.</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11</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FR-02 — Enter Transactions from Image or Speech</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Enter a transaction from a receipt image or speech.</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FR-02.</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External AI service.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Desirable.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visible raw text; adapters report the provider and failures; the backend rejects invalid files.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Convert image/audio into reviewable text, then reuse FR-01.</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Includes FR-01 and FR-03.</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Step 1:</w:t>
            </w:r>
            <w:r>
              <w:rPr>
                <w:rFonts w:ascii="Times New Roman" w:hAnsi="Times New Roman" w:eastAsia="Times New Roman" w:cs="Times New Roman"/>
                <w:b w:val="0"/>
                <w:i w:val="0"/>
                <w:sz w:val="26"/>
              </w:rPr>
              <w:t xml:space="preserve"> Select a valid file. </w:t>
            </w:r>
            <w:r>
              <w:rPr>
                <w:rFonts w:ascii="Times New Roman" w:hAnsi="Times New Roman" w:eastAsia="Times New Roman" w:cs="Times New Roman"/>
                <w:b/>
                <w:i w:val="0"/>
                <w:sz w:val="26"/>
              </w:rPr>
              <w:t>Step 2:</w:t>
            </w:r>
            <w:r>
              <w:rPr>
                <w:rFonts w:ascii="Times New Roman" w:hAnsi="Times New Roman" w:eastAsia="Times New Roman" w:cs="Times New Roman"/>
                <w:b w:val="0"/>
                <w:i w:val="0"/>
                <w:sz w:val="26"/>
              </w:rPr>
              <w:t xml:space="preserve"> Backend invokes OCR or STT. </w:t>
            </w:r>
            <w:r>
              <w:rPr>
                <w:rFonts w:ascii="Times New Roman" w:hAnsi="Times New Roman" w:eastAsia="Times New Roman" w:cs="Times New Roman"/>
                <w:b/>
                <w:i w:val="0"/>
                <w:sz w:val="26"/>
              </w:rPr>
              <w:t>Step 3:</w:t>
            </w:r>
            <w:r>
              <w:rPr>
                <w:rFonts w:ascii="Times New Roman" w:hAnsi="Times New Roman" w:eastAsia="Times New Roman" w:cs="Times New Roman"/>
                <w:b w:val="0"/>
                <w:i w:val="0"/>
                <w:sz w:val="26"/>
              </w:rPr>
              <w:t xml:space="preserve"> Display raw text and provider. </w:t>
            </w:r>
            <w:r>
              <w:rPr>
                <w:rFonts w:ascii="Times New Roman" w:hAnsi="Times New Roman" w:eastAsia="Times New Roman" w:cs="Times New Roman"/>
                <w:b/>
                <w:i w:val="0"/>
                <w:sz w:val="26"/>
              </w:rPr>
              <w:t>Sub 1:</w:t>
            </w:r>
            <w:r>
              <w:rPr>
                <w:rFonts w:ascii="Times New Roman" w:hAnsi="Times New Roman" w:eastAsia="Times New Roman" w:cs="Times New Roman"/>
                <w:b w:val="0"/>
                <w:i w:val="0"/>
                <w:sz w:val="26"/>
              </w:rPr>
              <w:t xml:space="preserve"> User edits/confirms text. </w:t>
            </w:r>
            <w:r>
              <w:rPr>
                <w:rFonts w:ascii="Times New Roman" w:hAnsi="Times New Roman" w:eastAsia="Times New Roman" w:cs="Times New Roman"/>
                <w:b/>
                <w:i w:val="0"/>
                <w:sz w:val="26"/>
              </w:rPr>
              <w:t>Step 4:</w:t>
            </w:r>
            <w:r>
              <w:rPr>
                <w:rFonts w:ascii="Times New Roman" w:hAnsi="Times New Roman" w:eastAsia="Times New Roman" w:cs="Times New Roman"/>
                <w:b w:val="0"/>
                <w:i w:val="0"/>
                <w:sz w:val="26"/>
              </w:rPr>
              <w:t xml:space="preserve"> Continue with FR-01.</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 1 — Media review:</w:t>
            </w:r>
            <w:r>
              <w:rPr>
                <w:rFonts w:ascii="Times New Roman" w:hAnsi="Times New Roman" w:eastAsia="Times New Roman" w:cs="Times New Roman"/>
                <w:b w:val="0"/>
                <w:i w:val="0"/>
                <w:sz w:val="26"/>
              </w:rPr>
              <w:t xml:space="preserve"> (1) edit a voice transcript; (2) for a receipt, select total or individual items when present.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Invalid type or size above 10 MB is rejected. A provider that returns no text produces an error and no mock or pending draft.</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12</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FR-03 — Clarify and Confirm Pending Transactions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Clarification, preview and pending-transaction confirmation.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FR-03.</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can edit/cancel; the KV store applies TTL; a preview can be consumed once.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Collect missing fields across turns and prevent inferred data from being written.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Used by FR-01, FR-02, FR-09, FR-10 and FR-12.</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Store intent and missing fields; ask for the next field; merge and revalidate; build/edit a preview; atomically claim pending state; call the business service.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Preview:</w:t>
            </w:r>
            <w:r>
              <w:rPr>
                <w:rFonts w:ascii="Times New Roman" w:hAnsi="Times New Roman" w:eastAsia="Times New Roman" w:cs="Times New Roman"/>
                <w:b w:val="0"/>
                <w:i w:val="0"/>
                <w:sz w:val="26"/>
              </w:rPr>
              <w:t xml:space="preserve"> attach a </w:t>
            </w:r>
            <w:r>
              <w:rPr>
                <w:rFonts w:ascii="DejaVu Sans Mono" w:hAnsi="DejaVu Sans Mono" w:eastAsia="DejaVu Sans Mono" w:cs="DejaVu Sans Mono"/>
                <w:b w:val="0"/>
                <w:i w:val="0"/>
                <w:sz w:val="21"/>
              </w:rPr>
              <w:t>pending_id</w:t>
            </w:r>
            <w:r>
              <w:rPr>
                <w:rFonts w:ascii="Times New Roman" w:hAnsi="Times New Roman" w:eastAsia="Times New Roman" w:cs="Times New Roman"/>
                <w:b w:val="0"/>
                <w:i w:val="0"/>
                <w:sz w:val="26"/>
              </w:rPr>
              <w:t xml:space="preserve"> with five-minute TTL and update only with a valid payload.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Continue asking while fields are missing. Expired, incorrect or claimed IDs cannot write; cancellation clears state.</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13</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FR-04 — Classify and Learn from Corrections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 classification and correction retrieval.</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FR-04.</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matcher must be explainable; the user corrects labels; feedback failure must not corrupt a committed transaction.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 a category by exact/alias/fuzzy/LLM methods and reuse confirmed corrections.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Extends FR-01 and may be triggered by an FR-05 category edit.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Normalize description; load same-profile categories/corrections; rank candidates; apply a strong correction; return category, confidence and match kind; store feedback after confirmation.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 at most five similar corrections and use them as context or a controlled override.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Low score, small margin or conflicting corrections return Other/request a selection. Feedback-write failure is logged only.</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14</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FR-05 — Manage Financial Data</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Manage transactions, wallets and categories.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FR-05.</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CRUD and restore; services maintain balance and history consistency.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Create, view, edit, soft-delete and restore transactions and manage profile-scoped categories/wallets.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Used by FR-01/FR-02 and supplies FR-07–FR-12.</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 operation; validate payload and ownership; compute balance delta; update transaction and wallet atomically; return record and new balance.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Write the transaction, update the wallet, commit, then invalidate cache best-effort.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Out-of-scope IDs or invalid payloads are rejected. A negative balance remains valid. Any pre-commit failure rolls back.</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15</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FR-06 — Transfer Funds and Record Special Cash Flows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Wallet transfer and investment gain/loss.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FR-06.</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Desirable.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One user action must update both wallets and history consistently.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Record internal transfers without changing total assets and classify investment cash flow correctly.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Uses FR-05 wallet and transaction entities.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Enter source, target, amount and date; validate distinct wallets; lock in stable order; debit, credit and write history; commit.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In one transaction, subtract source, add target and write </w:t>
            </w:r>
            <w:r>
              <w:rPr>
                <w:rFonts w:ascii="DejaVu Sans Mono" w:hAnsi="DejaVu Sans Mono" w:eastAsia="DejaVu Sans Mono" w:cs="DejaVu Sans Mono"/>
                <w:b w:val="0"/>
                <w:i w:val="0"/>
                <w:sz w:val="21"/>
              </w:rPr>
              <w:t>wallet_transfers</w:t>
            </w:r>
            <w:r>
              <w:rPr>
                <w:rFonts w:ascii="Times New Roman" w:hAnsi="Times New Roman" w:eastAsia="Times New Roman" w:cs="Times New Roman"/>
                <w:b w:val="0"/>
                <w:i w:val="0"/>
                <w:sz w:val="26"/>
              </w:rPr>
              <w:t>; net change equals zero.</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Same, missing or out-of-scope wallets, invalid amount/date, or different wallet currencies roll back. A future negative source balance alone is not rejected.</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16</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FR-07 — Analyse Financial Data</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Trend, anomaly, runway, recurring and correlation analysis.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FR-07.</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Background worker.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Analytics needs clean data; users need period, sample size and method.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Compute deterministic facts over non-deleted data; trend/correlation use completed periods and fixed calendar axes are zero-filled.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Reads FR-05 and supplies FR-08 and FR-11.</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 analysis and period; query profile data; normalize the calendar axis and check sample count; run the algorithm; return facts with window, method, parameter and warning metadata.</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Run OLS, z-score/IQR, runway, recurring or Pearson through one result contract.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Sparse data or zero variance returns a degraded result or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no causal claim or fabricated transaction.</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17</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FR-08 — Generate Grounded Insights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Grounded insight and persona narration.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FR-08.</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External AI service.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Desirable.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clear explanation; Analytics owns facts; the narrator cannot alter numbers.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Explain precomputed facts and return them with the narration for traceability.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Includes FR-07 and may use a persona when consent is enabled.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Receive a question/report request; generate facts; load a permitted persona; narrate facts; return narration, facts and provider metadata.</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Lock numbers/units in the prompt and use a deterministic template when the provider fails.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Sparse facts return a warning. A complete numeric-grounding checker remains a design target and is not presented as measured.</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18</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FR-09 — Manage and Forecast Budgets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Monthly budgets, recommendations and forecasts.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FR-09.</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Medium.</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Users need progress visibility; Budget Engine needs sufficient history and must not apply limits automatically.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Compute spent/remaining, forecast month end and propose limits from history or a ratio framework.</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Reads FR-05 and may invoke FR-03 from chat.</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 month; query spending; compute progress and forecast; produce warning/recommendation; confirm before saving a recommendation.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Zero-fill months; compute limits; proportionally shrink raw allocations and reconcile rounding when a group exceeds its cap.</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Fewer than three history months produce a warning. A non-positive amount or non-expense category is rejected.</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19</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FR-10 — Plan Goals and What-if Scenarios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Savings, purchase and debt-payoff goal planning.</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FR-10.</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Mandatory.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formula-backed progress; Goal Planner must expose infeasible assumptions.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Calculate contribution, duration, amortization and what-if plans without modifying the original until confirmation.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Reads FR-05/FR-07 and may use FR-03.</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Enter goal; validate amount/date/rate; compute allocatable cash; run goal-specific formula; return plan and warnings; save after confirmation.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What-if reruns the saving/purchase function with an additional contribution; debt payoff uses monthly simulation. The original plan is unchanged and no scenario is persisted.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Invalid inputs request correction. Payment less than or equal to first-month interest warns of negative amortization; zero payment and a 600-month horizon are reported explicitly. Cancel causes no write.</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20</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FR-11 — Manage Recurring Bills and Proactive Jobs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Recurring bills, payments and proactive messages.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FR-11.</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Background worker.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Desirable.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Complex.</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correct due dates; the worker needs retry and idempotency; PostgreSQL must prevent duplicate effects.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Manage schedules, record one payment per period and generate grounded reminders/alerts.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Reads FR-05/FR-07; may call FR-08 for wording only.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Scheduler enqueues a user-scoped job; worker loads due data; computes deterministic facts; persists an event by unique key; advances schedule after success.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Payment writes payment history, transaction and next due date atomically.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Duplicate event/job returns the existing result. Transient failure retries with backoff. Redis failure stops the worker while the interactive API may continue.</w:t>
            </w:r>
          </w:p>
        </w:tc>
      </w:tr>
    </w:tbl>
    <w:p>
      <w:pPr>
        <w:spacing w:after="0"/>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21</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FR-12 — Export Data and Remove Expired Files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Feature name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Data export, export history and expired-file cleanup.</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ID</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FR-12.</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User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User; Background worker.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Necessity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Optional.</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Classification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Medium.</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Participants and concerns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user needs correct data; the exporter needs safe escaping; cleanup cannot remove valid files.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Summary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Generate filtered CSV, store history and delete files after TTL.</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Relationships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Reads FR-05, may use FR-03 from chat, and delegates cleanup to the worker.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Normal flow</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Select format/period; validate and query profile data; create a safe file; write </w:t>
            </w:r>
            <w:r>
              <w:rPr>
                <w:rFonts w:ascii="DejaVu Sans Mono" w:hAnsi="DejaVu Sans Mono" w:eastAsia="DejaVu Sans Mono" w:cs="DejaVu Sans Mono"/>
                <w:b w:val="0"/>
                <w:i w:val="0"/>
                <w:sz w:val="21"/>
              </w:rPr>
              <w:t>export_history</w:t>
            </w:r>
            <w:r>
              <w:rPr>
                <w:rFonts w:ascii="Times New Roman" w:hAnsi="Times New Roman" w:eastAsia="Times New Roman" w:cs="Times New Roman"/>
                <w:b w:val="0"/>
                <w:i w:val="0"/>
                <w:sz w:val="26"/>
              </w:rPr>
              <w:t>; return a download link.</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Subflows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Escape formula-like cells, write UTF-8 BOM and row count, then assign TTL.</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sz w:val="26"/>
              </w:rPr>
              <w:t>Alternate flows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Empty data returns a header-only file. The path once labelled PDF only creates HTML and is not claimed as a true PDF export.</w:t>
            </w:r>
          </w:p>
        </w:tc>
      </w:tr>
    </w:tbl>
    <w:p>
      <w:pPr>
        <w:spacing w:after="0"/>
      </w:pPr>
    </w:p>
    <w:p>
      <w:pPr>
        <w:pStyle w:val="Heading3"/>
      </w:pPr>
      <w:r>
        <w:t>3.1.3. Non-functional Requirements</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22</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Non-functional requirements and acceptance methods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ID</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Group</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Testable requirement</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Measurement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Recovery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Provider/Redis failure fabricates no data; restore demo service and backup data within three hours after an incident.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Fault injection, restart and restore on a test database.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Integrity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 partial create, update, delete, restore, transfer or payment; credentials are never transmitted or logged in clear text.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Rollback tests and configuration/log scanning; TLS for network deployment.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NFR-03</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UI</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Vietnamese blue–white interface, consistent navigation and no overflow at 390</w:t>
            </w:r>
            <w:r>
              <w:rPr>
                <w:rFonts w:ascii="Cambria Math" w:hAnsi="Cambria Math" w:eastAsia="Cambria Math" w:cs="Cambria Math"/>
                <w:b w:val="0"/>
                <w:i/>
                <w:sz w:val="26"/>
              </w:rPr>
              <w:t>×</w:t>
            </w:r>
            <w:r>
              <w:rPr>
                <w:rFonts w:ascii="Times New Roman" w:hAnsi="Times New Roman" w:eastAsia="Times New Roman" w:cs="Times New Roman"/>
                <w:b w:val="0"/>
                <w:i w:val="0"/>
                <w:sz w:val="26"/>
              </w:rPr>
              <w:t>844.</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UI smoke on Dashboard, Transaction and Chat.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NFR-04</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Timing</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Acknowledge within three seconds; target text p95 </w:t>
            </w:r>
            <w:r>
              <w:rPr>
                <w:rFonts w:ascii="Cambria Math" w:hAnsi="Cambria Math" w:eastAsia="Cambria Math" w:cs="Cambria Math"/>
                <w:b w:val="0"/>
                <w:i/>
                <w:sz w:val="26"/>
              </w:rPr>
              <w:t>≤3</w:t>
            </w:r>
            <w:r>
              <w:rPr>
                <w:rFonts w:ascii="Times New Roman" w:hAnsi="Times New Roman" w:eastAsia="Times New Roman" w:cs="Times New Roman"/>
                <w:b w:val="0"/>
                <w:i w:val="0"/>
                <w:sz w:val="26"/>
              </w:rPr>
              <w:t xml:space="preserve"> s and media p95 </w:t>
            </w:r>
            <w:r>
              <w:rPr>
                <w:rFonts w:ascii="Cambria Math" w:hAnsi="Cambria Math" w:eastAsia="Cambria Math" w:cs="Cambria Math"/>
                <w:b w:val="0"/>
                <w:i/>
                <w:sz w:val="26"/>
              </w:rPr>
              <w:t>≤8</w:t>
            </w:r>
            <w:r>
              <w:rPr>
                <w:rFonts w:ascii="Times New Roman" w:hAnsi="Times New Roman" w:eastAsia="Times New Roman" w:cs="Times New Roman"/>
                <w:b w:val="0"/>
                <w:i w:val="0"/>
                <w:sz w:val="26"/>
              </w:rPr>
              <w:t xml:space="preserve"> s in a disclosed environment.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At least 30 runs per flow with provider, hardware, cache and error rate.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NFR-05</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Correctness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Algorithms match expected normal/boundary cases; negative balances are valid; narrator invents no number.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Unit tests, invariants and facts–response checker.</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NFR-06</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Privacy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Remove temporary media; use traits only with consent; ID queries include user scope.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Temporary-file, consent and cross-scope tests.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NFR-07</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Worker consistency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Retrying an event/job creates no duplicate payment, message or export.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Repeat fingerprints and count effects.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NFR-08</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Traceability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Analysis includes schema version, timestamp, component value and metadata for unit, window, sample count, method, parameters, warnings and degradation status.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Contract tests and FR–test–artifact matrix.</w:t>
            </w:r>
          </w:p>
        </w:tc>
      </w:tr>
    </w:tbl>
    <w:p>
      <w:pPr>
        <w:spacing w:after="0"/>
      </w:pPr>
    </w:p>
    <w:p>
      <w:r>
        <w:rPr>
          <w:rFonts w:ascii="Times New Roman" w:hAnsi="Times New Roman" w:eastAsia="Times New Roman" w:cs="Times New Roman"/>
          <w:b w:val="0"/>
          <w:i w:val="0"/>
          <w:sz w:val="26"/>
        </w:rPr>
        <w:t>Recovery, latency, OCR/STT accuracy and complete numeric grounding remain acceptance targets; unmeasured targets are not presented as achieved results.</w:t>
      </w:r>
    </w:p>
    <w:p>
      <w:pPr>
        <w:pStyle w:val="Heading2"/>
      </w:pPr>
      <w:r>
        <w:t>3.2. SOFTWARE DESIGN</w:t>
      </w:r>
    </w:p>
    <w:p>
      <w:pPr>
        <w:pStyle w:val="Heading3"/>
      </w:pPr>
      <w:r>
        <w:t>3.2.1. Architecture</w:t>
      </w:r>
    </w:p>
    <w:p>
      <w:r>
        <w:rPr>
          <w:rFonts w:ascii="Times New Roman" w:hAnsi="Times New Roman" w:eastAsia="Times New Roman" w:cs="Times New Roman"/>
          <w:b w:val="0"/>
          <w:i w:val="0"/>
          <w:sz w:val="26"/>
        </w:rPr>
        <w:t>PERFIN is a modular monolith: domain services are separated by responsibility while the API remains one process; a separate worker handles background jobs. This matches project scale, reduces operating cost and preserves independent module tests.</w:t>
      </w:r>
    </w:p>
    <w:p>
      <w:pPr>
        <w:sectPr>
          <w:footerReference w:type="default" r:id="rId21"/>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823960" cy="4724829"/>
            <wp:docPr id="8" name="Picture 8"/>
            <wp:cNvGraphicFramePr>
              <a:graphicFrameLocks noChangeAspect="1"/>
            </wp:cNvGraphicFramePr>
            <a:graphic>
              <a:graphicData uri="http://schemas.openxmlformats.org/drawingml/2006/picture">
                <pic:pic>
                  <pic:nvPicPr>
                    <pic:cNvPr id="0" name="02-runtime-architecture.png"/>
                    <pic:cNvPicPr/>
                  </pic:nvPicPr>
                  <pic:blipFill>
                    <a:blip r:embed="rId23"/>
                    <a:stretch>
                      <a:fillRect/>
                    </a:stretch>
                  </pic:blipFill>
                  <pic:spPr>
                    <a:xfrm>
                      <a:off x="0" y="0"/>
                      <a:ext cx="8823960" cy="4724829"/>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3</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PERFIN runtime architecture; the deterministic core creates and stores facts while the AI Orchestrator coordinates semantics.</w:t>
      </w:r>
    </w:p>
    <w:p>
      <w:pPr>
        <w:sectPr>
          <w:footerReference w:type="default" r:id="rId22"/>
          <w:pgSz w:w="16838" w:h="11906" w:orient="landscape"/>
          <w:pgMar w:top="1134" w:right="1134" w:bottom="1134" w:left="1134" w:header="567" w:footer="567" w:gutter="0"/>
          <w:cols w:space="720"/>
          <w:docGrid w:linePitch="360"/>
          <w:pgNumType w:fmt="decimal"/>
        </w:sectPr>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23</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Architectural components and responsibilities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Component</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Responsible for</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Not responsible for</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Mobile App</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Capture input, show previews/facts and confirm.</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Database access or AI secrets.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Express Routes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HTTP contracts, upload and input validation.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Analytical formulas.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Core Services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Business rules, transactions and idempotency.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LLM-generated numbers.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Analytics, Budget, Goal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Deterministic facts and plans.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Arbitrary advice.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AI Orchestrator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Tool routing, extraction, narration and fallback.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Direct database writes.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PostgreSQL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System of record, constraints and aggregates.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Temporary conversation state.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Redis/BullMQ</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TTL state, cache, queue and retry.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Financial source of truth.</w:t>
            </w:r>
          </w:p>
        </w:tc>
      </w:tr>
    </w:tbl>
    <w:p>
      <w:pPr>
        <w:spacing w:after="0"/>
      </w:pPr>
    </w:p>
    <w:p>
      <w:r>
        <w:rPr>
          <w:rFonts w:ascii="Times New Roman" w:hAnsi="Times New Roman" w:eastAsia="Times New Roman" w:cs="Times New Roman"/>
          <w:b w:val="0"/>
          <w:i w:val="0"/>
          <w:sz w:val="26"/>
        </w:rPr>
        <w:t>Microservices were considered but not selected because prototype scale does not justify deployment, tracing and distributed-consistency costs. Serverless is also a poor fit for a long-running worker and local media providers. A modular monolith keeps database transactions simple and leaves a future extraction path when real load evidence exists.</w:t>
      </w:r>
    </w:p>
    <w:p>
      <w:pPr>
        <w:pStyle w:val="Heading3"/>
      </w:pPr>
      <w:r>
        <w:t>3.2.2. Data Design</w:t>
      </w:r>
    </w:p>
    <w:p>
      <w:pPr>
        <w:sectPr>
          <w:footerReference w:type="default" r:id="rId24"/>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7006153" cy="5257799"/>
            <wp:docPr id="9" name="Picture 9"/>
            <wp:cNvGraphicFramePr>
              <a:graphicFrameLocks noChangeAspect="1"/>
            </wp:cNvGraphicFramePr>
            <a:graphic>
              <a:graphicData uri="http://schemas.openxmlformats.org/drawingml/2006/picture">
                <pic:pic>
                  <pic:nvPicPr>
                    <pic:cNvPr id="0" name="04-domain-class.png"/>
                    <pic:cNvPicPr/>
                  </pic:nvPicPr>
                  <pic:blipFill>
                    <a:blip r:embed="rId26"/>
                    <a:stretch>
                      <a:fillRect/>
                    </a:stretch>
                  </pic:blipFill>
                  <pic:spPr>
                    <a:xfrm>
                      <a:off x="0" y="0"/>
                      <a:ext cx="7006153" cy="5257799"/>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4</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PERFIN UML domain class model separating ledger, planning, recurring and conversation/feedback aggregates.</w:t>
      </w:r>
    </w:p>
    <w:p>
      <w:pPr>
        <w:sectPr>
          <w:footerReference w:type="default" r:id="rId25"/>
          <w:pgSz w:w="16838" w:h="11906" w:orient="landscape"/>
          <w:pgMar w:top="1134" w:right="1134" w:bottom="1134" w:left="1134" w:header="567" w:footer="567" w:gutter="0"/>
          <w:cols w:space="720"/>
          <w:docGrid w:linePitch="360"/>
          <w:pgNumType w:fmt="decimal"/>
        </w:sectPr>
      </w:pPr>
    </w:p>
    <w:p>
      <w:r>
        <w:rPr>
          <w:rFonts w:ascii="DejaVu Sans Mono" w:hAnsi="DejaVu Sans Mono" w:eastAsia="DejaVu Sans Mono" w:cs="DejaVu Sans Mono"/>
          <w:b w:val="0"/>
          <w:i w:val="0"/>
          <w:sz w:val="21"/>
        </w:rPr>
        <w:t>User</w:t>
      </w:r>
      <w:r>
        <w:rPr>
          <w:rFonts w:ascii="Times New Roman" w:hAnsi="Times New Roman" w:eastAsia="Times New Roman" w:cs="Times New Roman"/>
          <w:b w:val="0"/>
          <w:i w:val="0"/>
          <w:sz w:val="26"/>
        </w:rPr>
        <w:t xml:space="preserve"> is the ownership root; </w:t>
      </w:r>
      <w:r>
        <w:rPr>
          <w:rFonts w:ascii="DejaVu Sans Mono" w:hAnsi="DejaVu Sans Mono" w:eastAsia="DejaVu Sans Mono" w:cs="DejaVu Sans Mono"/>
          <w:b w:val="0"/>
          <w:i w:val="0"/>
          <w:sz w:val="21"/>
        </w:rPr>
        <w:t>Wallet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Transaction</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Category</w:t>
      </w:r>
      <w:r>
        <w:rPr>
          <w:rFonts w:ascii="Times New Roman" w:hAnsi="Times New Roman" w:eastAsia="Times New Roman" w:cs="Times New Roman"/>
          <w:b w:val="0"/>
          <w:i w:val="0"/>
          <w:sz w:val="26"/>
        </w:rPr>
        <w:t xml:space="preserve"> form the ledger; </w:t>
      </w:r>
      <w:r>
        <w:rPr>
          <w:rFonts w:ascii="DejaVu Sans Mono" w:hAnsi="DejaVu Sans Mono" w:eastAsia="DejaVu Sans Mono" w:cs="DejaVu Sans Mono"/>
          <w:b w:val="0"/>
          <w:i w:val="0"/>
          <w:sz w:val="21"/>
        </w:rPr>
        <w:t>Budget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FinancialGoal</w:t>
      </w:r>
      <w:r>
        <w:rPr>
          <w:rFonts w:ascii="Times New Roman" w:hAnsi="Times New Roman" w:eastAsia="Times New Roman" w:cs="Times New Roman"/>
          <w:b w:val="0"/>
          <w:i w:val="0"/>
          <w:sz w:val="26"/>
        </w:rPr>
        <w:t xml:space="preserve"> and recurring classes form planning; </w:t>
      </w:r>
      <w:r>
        <w:rPr>
          <w:rFonts w:ascii="DejaVu Sans Mono" w:hAnsi="DejaVu Sans Mono" w:eastAsia="DejaVu Sans Mono" w:cs="DejaVu Sans Mono"/>
          <w:b w:val="0"/>
          <w:i w:val="0"/>
          <w:sz w:val="21"/>
        </w:rPr>
        <w:t>ChatMessage</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AIFeedback</w:t>
      </w:r>
      <w:r>
        <w:rPr>
          <w:rFonts w:ascii="Times New Roman" w:hAnsi="Times New Roman" w:eastAsia="Times New Roman" w:cs="Times New Roman"/>
          <w:b w:val="0"/>
          <w:i w:val="0"/>
          <w:sz w:val="26"/>
        </w:rPr>
        <w:t xml:space="preserve"> preserve traceable interaction. Engines are not entities because they only read data and create facts.</w:t>
      </w:r>
    </w:p>
    <w:p>
      <w:pPr>
        <w:sectPr>
          <w:footerReference w:type="default" r:id="rId27"/>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684054" cy="5257800"/>
            <wp:docPr id="10" name="Picture 10"/>
            <wp:cNvGraphicFramePr>
              <a:graphicFrameLocks noChangeAspect="1"/>
            </wp:cNvGraphicFramePr>
            <a:graphic>
              <a:graphicData uri="http://schemas.openxmlformats.org/drawingml/2006/picture">
                <pic:pic>
                  <pic:nvPicPr>
                    <pic:cNvPr id="0" name="05-physical-erd.png"/>
                    <pic:cNvPicPr/>
                  </pic:nvPicPr>
                  <pic:blipFill>
                    <a:blip r:embed="rId29"/>
                    <a:stretch>
                      <a:fillRect/>
                    </a:stretch>
                  </pic:blipFill>
                  <pic:spPr>
                    <a:xfrm>
                      <a:off x="0" y="0"/>
                      <a:ext cx="8684054" cy="5257800"/>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5</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Physical ERD reconciled with runtime migrations; principal business foreign keys use separate orthogonal corridors.</w:t>
      </w:r>
    </w:p>
    <w:p>
      <w:pPr>
        <w:sectPr>
          <w:footerReference w:type="default" r:id="rId28"/>
          <w:pgSz w:w="16838" w:h="11906" w:orient="landscape"/>
          <w:pgMar w:top="1134" w:right="1134" w:bottom="1134" w:left="1134" w:header="567" w:footer="567" w:gutter="0"/>
          <w:cols w:space="720"/>
          <w:docGrid w:linePitch="360"/>
          <w:pgNumType w:fmt="decimal"/>
        </w:sectPr>
      </w:pP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24</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Entities in alphabetical order</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Entity</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Type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Description</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ai_feedback_logs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History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Original AI result, correction and context.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ai_personalities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Catalogue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Selectable persona and style prompt.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backup_config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Configuration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Per-user backup policy; worker backup is not proven.</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budget_history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History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Audit trail of budget-limit changes.</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budgets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Planning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 and monthly limits.</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categories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Catalogue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Income/expense taxonomy and parent relation.</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chat_messages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History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Conversation, facts/metadata and event key.</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export_history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Operations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Exported files, filters and expiry.</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financial_goals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Planning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Goal, progress, deadline and linked wallet.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investment_pnl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Ledger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Realized investment gain/loss.</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recurring_bill_payments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Ledger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Payment record for each recurring period.</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recurring_bills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Planning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Amount, frequency and next due date.</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recurring_suggestions_dismissed</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History</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Signature of a dismissed recurring suggestion.</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transactions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Ledger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Income/expense, input source and soft-delete status.</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user_traits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Personalization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Consent-dependent user traits.</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users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Data root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Demo profile and data-scope key.</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wallet_transfers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Ledger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Transfer between two wallets.</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wallets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Ledger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Wallet balance, type and name.</w:t>
            </w:r>
          </w:p>
        </w:tc>
      </w:tr>
    </w:tbl>
    <w:p>
      <w:pPr>
        <w:spacing w:after="0"/>
      </w:pPr>
    </w:p>
    <w:p>
      <w:r>
        <w:rPr>
          <w:rFonts w:ascii="Times New Roman" w:hAnsi="Times New Roman" w:eastAsia="Times New Roman" w:cs="Times New Roman"/>
          <w:b w:val="0"/>
          <w:i w:val="0"/>
          <w:sz w:val="26"/>
        </w:rPr>
        <w:t xml:space="preserve">Money uses </w:t>
      </w:r>
      <w:r>
        <w:rPr>
          <w:rFonts w:ascii="DejaVu Sans Mono" w:hAnsi="DejaVu Sans Mono" w:eastAsia="DejaVu Sans Mono" w:cs="DejaVu Sans Mono"/>
          <w:b w:val="0"/>
          <w:i w:val="0"/>
          <w:sz w:val="21"/>
        </w:rPr>
        <w:t>DECIMAL(15,2)</w:t>
      </w:r>
      <w:r>
        <w:rPr>
          <w:rFonts w:ascii="Times New Roman" w:hAnsi="Times New Roman" w:eastAsia="Times New Roman" w:cs="Times New Roman"/>
          <w:b w:val="0"/>
          <w:i w:val="0"/>
          <w:sz w:val="26"/>
        </w:rPr>
        <w:t xml:space="preserve">; report queries exclude soft-deleted records; deleting a referenced category is blocked or controlled by re-tagging; pending state exists only in Redis; and target-design ID queries include </w:t>
      </w:r>
      <w:r>
        <w:rPr>
          <w:rFonts w:ascii="DejaVu Sans Mono" w:hAnsi="DejaVu Sans Mono" w:eastAsia="DejaVu Sans Mono" w:cs="DejaVu Sans Mono"/>
          <w:b w:val="0"/>
          <w:i w:val="0"/>
          <w:sz w:val="21"/>
        </w:rPr>
        <w:t>user_id/user_key</w:t>
      </w:r>
      <w:r>
        <w:rPr>
          <w:rFonts w:ascii="Times New Roman" w:hAnsi="Times New Roman" w:eastAsia="Times New Roman" w:cs="Times New Roman"/>
          <w:b w:val="0"/>
          <w:i w:val="0"/>
          <w:sz w:val="26"/>
        </w:rPr>
        <w:t xml:space="preserve">. Internal transfer requires matching wallet currencies. Runway sums only liquid VND </w:t>
      </w:r>
      <w:r>
        <w:rPr>
          <w:rFonts w:ascii="DejaVu Sans Mono" w:hAnsi="DejaVu Sans Mono" w:eastAsia="DejaVu Sans Mono" w:cs="DejaVu Sans Mono"/>
          <w:b w:val="0"/>
          <w:i w:val="0"/>
          <w:sz w:val="21"/>
        </w:rPr>
        <w:t>cash</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bank</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e_wallet</w:t>
      </w:r>
      <w:r>
        <w:rPr>
          <w:rFonts w:ascii="Times New Roman" w:hAnsi="Times New Roman" w:eastAsia="Times New Roman" w:cs="Times New Roman"/>
          <w:b w:val="0"/>
          <w:i w:val="0"/>
          <w:sz w:val="26"/>
        </w:rPr>
        <w:t xml:space="preserve"> balances; foreign-currency, savings, investment and credit-card wallets are excluded because the prototype has neither exchange-rate nor liquidity modelling.</w:t>
      </w:r>
    </w:p>
    <w:p>
      <w:pPr>
        <w:pStyle w:val="Heading3"/>
      </w:pPr>
      <w:r>
        <w:t>3.2.3. Detailed Design</w:t>
      </w:r>
    </w:p>
    <w:p>
      <w:pPr>
        <w:pStyle w:val="Heading4"/>
      </w:pPr>
      <w:r>
        <w:t>3.2.3.1. LLM Boundary and Input</w:t>
      </w:r>
    </w:p>
    <w:p>
      <w:pPr>
        <w:sectPr>
          <w:footerReference w:type="default" r:id="rId30"/>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823960" cy="5158006"/>
            <wp:docPr id="11" name="Picture 11"/>
            <wp:cNvGraphicFramePr>
              <a:graphicFrameLocks noChangeAspect="1"/>
            </wp:cNvGraphicFramePr>
            <a:graphic>
              <a:graphicData uri="http://schemas.openxmlformats.org/drawingml/2006/picture">
                <pic:pic>
                  <pic:nvPicPr>
                    <pic:cNvPr id="0" name="06-llm-boundary.png"/>
                    <pic:cNvPicPr/>
                  </pic:nvPicPr>
                  <pic:blipFill>
                    <a:blip r:embed="rId32"/>
                    <a:stretch>
                      <a:fillRect/>
                    </a:stretch>
                  </pic:blipFill>
                  <pic:spPr>
                    <a:xfrm>
                      <a:off x="0" y="0"/>
                      <a:ext cx="8823960" cy="5158006"/>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6</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LLM responsibility boundary: typed drafts and narration remain outside validation, calculation and data-write authority.</w:t>
      </w:r>
    </w:p>
    <w:p>
      <w:pPr>
        <w:sectPr>
          <w:footerReference w:type="default" r:id="rId31"/>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The LLM only creates a typed command or narrates facts. The backend validates schema and domain rules, builds a preview and waits for confirmation before opening a transaction. For analysis, SQL and the engine create facts before narration. A parser or deterministic template provides a testable fallback.</w:t>
      </w:r>
    </w:p>
    <w:p>
      <w:pPr>
        <w:sectPr>
          <w:footerReference w:type="default" r:id="rId33"/>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7530703" cy="5257800"/>
            <wp:docPr id="12" name="Picture 12"/>
            <wp:cNvGraphicFramePr>
              <a:graphicFrameLocks noChangeAspect="1"/>
            </wp:cNvGraphicFramePr>
            <a:graphic>
              <a:graphicData uri="http://schemas.openxmlformats.org/drawingml/2006/picture">
                <pic:pic>
                  <pic:nvPicPr>
                    <pic:cNvPr id="0" name="08-text-sequence.png"/>
                    <pic:cNvPicPr/>
                  </pic:nvPicPr>
                  <pic:blipFill>
                    <a:blip r:embed="rId35"/>
                    <a:stretch>
                      <a:fillRect/>
                    </a:stretch>
                  </pic:blipFill>
                  <pic:spPr>
                    <a:xfrm>
                      <a:off x="0" y="0"/>
                      <a:ext cx="7530703" cy="5257800"/>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7</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Text-entry sequence; the data-write transaction starts only after confirmation.</w:t>
      </w:r>
    </w:p>
    <w:p>
      <w:pPr>
        <w:sectPr>
          <w:footerReference w:type="default" r:id="rId34"/>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 xml:space="preserve">Parsing/preview has no side effect; confirm/commit atomically claims pending state. State contains intent, missing fields, candidates and a draft with a five-minute TTL. Concurrent confirmation must not create two transactions from one </w:t>
      </w:r>
      <w:r>
        <w:rPr>
          <w:rFonts w:ascii="DejaVu Sans Mono" w:hAnsi="DejaVu Sans Mono" w:eastAsia="DejaVu Sans Mono" w:cs="DejaVu Sans Mono"/>
          <w:b w:val="0"/>
          <w:i w:val="0"/>
          <w:sz w:val="21"/>
        </w:rPr>
        <w:t>pending_id</w:t>
      </w:r>
      <w:r>
        <w:rPr>
          <w:rFonts w:ascii="Times New Roman" w:hAnsi="Times New Roman" w:eastAsia="Times New Roman" w:cs="Times New Roman"/>
          <w:b w:val="0"/>
          <w:i w:val="0"/>
          <w:sz w:val="26"/>
        </w:rPr>
        <w:t>.</w:t>
      </w:r>
    </w:p>
    <w:p>
      <w:pPr>
        <w:sectPr>
          <w:footerReference w:type="default" r:id="rId36"/>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823960" cy="4704775"/>
            <wp:docPr id="13" name="Picture 13"/>
            <wp:cNvGraphicFramePr>
              <a:graphicFrameLocks noChangeAspect="1"/>
            </wp:cNvGraphicFramePr>
            <a:graphic>
              <a:graphicData uri="http://schemas.openxmlformats.org/drawingml/2006/picture">
                <pic:pic>
                  <pic:nvPicPr>
                    <pic:cNvPr id="0" name="09-multimodal-flow.png"/>
                    <pic:cNvPicPr/>
                  </pic:nvPicPr>
                  <pic:blipFill>
                    <a:blip r:embed="rId38"/>
                    <a:stretch>
                      <a:fillRect/>
                    </a:stretch>
                  </pic:blipFill>
                  <pic:spPr>
                    <a:xfrm>
                      <a:off x="0" y="0"/>
                      <a:ext cx="8823960" cy="4704775"/>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8</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Image and speech processing; both branches converge on the text pipeline after raw-text review.</w:t>
      </w:r>
    </w:p>
    <w:p>
      <w:pPr>
        <w:sectPr>
          <w:footerReference w:type="default" r:id="rId37"/>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 xml:space="preserve">OCR/STT returns only raw text and provider metadata. Current ground truth is too small and receipt line totals are not automatically reconciled, so Figure </w:t>
      </w:r>
      <w:r>
        <w:rPr>
          <w:rFonts w:ascii="Times New Roman" w:hAnsi="Times New Roman" w:eastAsia="Times New Roman" w:cs="Times New Roman"/>
          <w:b w:val="0"/>
          <w:i w:val="0"/>
          <w:sz w:val="26"/>
        </w:rPr>
        <w:t>8</w:t>
      </w:r>
      <w:r>
        <w:rPr>
          <w:rFonts w:ascii="Times New Roman" w:hAnsi="Times New Roman" w:eastAsia="Times New Roman" w:cs="Times New Roman"/>
          <w:b w:val="0"/>
          <w:i w:val="0"/>
          <w:sz w:val="26"/>
        </w:rPr>
        <w:t xml:space="preserve"> is a design flow, not evidence of accuracy.</w:t>
      </w:r>
    </w:p>
    <w:p>
      <w:pPr>
        <w:pStyle w:val="Heading4"/>
      </w:pPr>
      <w:r>
        <w:t>3.2.3.2. Classification and Correction Retrieval</w:t>
      </w:r>
    </w:p>
    <w:p>
      <w:pPr>
        <w:sectPr>
          <w:footerReference w:type="default" r:id="rId39"/>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499015" cy="5257800"/>
            <wp:docPr id="14" name="Picture 14"/>
            <wp:cNvGraphicFramePr>
              <a:graphicFrameLocks noChangeAspect="1"/>
            </wp:cNvGraphicFramePr>
            <a:graphic>
              <a:graphicData uri="http://schemas.openxmlformats.org/drawingml/2006/picture">
                <pic:pic>
                  <pic:nvPicPr>
                    <pic:cNvPr id="0" name="10-feedback-flow.png"/>
                    <pic:cNvPicPr/>
                  </pic:nvPicPr>
                  <pic:blipFill>
                    <a:blip r:embed="rId41"/>
                    <a:stretch>
                      <a:fillRect/>
                    </a:stretch>
                  </pic:blipFill>
                  <pic:spPr>
                    <a:xfrm>
                      <a:off x="0" y="0"/>
                      <a:ext cx="8499015" cy="5257800"/>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9</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Classification and correction-retrieval flow; feedback is stored only after confirmation.</w:t>
      </w:r>
    </w:p>
    <w:p>
      <w:pPr>
        <w:sectPr>
          <w:footerReference w:type="default" r:id="rId40"/>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The matcher uses</w:t>
      </w:r>
    </w:p>
    <w:p>
      <w:pPr>
        <w:spacing w:before="100" w:after="100"/>
        <w:ind w:firstLine="0"/>
        <w:jc w:val="center"/>
      </w:pPr>
      <w:r>
        <w:drawing>
          <wp:inline xmlns:a="http://schemas.openxmlformats.org/drawingml/2006/main" xmlns:pic="http://schemas.openxmlformats.org/drawingml/2006/picture">
            <wp:extent cx="4224528" cy="262128"/>
            <wp:docPr id="15" name="Picture 15"/>
            <wp:cNvGraphicFramePr>
              <a:graphicFrameLocks noChangeAspect="1"/>
            </wp:cNvGraphicFramePr>
            <a:graphic>
              <a:graphicData uri="http://schemas.openxmlformats.org/drawingml/2006/picture">
                <pic:pic>
                  <pic:nvPicPr>
                    <pic:cNvPr id="0" name="eq-05.png"/>
                    <pic:cNvPicPr/>
                  </pic:nvPicPr>
                  <pic:blipFill>
                    <a:blip r:embed="rId43"/>
                    <a:stretch>
                      <a:fillRect/>
                    </a:stretch>
                  </pic:blipFill>
                  <pic:spPr>
                    <a:xfrm>
                      <a:off x="0" y="0"/>
                      <a:ext cx="4224528" cy="262128"/>
                    </a:xfrm>
                    <a:prstGeom prst="rect"/>
                  </pic:spPr>
                </pic:pic>
              </a:graphicData>
            </a:graphic>
          </wp:inline>
        </w:drawing>
      </w:r>
    </w:p>
    <w:p>
      <w:r>
        <w:rPr>
          <w:rFonts w:ascii="Times New Roman" w:hAnsi="Times New Roman" w:eastAsia="Times New Roman" w:cs="Times New Roman"/>
          <w:b w:val="0"/>
          <w:i w:val="0"/>
          <w:sz w:val="26"/>
        </w:rPr>
        <w:t xml:space="preserve">Let </w:t>
      </w:r>
      <w:r>
        <w:rPr>
          <w:rFonts w:ascii="Cambria Math" w:hAnsi="Cambria Math" w:eastAsia="Cambria Math" w:cs="Cambria Math"/>
          <w:b w:val="0"/>
          <w:i/>
          <w:sz w:val="26"/>
        </w:rPr>
        <w:t>U,V</w:t>
      </w:r>
      <w:r>
        <w:rPr>
          <w:rFonts w:ascii="Times New Roman" w:hAnsi="Times New Roman" w:eastAsia="Times New Roman" w:cs="Times New Roman"/>
          <w:b w:val="0"/>
          <w:i w:val="0"/>
          <w:sz w:val="26"/>
        </w:rPr>
        <w:t xml:space="preserve"> be normalized token sets and choose </w:t>
      </w:r>
      <w:r>
        <w:rPr>
          <w:rFonts w:ascii="Cambria Math" w:hAnsi="Cambria Math" w:eastAsia="Cambria Math" w:cs="Cambria Math"/>
          <w:b w:val="0"/>
          <w:i/>
          <w:sz w:val="26"/>
        </w:rPr>
        <w:t>|U|≤|V|</w:t>
      </w:r>
      <w:r>
        <w:rPr>
          <w:rFonts w:ascii="Times New Roman" w:hAnsi="Times New Roman" w:eastAsia="Times New Roman" w:cs="Times New Roman"/>
          <w:b w:val="0"/>
          <w:i w:val="0"/>
          <w:sz w:val="26"/>
        </w:rPr>
        <w:t>. The implementation defines containment as</w:t>
      </w:r>
    </w:p>
    <w:p>
      <w:pPr>
        <w:spacing w:before="100" w:after="100"/>
        <w:ind w:firstLine="0"/>
        <w:jc w:val="center"/>
      </w:pPr>
      <w:r>
        <w:drawing>
          <wp:inline xmlns:a="http://schemas.openxmlformats.org/drawingml/2006/main" xmlns:pic="http://schemas.openxmlformats.org/drawingml/2006/picture">
            <wp:extent cx="4224528" cy="576072"/>
            <wp:docPr id="16" name="Picture 16"/>
            <wp:cNvGraphicFramePr>
              <a:graphicFrameLocks noChangeAspect="1"/>
            </wp:cNvGraphicFramePr>
            <a:graphic>
              <a:graphicData uri="http://schemas.openxmlformats.org/drawingml/2006/picture">
                <pic:pic>
                  <pic:nvPicPr>
                    <pic:cNvPr id="0" name="eq-06.png"/>
                    <pic:cNvPicPr/>
                  </pic:nvPicPr>
                  <pic:blipFill>
                    <a:blip r:embed="rId44"/>
                    <a:stretch>
                      <a:fillRect/>
                    </a:stretch>
                  </pic:blipFill>
                  <pic:spPr>
                    <a:xfrm>
                      <a:off x="0" y="0"/>
                      <a:ext cx="4224528" cy="576072"/>
                    </a:xfrm>
                    <a:prstGeom prst="rect"/>
                  </pic:spPr>
                </pic:pic>
              </a:graphicData>
            </a:graphic>
          </wp:inline>
        </w:drawing>
      </w:r>
    </w:p>
    <w:p>
      <w:r>
        <w:rPr>
          <w:rFonts w:ascii="Times New Roman" w:hAnsi="Times New Roman" w:eastAsia="Times New Roman" w:cs="Times New Roman"/>
          <w:b w:val="0"/>
          <w:i w:val="0"/>
          <w:sz w:val="26"/>
        </w:rPr>
        <w:t xml:space="preserve">Selection proceeds through exact name, exact alias and fuzzy matching. Input length is measured after normalization: input longer than four characters uses </w:t>
      </w:r>
      <w:r>
        <w:rPr>
          <w:rFonts w:ascii="Cambria Math" w:hAnsi="Cambria Math" w:eastAsia="Cambria Math" w:cs="Cambria Math"/>
          <w:b w:val="0"/>
          <w:i/>
          <w:sz w:val="26"/>
        </w:rPr>
        <w:t>τ=0.82</w:t>
      </w:r>
      <w:r>
        <w:rPr>
          <w:rFonts w:ascii="Times New Roman" w:hAnsi="Times New Roman" w:eastAsia="Times New Roman" w:cs="Times New Roman"/>
          <w:b w:val="0"/>
          <w:i w:val="0"/>
          <w:sz w:val="26"/>
        </w:rPr>
        <w:t xml:space="preserve">, shorter input uses </w:t>
      </w:r>
      <w:r>
        <w:rPr>
          <w:rFonts w:ascii="Cambria Math" w:hAnsi="Cambria Math" w:eastAsia="Cambria Math" w:cs="Cambria Math"/>
          <w:b w:val="0"/>
          <w:i/>
          <w:sz w:val="26"/>
        </w:rPr>
        <w:t>τ=0.90</w:t>
      </w:r>
      <w:r>
        <w:rPr>
          <w:rFonts w:ascii="Times New Roman" w:hAnsi="Times New Roman" w:eastAsia="Times New Roman" w:cs="Times New Roman"/>
          <w:b w:val="0"/>
          <w:i w:val="0"/>
          <w:sz w:val="26"/>
        </w:rPr>
        <w:t xml:space="preserve">, and the best candidate must exceed the second by </w:t>
      </w:r>
      <w:r>
        <w:rPr>
          <w:rFonts w:ascii="Cambria Math" w:hAnsi="Cambria Math" w:eastAsia="Cambria Math" w:cs="Cambria Math"/>
          <w:b w:val="0"/>
          <w:i/>
          <w:sz w:val="26"/>
        </w:rPr>
        <w:t>m=0.08</w:t>
      </w:r>
      <w:r>
        <w:rPr>
          <w:rFonts w:ascii="Times New Roman" w:hAnsi="Times New Roman" w:eastAsia="Times New Roman" w:cs="Times New Roman"/>
          <w:b w:val="0"/>
          <w:i w:val="0"/>
          <w:sz w:val="26"/>
        </w:rPr>
        <w:t>. These are prototype starting values, not universal optima. Retrieval loads at most 200 recent corrections and overrides only with a record of the same income/expense type; legacy records without type are ineligible. A fuzzy correction needs at least 0.88 similarity, and competing labels require at least 0.8 agreement for the winner. Multiple labels for one exact text return fallback/clarification instead of majority voting.</w:t>
      </w:r>
    </w:p>
    <w:p>
      <w:pPr>
        <w:pStyle w:val="Heading4"/>
      </w:pPr>
      <w:r>
        <w:t>3.2.3.3. Analytics and Planning Algorithms</w:t>
      </w:r>
    </w:p>
    <w:p>
      <w:r>
        <w:rPr>
          <w:rFonts w:ascii="Times New Roman" w:hAnsi="Times New Roman" w:eastAsia="Times New Roman" w:cs="Times New Roman"/>
          <w:b w:val="0"/>
          <w:i w:val="0"/>
          <w:sz w:val="26"/>
        </w:rPr>
        <w:t>Default windows are 14 calendar days for runway, 30 calendar days for anomaly, 200 days for recurring discovery, six completed months for trend, 60 calendar days for day-of-week analysis and 12 completed ISO weeks for correlation. Fixed day/month/week axes zero-fill inactive periods; an incomplete current month/week is excluded from comparisons. A payday is a local day-of-month and day 31 is clamped to the target month's last calendar day.</w:t>
      </w:r>
    </w:p>
    <w:p>
      <w:r>
        <w:rPr>
          <w:rFonts w:ascii="Times New Roman" w:hAnsi="Times New Roman" w:eastAsia="Times New Roman" w:cs="Times New Roman"/>
          <w:b w:val="0"/>
          <w:i w:val="0"/>
          <w:sz w:val="26"/>
        </w:rPr>
        <w:t>Runway uses only liquid VND balance:</w:t>
      </w:r>
    </w:p>
    <w:p>
      <w:pPr>
        <w:spacing w:before="100" w:after="100"/>
        <w:ind w:firstLine="0"/>
        <w:jc w:val="center"/>
      </w:pPr>
      <w:r>
        <w:drawing>
          <wp:inline xmlns:a="http://schemas.openxmlformats.org/drawingml/2006/main" xmlns:pic="http://schemas.openxmlformats.org/drawingml/2006/picture">
            <wp:extent cx="4224528" cy="509016"/>
            <wp:docPr id="17" name="Picture 17"/>
            <wp:cNvGraphicFramePr>
              <a:graphicFrameLocks noChangeAspect="1"/>
            </wp:cNvGraphicFramePr>
            <a:graphic>
              <a:graphicData uri="http://schemas.openxmlformats.org/drawingml/2006/picture">
                <pic:pic>
                  <pic:nvPicPr>
                    <pic:cNvPr id="0" name="eq-07.png"/>
                    <pic:cNvPicPr/>
                  </pic:nvPicPr>
                  <pic:blipFill>
                    <a:blip r:embed="rId45"/>
                    <a:stretch>
                      <a:fillRect/>
                    </a:stretch>
                  </pic:blipFill>
                  <pic:spPr>
                    <a:xfrm>
                      <a:off x="0" y="0"/>
                      <a:ext cx="4224528" cy="509016"/>
                    </a:xfrm>
                    <a:prstGeom prst="rect"/>
                  </pic:spPr>
                </pic:pic>
              </a:graphicData>
            </a:graphic>
          </wp:inline>
        </w:drawing>
      </w:r>
    </w:p>
    <w:p>
      <w:r>
        <w:rPr>
          <w:rFonts w:ascii="Times New Roman" w:hAnsi="Times New Roman" w:eastAsia="Times New Roman" w:cs="Times New Roman"/>
          <w:b w:val="0"/>
          <w:i w:val="0"/>
          <w:sz w:val="26"/>
        </w:rPr>
        <w:t xml:space="preserve">For daily expense </w:t>
      </w:r>
      <w:r>
        <w:rPr>
          <w:rFonts w:ascii="Cambria Math" w:hAnsi="Cambria Math" w:eastAsia="Cambria Math" w:cs="Cambria Math"/>
          <w:b w:val="0"/>
          <w:i/>
          <w:sz w:val="26"/>
        </w:rPr>
        <w:t>e_j</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W=14</w:t>
      </w:r>
      <w:r>
        <w:rPr>
          <w:rFonts w:ascii="Times New Roman" w:hAnsi="Times New Roman" w:eastAsia="Times New Roman" w:cs="Times New Roman"/>
          <w:b w:val="0"/>
          <w:i w:val="0"/>
          <w:sz w:val="26"/>
        </w:rPr>
        <w:t>,</w:t>
      </w:r>
    </w:p>
    <w:p>
      <w:pPr>
        <w:spacing w:before="100" w:after="100"/>
        <w:ind w:firstLine="0"/>
        <w:jc w:val="center"/>
      </w:pPr>
      <w:r>
        <w:drawing>
          <wp:inline xmlns:a="http://schemas.openxmlformats.org/drawingml/2006/main" xmlns:pic="http://schemas.openxmlformats.org/drawingml/2006/picture">
            <wp:extent cx="4224528" cy="499871"/>
            <wp:docPr id="18" name="Picture 18"/>
            <wp:cNvGraphicFramePr>
              <a:graphicFrameLocks noChangeAspect="1"/>
            </wp:cNvGraphicFramePr>
            <a:graphic>
              <a:graphicData uri="http://schemas.openxmlformats.org/drawingml/2006/picture">
                <pic:pic>
                  <pic:nvPicPr>
                    <pic:cNvPr id="0" name="eq-08.png"/>
                    <pic:cNvPicPr/>
                  </pic:nvPicPr>
                  <pic:blipFill>
                    <a:blip r:embed="rId46"/>
                    <a:stretch>
                      <a:fillRect/>
                    </a:stretch>
                  </pic:blipFill>
                  <pic:spPr>
                    <a:xfrm>
                      <a:off x="0" y="0"/>
                      <a:ext cx="4224528" cy="499871"/>
                    </a:xfrm>
                    <a:prstGeom prst="rect"/>
                  </pic:spPr>
                </pic:pic>
              </a:graphicData>
            </a:graphic>
          </wp:inline>
        </w:drawing>
      </w:r>
    </w:p>
    <w:p>
      <w:r>
        <w:rPr>
          <w:rFonts w:ascii="Times New Roman" w:hAnsi="Times New Roman" w:eastAsia="Times New Roman" w:cs="Times New Roman"/>
          <w:b w:val="0"/>
          <w:i w:val="0"/>
          <w:sz w:val="26"/>
        </w:rPr>
        <w:t xml:space="preserve">If </w:t>
      </w:r>
      <w:r>
        <w:rPr>
          <w:rFonts w:ascii="Cambria Math" w:hAnsi="Cambria Math" w:eastAsia="Cambria Math" w:cs="Cambria Math"/>
          <w:b w:val="0"/>
          <w:i/>
          <w:sz w:val="26"/>
        </w:rPr>
        <w:t>B≤0</w:t>
      </w:r>
      <w:r>
        <w:rPr>
          <w:rFonts w:ascii="Times New Roman" w:hAnsi="Times New Roman" w:eastAsia="Times New Roman" w:cs="Times New Roman"/>
          <w:b w:val="0"/>
          <w:i w:val="0"/>
          <w:sz w:val="26"/>
        </w:rPr>
        <w:t xml:space="preserve">, then </w:t>
      </w:r>
      <w:r>
        <w:rPr>
          <w:rFonts w:ascii="Cambria Math" w:hAnsi="Cambria Math" w:eastAsia="Cambria Math" w:cs="Cambria Math"/>
          <w:b w:val="0"/>
          <w:i/>
          <w:sz w:val="26"/>
        </w:rPr>
        <w:t>d=0</w:t>
      </w:r>
      <w:r>
        <w:rPr>
          <w:rFonts w:ascii="Times New Roman" w:hAnsi="Times New Roman" w:eastAsia="Times New Roman" w:cs="Times New Roman"/>
          <w:b w:val="0"/>
          <w:i w:val="0"/>
          <w:sz w:val="26"/>
        </w:rPr>
        <w:t xml:space="preserve">; if </w:t>
      </w:r>
      <w:r>
        <w:rPr>
          <w:rFonts w:ascii="Cambria Math" w:hAnsi="Cambria Math" w:eastAsia="Cambria Math" w:cs="Cambria Math"/>
          <w:b w:val="0"/>
          <w:i/>
          <w:sz w:val="26"/>
        </w:rPr>
        <w:t>ē_W=0</w:t>
      </w:r>
      <w:r>
        <w:rPr>
          <w:rFonts w:ascii="Times New Roman" w:hAnsi="Times New Roman" w:eastAsia="Times New Roman" w:cs="Times New Roman"/>
          <w:b w:val="0"/>
          <w:i w:val="0"/>
          <w:sz w:val="26"/>
        </w:rPr>
        <w:t xml:space="preserve">, the depletion date is undefined. For monthly spending </w:t>
      </w:r>
      <w:r>
        <w:rPr>
          <w:rFonts w:ascii="Cambria Math" w:hAnsi="Cambria Math" w:eastAsia="Cambria Math" w:cs="Cambria Math"/>
          <w:b w:val="0"/>
          <w:i/>
          <w:sz w:val="26"/>
        </w:rPr>
        <w:t>y_j</w:t>
      </w:r>
      <w:r>
        <w:rPr>
          <w:rFonts w:ascii="Times New Roman" w:hAnsi="Times New Roman" w:eastAsia="Times New Roman" w:cs="Times New Roman"/>
          <w:b w:val="0"/>
          <w:i w:val="0"/>
          <w:sz w:val="26"/>
        </w:rPr>
        <w:t xml:space="preserve">, the trend detector keeps the zero-filled six-month axis but requires at least three positive observed months, then uses OLS and emits a signal only when slope </w:t>
      </w:r>
      <w:r>
        <w:rPr>
          <w:rFonts w:ascii="Cambria Math" w:hAnsi="Cambria Math" w:eastAsia="Cambria Math" w:cs="Cambria Math"/>
          <w:b w:val="0"/>
          <w:i/>
          <w:sz w:val="26"/>
        </w:rPr>
        <w:t>b&gt;0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R^2≥0.5</w:t>
      </w:r>
      <w:r>
        <w:rPr>
          <w:rFonts w:ascii="Times New Roman" w:hAnsi="Times New Roman" w:eastAsia="Times New Roman" w:cs="Times New Roman"/>
          <w:b w:val="0"/>
          <w:i w:val="0"/>
          <w:sz w:val="26"/>
        </w:rPr>
        <w:t>, and mean stepwise percentage change (over steps with a positive preceding value) is at least 10%.</w:t>
      </w:r>
    </w:p>
    <w:p>
      <w:r>
        <w:rPr>
          <w:rFonts w:ascii="Times New Roman" w:hAnsi="Times New Roman" w:eastAsia="Times New Roman" w:cs="Times New Roman"/>
          <w:b w:val="0"/>
          <w:i w:val="0"/>
          <w:sz w:val="26"/>
        </w:rPr>
        <w:t>Anomaly detection uses the sample standard deviation over all 30 days. It is evaluated only when at least four calendar days have positive spending, and flags only the upper tail when</w:t>
      </w:r>
    </w:p>
    <w:p>
      <w:pPr>
        <w:spacing w:before="100" w:after="100"/>
        <w:ind w:firstLine="0"/>
        <w:jc w:val="center"/>
      </w:pPr>
      <w:r>
        <w:drawing>
          <wp:inline xmlns:a="http://schemas.openxmlformats.org/drawingml/2006/main" xmlns:pic="http://schemas.openxmlformats.org/drawingml/2006/picture">
            <wp:extent cx="4224528" cy="335280"/>
            <wp:docPr id="19" name="Picture 19"/>
            <wp:cNvGraphicFramePr>
              <a:graphicFrameLocks noChangeAspect="1"/>
            </wp:cNvGraphicFramePr>
            <a:graphic>
              <a:graphicData uri="http://schemas.openxmlformats.org/drawingml/2006/picture">
                <pic:pic>
                  <pic:nvPicPr>
                    <pic:cNvPr id="0" name="eq-09.png"/>
                    <pic:cNvPicPr/>
                  </pic:nvPicPr>
                  <pic:blipFill>
                    <a:blip r:embed="rId47"/>
                    <a:stretch>
                      <a:fillRect/>
                    </a:stretch>
                  </pic:blipFill>
                  <pic:spPr>
                    <a:xfrm>
                      <a:off x="0" y="0"/>
                      <a:ext cx="4224528" cy="335280"/>
                    </a:xfrm>
                    <a:prstGeom prst="rect"/>
                  </pic:spPr>
                </pic:pic>
              </a:graphicData>
            </a:graphic>
          </wp:inline>
        </w:drawing>
      </w:r>
    </w:p>
    <w:p>
      <w:r>
        <w:rPr>
          <w:rFonts w:ascii="Times New Roman" w:hAnsi="Times New Roman" w:eastAsia="Times New Roman" w:cs="Times New Roman"/>
          <w:b w:val="0"/>
          <w:i w:val="0"/>
          <w:sz w:val="26"/>
        </w:rPr>
        <w:t xml:space="preserve">When </w:t>
      </w:r>
      <w:r>
        <w:rPr>
          <w:rFonts w:ascii="Cambria Math" w:hAnsi="Cambria Math" w:eastAsia="Cambria Math" w:cs="Cambria Math"/>
          <w:b w:val="0"/>
          <w:i/>
          <w:sz w:val="26"/>
        </w:rPr>
        <w:t>s=0</w:t>
      </w:r>
      <w:r>
        <w:rPr>
          <w:rFonts w:ascii="Times New Roman" w:hAnsi="Times New Roman" w:eastAsia="Times New Roman" w:cs="Times New Roman"/>
          <w:b w:val="0"/>
          <w:i w:val="0"/>
          <w:sz w:val="26"/>
        </w:rPr>
        <w:t xml:space="preserve">, the implementation sets </w:t>
      </w:r>
      <w:r>
        <w:rPr>
          <w:rFonts w:ascii="Cambria Math" w:hAnsi="Cambria Math" w:eastAsia="Cambria Math" w:cs="Cambria Math"/>
          <w:b w:val="0"/>
          <w:i/>
          <w:sz w:val="26"/>
        </w:rPr>
        <w:t>z_i=0</w:t>
      </w:r>
      <w:r>
        <w:rPr>
          <w:rFonts w:ascii="Times New Roman" w:hAnsi="Times New Roman" w:eastAsia="Times New Roman" w:cs="Times New Roman"/>
          <w:b w:val="0"/>
          <w:i w:val="0"/>
          <w:sz w:val="26"/>
        </w:rPr>
        <w:t xml:space="preserve">; when </w:t>
      </w:r>
      <w:r>
        <w:rPr>
          <w:rFonts w:ascii="Cambria Math" w:hAnsi="Cambria Math" w:eastAsia="Cambria Math" w:cs="Cambria Math"/>
          <w:b w:val="0"/>
          <w:i/>
          <w:sz w:val="26"/>
        </w:rPr>
        <w:t>IQR=0</w:t>
      </w:r>
      <w:r>
        <w:rPr>
          <w:rFonts w:ascii="Times New Roman" w:hAnsi="Times New Roman" w:eastAsia="Times New Roman" w:cs="Times New Roman"/>
          <w:b w:val="0"/>
          <w:i w:val="0"/>
          <w:sz w:val="26"/>
        </w:rPr>
        <w:t>, the IQR branch is disabled. Thus a constant series cannot become anomalous merely because the denominator is undefined.</w:t>
      </w:r>
    </w:p>
    <w:p>
      <w:r>
        <w:rPr>
          <w:rFonts w:ascii="Times New Roman" w:hAnsi="Times New Roman" w:eastAsia="Times New Roman" w:cs="Times New Roman"/>
          <w:b w:val="0"/>
          <w:i w:val="0"/>
          <w:sz w:val="26"/>
        </w:rPr>
        <w:t xml:space="preserve">Recurring grouping normalizes descriptions and simultaneously requires at least three occurrences, every </w:t>
      </w:r>
      <w:r>
        <w:rPr>
          <w:rFonts w:ascii="Cambria Math" w:hAnsi="Cambria Math" w:eastAsia="Cambria Math" w:cs="Cambria Math"/>
          <w:b w:val="0"/>
          <w:i/>
          <w:sz w:val="26"/>
        </w:rPr>
        <w:t>δ_i=|a_i-ā|/ā≤0.15</w:t>
      </w:r>
      <w:r>
        <w:rPr>
          <w:rFonts w:ascii="Times New Roman" w:hAnsi="Times New Roman" w:eastAsia="Times New Roman" w:cs="Times New Roman"/>
          <w:b w:val="0"/>
          <w:i w:val="0"/>
          <w:sz w:val="26"/>
        </w:rPr>
        <w:t xml:space="preserve">, and gap coefficient of variation </w:t>
      </w:r>
      <w:r>
        <w:rPr>
          <w:rFonts w:ascii="Cambria Math" w:hAnsi="Cambria Math" w:eastAsia="Cambria Math" w:cs="Cambria Math"/>
          <w:b w:val="0"/>
          <w:i/>
          <w:sz w:val="26"/>
        </w:rPr>
        <w:t>CV_g=σ_g/ḡ≤0.12</w:t>
      </w:r>
      <w:r>
        <w:rPr>
          <w:rFonts w:ascii="Times New Roman" w:hAnsi="Times New Roman" w:eastAsia="Times New Roman" w:cs="Times New Roman"/>
          <w:b w:val="0"/>
          <w:i w:val="0"/>
          <w:sz w:val="26"/>
        </w:rPr>
        <w:t xml:space="preserve"> (population </w:t>
      </w:r>
      <w:r>
        <w:rPr>
          <w:rFonts w:ascii="Cambria Math" w:hAnsi="Cambria Math" w:eastAsia="Cambria Math" w:cs="Cambria Math"/>
          <w:b w:val="0"/>
          <w:i/>
          <w:sz w:val="26"/>
        </w:rPr>
        <w:t>σ_g</w:t>
      </w:r>
      <w:r>
        <w:rPr>
          <w:rFonts w:ascii="Times New Roman" w:hAnsi="Times New Roman" w:eastAsia="Times New Roman" w:cs="Times New Roman"/>
          <w:b w:val="0"/>
          <w:i w:val="0"/>
          <w:sz w:val="26"/>
        </w:rPr>
        <w:t xml:space="preserve"> over positive gaps). Every gap must fit one cadence: weekly 5–9 days, monthly 26–35 days or quarterly 80–100 days. A candidate is active only when its latest occurrence is no older than that cadence's maximum gap; the output also records </w:t>
      </w:r>
      <w:r>
        <w:rPr>
          <w:rFonts w:ascii="DejaVu Sans Mono" w:hAnsi="DejaVu Sans Mono" w:eastAsia="DejaVu Sans Mono" w:cs="DejaVu Sans Mono"/>
          <w:b w:val="0"/>
          <w:i w:val="0"/>
          <w:sz w:val="21"/>
        </w:rPr>
        <w:t>lastSeen</w:t>
      </w:r>
      <w:r>
        <w:rPr>
          <w:rFonts w:ascii="Times New Roman" w:hAnsi="Times New Roman" w:eastAsia="Times New Roman" w:cs="Times New Roman"/>
          <w:b w:val="0"/>
          <w:i w:val="0"/>
          <w:sz w:val="26"/>
        </w:rPr>
        <w:t xml:space="preserve"> and the calendar-clamped </w:t>
      </w:r>
      <w:r>
        <w:rPr>
          <w:rFonts w:ascii="DejaVu Sans Mono" w:hAnsi="DejaVu Sans Mono" w:eastAsia="DejaVu Sans Mono" w:cs="DejaVu Sans Mono"/>
          <w:b w:val="0"/>
          <w:i w:val="0"/>
          <w:sz w:val="21"/>
        </w:rPr>
        <w:t>nextExpected</w:t>
      </w:r>
      <w:r>
        <w:rPr>
          <w:rFonts w:ascii="Times New Roman" w:hAnsi="Times New Roman" w:eastAsia="Times New Roman" w:cs="Times New Roman"/>
          <w:b w:val="0"/>
          <w:i w:val="0"/>
          <w:sz w:val="26"/>
        </w:rPr>
        <w:t>. There is no default amount ceiling. The monthly estimate is</w:t>
      </w:r>
    </w:p>
    <w:p>
      <w:pPr>
        <w:spacing w:before="100" w:after="100"/>
        <w:ind w:firstLine="0"/>
        <w:jc w:val="center"/>
      </w:pPr>
      <w:r>
        <w:drawing>
          <wp:inline xmlns:a="http://schemas.openxmlformats.org/drawingml/2006/main" xmlns:pic="http://schemas.openxmlformats.org/drawingml/2006/picture">
            <wp:extent cx="4224528" cy="637032"/>
            <wp:docPr id="20" name="Picture 20"/>
            <wp:cNvGraphicFramePr>
              <a:graphicFrameLocks noChangeAspect="1"/>
            </wp:cNvGraphicFramePr>
            <a:graphic>
              <a:graphicData uri="http://schemas.openxmlformats.org/drawingml/2006/picture">
                <pic:pic>
                  <pic:nvPicPr>
                    <pic:cNvPr id="0" name="eq-10.png"/>
                    <pic:cNvPicPr/>
                  </pic:nvPicPr>
                  <pic:blipFill>
                    <a:blip r:embed="rId48"/>
                    <a:stretch>
                      <a:fillRect/>
                    </a:stretch>
                  </pic:blipFill>
                  <pic:spPr>
                    <a:xfrm>
                      <a:off x="0" y="0"/>
                      <a:ext cx="4224528" cy="637032"/>
                    </a:xfrm>
                    <a:prstGeom prst="rect"/>
                  </pic:spPr>
                </pic:pic>
              </a:graphicData>
            </a:graphic>
          </wp:inline>
        </w:drawing>
      </w:r>
    </w:p>
    <w:p>
      <w:r>
        <w:rPr>
          <w:rFonts w:ascii="Times New Roman" w:hAnsi="Times New Roman" w:eastAsia="Times New Roman" w:cs="Times New Roman"/>
          <w:b w:val="0"/>
          <w:i w:val="0"/>
          <w:sz w:val="26"/>
        </w:rPr>
        <w:t xml:space="preserve">Correlation zero-fills a shared 12-week axis, keeps categories observed in at least four weeks and skips undefined Pearson pairs (fewer than three paired observations or zero variance). It returns only the strongest positive pair when </w:t>
      </w:r>
      <w:r>
        <w:rPr>
          <w:rFonts w:ascii="Cambria Math" w:hAnsi="Cambria Math" w:eastAsia="Cambria Math" w:cs="Cambria Math"/>
          <w:b w:val="0"/>
          <w:i/>
          <w:sz w:val="26"/>
        </w:rPr>
        <w:t>r≥0.6</w:t>
      </w:r>
      <w:r>
        <w:rPr>
          <w:rFonts w:ascii="Times New Roman" w:hAnsi="Times New Roman" w:eastAsia="Times New Roman" w:cs="Times New Roman"/>
          <w:b w:val="0"/>
          <w:i w:val="0"/>
          <w:sz w:val="26"/>
        </w:rPr>
        <w:t>; association does not imply causation. Day-of-week analysis uses the 60-day window, requires at least four observed weekdays and emits a signal only when the peak-to-mean ratio reaches 1.8.</w:t>
      </w:r>
    </w:p>
    <w:p>
      <w:r>
        <w:rPr>
          <w:rFonts w:ascii="Times New Roman" w:hAnsi="Times New Roman" w:eastAsia="Times New Roman" w:cs="Times New Roman"/>
          <w:b w:val="0"/>
          <w:i w:val="0"/>
          <w:sz w:val="26"/>
        </w:rPr>
        <w:t xml:space="preserve">For category spending </w:t>
      </w:r>
      <w:r>
        <w:rPr>
          <w:rFonts w:ascii="Cambria Math" w:hAnsi="Cambria Math" w:eastAsia="Cambria Math" w:cs="Cambria Math"/>
          <w:b w:val="0"/>
          <w:i/>
          <w:sz w:val="26"/>
        </w:rPr>
        <w:t>s_c,j</w:t>
      </w:r>
      <w:r>
        <w:rPr>
          <w:rFonts w:ascii="Times New Roman" w:hAnsi="Times New Roman" w:eastAsia="Times New Roman" w:cs="Times New Roman"/>
          <w:b w:val="0"/>
          <w:i w:val="0"/>
          <w:sz w:val="26"/>
        </w:rPr>
        <w:t xml:space="preserve"> across </w:t>
      </w:r>
      <w:r>
        <w:rPr>
          <w:rFonts w:ascii="Cambria Math" w:hAnsi="Cambria Math" w:eastAsia="Cambria Math" w:cs="Cambria Math"/>
          <w:b w:val="0"/>
          <w:i/>
          <w:sz w:val="26"/>
        </w:rPr>
        <w:t>m</w:t>
      </w:r>
      <w:r>
        <w:rPr>
          <w:rFonts w:ascii="Times New Roman" w:hAnsi="Times New Roman" w:eastAsia="Times New Roman" w:cs="Times New Roman"/>
          <w:b w:val="0"/>
          <w:i w:val="0"/>
          <w:sz w:val="26"/>
        </w:rPr>
        <w:t xml:space="preserve"> months, a five-percent-buffer baseline is</w:t>
      </w:r>
    </w:p>
    <w:p>
      <w:pPr>
        <w:spacing w:before="100" w:after="100"/>
        <w:ind w:firstLine="0"/>
        <w:jc w:val="center"/>
      </w:pPr>
      <w:r>
        <w:drawing>
          <wp:inline xmlns:a="http://schemas.openxmlformats.org/drawingml/2006/main" xmlns:pic="http://schemas.openxmlformats.org/drawingml/2006/picture">
            <wp:extent cx="4224528" cy="545592"/>
            <wp:docPr id="21" name="Picture 21"/>
            <wp:cNvGraphicFramePr>
              <a:graphicFrameLocks noChangeAspect="1"/>
            </wp:cNvGraphicFramePr>
            <a:graphic>
              <a:graphicData uri="http://schemas.openxmlformats.org/drawingml/2006/picture">
                <pic:pic>
                  <pic:nvPicPr>
                    <pic:cNvPr id="0" name="eq-11.png"/>
                    <pic:cNvPicPr/>
                  </pic:nvPicPr>
                  <pic:blipFill>
                    <a:blip r:embed="rId49"/>
                    <a:stretch>
                      <a:fillRect/>
                    </a:stretch>
                  </pic:blipFill>
                  <pic:spPr>
                    <a:xfrm>
                      <a:off x="0" y="0"/>
                      <a:ext cx="4224528" cy="545592"/>
                    </a:xfrm>
                    <a:prstGeom prst="rect"/>
                  </pic:spPr>
                </pic:pic>
              </a:graphicData>
            </a:graphic>
          </wp:inline>
        </w:drawing>
      </w:r>
    </w:p>
    <w:p>
      <w:r>
        <w:rPr>
          <w:rFonts w:ascii="Times New Roman" w:hAnsi="Times New Roman" w:eastAsia="Times New Roman" w:cs="Times New Roman"/>
          <w:b w:val="0"/>
          <w:i w:val="0"/>
          <w:sz w:val="26"/>
        </w:rPr>
        <w:t xml:space="preserve">Month-end forecast is </w:t>
      </w:r>
      <w:r>
        <w:rPr>
          <w:rFonts w:ascii="Cambria Math" w:hAnsi="Cambria Math" w:eastAsia="Cambria Math" w:cs="Cambria Math"/>
          <w:b w:val="0"/>
          <w:i/>
          <w:sz w:val="26"/>
        </w:rPr>
        <w:t>Ŝ_D=(S/d_e)D</w:t>
      </w:r>
      <w:r>
        <w:rPr>
          <w:rFonts w:ascii="Times New Roman" w:hAnsi="Times New Roman" w:eastAsia="Times New Roman" w:cs="Times New Roman"/>
          <w:b w:val="0"/>
          <w:i w:val="0"/>
          <w:sz w:val="26"/>
        </w:rPr>
        <w:t xml:space="preserve">, where </w:t>
      </w:r>
      <w:r>
        <w:rPr>
          <w:rFonts w:ascii="Cambria Math" w:hAnsi="Cambria Math" w:eastAsia="Cambria Math" w:cs="Cambria Math"/>
          <w:b w:val="0"/>
          <w:i/>
          <w:sz w:val="26"/>
        </w:rPr>
        <w:t>S</w:t>
      </w:r>
      <w:r>
        <w:rPr>
          <w:rFonts w:ascii="Times New Roman" w:hAnsi="Times New Roman" w:eastAsia="Times New Roman" w:cs="Times New Roman"/>
          <w:b w:val="0"/>
          <w:i w:val="0"/>
          <w:sz w:val="26"/>
        </w:rPr>
        <w:t xml:space="preserve"> is spending so far, </w:t>
      </w:r>
      <w:r>
        <w:rPr>
          <w:rFonts w:ascii="Cambria Math" w:hAnsi="Cambria Math" w:eastAsia="Cambria Math" w:cs="Cambria Math"/>
          <w:b w:val="0"/>
          <w:i/>
          <w:sz w:val="26"/>
        </w:rPr>
        <w:t>d_e</w:t>
      </w:r>
      <w:r>
        <w:rPr>
          <w:rFonts w:ascii="Times New Roman" w:hAnsi="Times New Roman" w:eastAsia="Times New Roman" w:cs="Times New Roman"/>
          <w:b w:val="0"/>
          <w:i w:val="0"/>
          <w:sz w:val="26"/>
        </w:rPr>
        <w:t xml:space="preserve"> elapsed calendar days including today and </w:t>
      </w:r>
      <w:r>
        <w:rPr>
          <w:rFonts w:ascii="Cambria Math" w:hAnsi="Cambria Math" w:eastAsia="Cambria Math" w:cs="Cambria Math"/>
          <w:b w:val="0"/>
          <w:i/>
          <w:sz w:val="26"/>
        </w:rPr>
        <w:t>D</w:t>
      </w:r>
      <w:r>
        <w:rPr>
          <w:rFonts w:ascii="Times New Roman" w:hAnsi="Times New Roman" w:eastAsia="Times New Roman" w:cs="Times New Roman"/>
          <w:b w:val="0"/>
          <w:i w:val="0"/>
          <w:sz w:val="26"/>
        </w:rPr>
        <w:t xml:space="preserve"> month length. The 50/30/20 and hybrid strategies shrink raw allocations when they exceed a cap; post-rounding reconciliation keeps each group at or below its cap. Needs, wants and savings rates may not sum to more than 1; recommendations require confirmation.</w:t>
      </w:r>
    </w:p>
    <w:p>
      <w:r>
        <w:rPr>
          <w:rFonts w:ascii="Times New Roman" w:hAnsi="Times New Roman" w:eastAsia="Times New Roman" w:cs="Times New Roman"/>
          <w:b w:val="0"/>
          <w:i w:val="0"/>
          <w:sz w:val="26"/>
        </w:rPr>
        <w:t xml:space="preserve">For a saving or purchase goal with remaining amount </w:t>
      </w:r>
      <w:r>
        <w:rPr>
          <w:rFonts w:ascii="Cambria Math" w:hAnsi="Cambria Math" w:eastAsia="Cambria Math" w:cs="Cambria Math"/>
          <w:b w:val="0"/>
          <w:i/>
          <w:sz w:val="26"/>
        </w:rPr>
        <w:t>R</w:t>
      </w:r>
      <w:r>
        <w:rPr>
          <w:rFonts w:ascii="Times New Roman" w:hAnsi="Times New Roman" w:eastAsia="Times New Roman" w:cs="Times New Roman"/>
          <w:b w:val="0"/>
          <w:i w:val="0"/>
          <w:sz w:val="26"/>
        </w:rPr>
        <w:t xml:space="preserve"> and monthly contribution </w:t>
      </w:r>
      <w:r>
        <w:rPr>
          <w:rFonts w:ascii="Cambria Math" w:hAnsi="Cambria Math" w:eastAsia="Cambria Math" w:cs="Cambria Math"/>
          <w:b w:val="0"/>
          <w:i/>
          <w:sz w:val="26"/>
        </w:rPr>
        <w:t>M&gt;0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n_s=⌈ R/M⌉</w:t>
      </w:r>
      <w:r>
        <w:rPr>
          <w:rFonts w:ascii="Times New Roman" w:hAnsi="Times New Roman" w:eastAsia="Times New Roman" w:cs="Times New Roman"/>
          <w:b w:val="0"/>
          <w:i w:val="0"/>
          <w:sz w:val="26"/>
        </w:rPr>
        <w:t xml:space="preserve">. For current debt principal </w:t>
      </w:r>
      <w:r>
        <w:rPr>
          <w:rFonts w:ascii="Cambria Math" w:hAnsi="Cambria Math" w:eastAsia="Cambria Math" w:cs="Cambria Math"/>
          <w:b w:val="0"/>
          <w:i/>
          <w:sz w:val="26"/>
        </w:rPr>
        <w:t>L</w:t>
      </w:r>
      <w:r>
        <w:rPr>
          <w:rFonts w:ascii="Times New Roman" w:hAnsi="Times New Roman" w:eastAsia="Times New Roman" w:cs="Times New Roman"/>
          <w:b w:val="0"/>
          <w:i w:val="0"/>
          <w:sz w:val="26"/>
        </w:rPr>
        <w:t xml:space="preserve"> and nominal annual percentage rate </w:t>
      </w:r>
      <w:r>
        <w:rPr>
          <w:rFonts w:ascii="Cambria Math" w:hAnsi="Cambria Math" w:eastAsia="Cambria Math" w:cs="Cambria Math"/>
          <w:b w:val="0"/>
          <w:i/>
          <w:sz w:val="26"/>
        </w:rPr>
        <w:t>i</w:t>
      </w:r>
      <w:r>
        <w:rPr>
          <w:rFonts w:ascii="Times New Roman" w:hAnsi="Times New Roman" w:eastAsia="Times New Roman" w:cs="Times New Roman"/>
          <w:b w:val="0"/>
          <w:i w:val="0"/>
          <w:sz w:val="26"/>
        </w:rPr>
        <w:t xml:space="preserve">, the implementation uses monthly rate </w:t>
      </w:r>
      <w:r>
        <w:rPr>
          <w:rFonts w:ascii="Cambria Math" w:hAnsi="Cambria Math" w:eastAsia="Cambria Math" w:cs="Cambria Math"/>
          <w:b w:val="0"/>
          <w:i/>
          <w:sz w:val="26"/>
        </w:rPr>
        <w:t>r=i/(12×100)</w:t>
      </w:r>
      <w:r>
        <w:rPr>
          <w:rFonts w:ascii="Times New Roman" w:hAnsi="Times New Roman" w:eastAsia="Times New Roman" w:cs="Times New Roman"/>
          <w:b w:val="0"/>
          <w:i w:val="0"/>
          <w:sz w:val="26"/>
        </w:rPr>
        <w:t xml:space="preserve">. With a debt deadline of </w:t>
      </w:r>
      <w:r>
        <w:rPr>
          <w:rFonts w:ascii="Cambria Math" w:hAnsi="Cambria Math" w:eastAsia="Cambria Math" w:cs="Cambria Math"/>
          <w:b w:val="0"/>
          <w:i/>
          <w:sz w:val="26"/>
        </w:rPr>
        <w:t>n_d</w:t>
      </w:r>
      <w:r>
        <w:rPr>
          <w:rFonts w:ascii="Times New Roman" w:hAnsi="Times New Roman" w:eastAsia="Times New Roman" w:cs="Times New Roman"/>
          <w:b w:val="0"/>
          <w:i w:val="0"/>
          <w:sz w:val="26"/>
        </w:rPr>
        <w:t xml:space="preserve"> months, the required end-of-month level payment is</w:t>
      </w:r>
    </w:p>
    <w:p>
      <w:pPr>
        <w:spacing w:before="100" w:after="100"/>
        <w:ind w:firstLine="0"/>
        <w:jc w:val="center"/>
      </w:pPr>
      <w:r>
        <w:drawing>
          <wp:inline xmlns:a="http://schemas.openxmlformats.org/drawingml/2006/main" xmlns:pic="http://schemas.openxmlformats.org/drawingml/2006/picture">
            <wp:extent cx="4224528" cy="381000"/>
            <wp:docPr id="22" name="Picture 22"/>
            <wp:cNvGraphicFramePr>
              <a:graphicFrameLocks noChangeAspect="1"/>
            </wp:cNvGraphicFramePr>
            <a:graphic>
              <a:graphicData uri="http://schemas.openxmlformats.org/drawingml/2006/picture">
                <pic:pic>
                  <pic:nvPicPr>
                    <pic:cNvPr id="0" name="eq-12.png"/>
                    <pic:cNvPicPr/>
                  </pic:nvPicPr>
                  <pic:blipFill>
                    <a:blip r:embed="rId50"/>
                    <a:stretch>
                      <a:fillRect/>
                    </a:stretch>
                  </pic:blipFill>
                  <pic:spPr>
                    <a:xfrm>
                      <a:off x="0" y="0"/>
                      <a:ext cx="4224528" cy="381000"/>
                    </a:xfrm>
                    <a:prstGeom prst="rect"/>
                  </pic:spPr>
                </pic:pic>
              </a:graphicData>
            </a:graphic>
          </wp:inline>
        </w:drawing>
      </w:r>
    </w:p>
    <w:p>
      <w:r>
        <w:rPr>
          <w:rFonts w:ascii="Times New Roman" w:hAnsi="Times New Roman" w:eastAsia="Times New Roman" w:cs="Times New Roman"/>
          <w:b w:val="0"/>
          <w:i w:val="0"/>
          <w:sz w:val="26"/>
        </w:rPr>
        <w:t xml:space="preserve">for </w:t>
      </w:r>
      <w:r>
        <w:rPr>
          <w:rFonts w:ascii="Cambria Math" w:hAnsi="Cambria Math" w:eastAsia="Cambria Math" w:cs="Cambria Math"/>
          <w:b w:val="0"/>
          <w:i/>
          <w:sz w:val="26"/>
        </w:rPr>
        <w:t>r&gt;0</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P=L/n_d</w:t>
      </w:r>
      <w:r>
        <w:rPr>
          <w:rFonts w:ascii="Times New Roman" w:hAnsi="Times New Roman" w:eastAsia="Times New Roman" w:cs="Times New Roman"/>
          <w:b w:val="0"/>
          <w:i w:val="0"/>
          <w:sz w:val="26"/>
        </w:rPr>
        <w:t xml:space="preserve"> for </w:t>
      </w:r>
      <w:r>
        <w:rPr>
          <w:rFonts w:ascii="Cambria Math" w:hAnsi="Cambria Math" w:eastAsia="Cambria Math" w:cs="Cambria Math"/>
          <w:b w:val="0"/>
          <w:i/>
          <w:sz w:val="26"/>
        </w:rPr>
        <w:t>r=0</w:t>
      </w:r>
      <w:r>
        <w:rPr>
          <w:rFonts w:ascii="Times New Roman" w:hAnsi="Times New Roman" w:eastAsia="Times New Roman" w:cs="Times New Roman"/>
          <w:b w:val="0"/>
          <w:i w:val="0"/>
          <w:sz w:val="26"/>
        </w:rPr>
        <w:t>. A payment less than or equal to first-month interest triggers a negative-amortization warning; a zero payment is reported separately. Without a deadline, the implementation simulates month by month up to a 600-month default horizon. What-if currently reruns the saving/purchase function with an additional contribution; debt plans are not changed by that scenario, and no what-if result is persisted.</w:t>
      </w:r>
    </w:p>
    <w:p>
      <w:pPr>
        <w:sectPr>
          <w:footerReference w:type="default" r:id="rId42"/>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823960" cy="4524285"/>
            <wp:docPr id="23" name="Picture 23"/>
            <wp:cNvGraphicFramePr>
              <a:graphicFrameLocks noChangeAspect="1"/>
            </wp:cNvGraphicFramePr>
            <a:graphic>
              <a:graphicData uri="http://schemas.openxmlformats.org/drawingml/2006/picture">
                <pic:pic>
                  <pic:nvPicPr>
                    <pic:cNvPr id="0" name="12-goal-flow.png"/>
                    <pic:cNvPicPr/>
                  </pic:nvPicPr>
                  <pic:blipFill>
                    <a:blip r:embed="rId52"/>
                    <a:stretch>
                      <a:fillRect/>
                    </a:stretch>
                  </pic:blipFill>
                  <pic:spPr>
                    <a:xfrm>
                      <a:off x="0" y="0"/>
                      <a:ext cx="8823960" cy="4524285"/>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10</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Goal planning and what-if flow; only final confirmation persists a goal.</w:t>
      </w:r>
    </w:p>
    <w:p>
      <w:pPr>
        <w:sectPr>
          <w:footerReference w:type="default" r:id="rId51"/>
          <w:pgSz w:w="16838" w:h="11906" w:orient="landscape"/>
          <w:pgMar w:top="1134" w:right="1134" w:bottom="1134" w:left="1134" w:header="567" w:footer="567" w:gutter="0"/>
          <w:cols w:space="720"/>
          <w:docGrid w:linePitch="360"/>
          <w:pgNumType w:fmt="decimal"/>
        </w:sectPr>
      </w:pPr>
    </w:p>
    <w:p>
      <w:pPr>
        <w:pStyle w:val="Heading4"/>
      </w:pPr>
      <w:r>
        <w:t>3.2.3.4. Grounded Insight Generation</w:t>
      </w:r>
    </w:p>
    <w:p>
      <w:pPr>
        <w:sectPr>
          <w:footerReference w:type="default" r:id="rId53"/>
          <w:pgSz w:w="11906" w:h="16838"/>
          <w:pgMar w:top="1134" w:right="1134" w:bottom="1134" w:left="1984" w:header="567" w:footer="567" w:gutter="0"/>
          <w:cols w:space="720"/>
          <w:docGrid w:linePitch="360"/>
          <w:pgNumType w:fmt="decimal"/>
        </w:sectPr>
      </w:pPr>
    </w:p>
    <w:p>
      <w:pPr>
        <w:ind w:firstLine="0"/>
        <w:jc w:val="center"/>
      </w:pPr>
      <w:r>
        <w:drawing>
          <wp:inline xmlns:a="http://schemas.openxmlformats.org/drawingml/2006/main" xmlns:pic="http://schemas.openxmlformats.org/drawingml/2006/picture">
            <wp:extent cx="8823960" cy="5230202"/>
            <wp:docPr id="24" name="Picture 24"/>
            <wp:cNvGraphicFramePr>
              <a:graphicFrameLocks noChangeAspect="1"/>
            </wp:cNvGraphicFramePr>
            <a:graphic>
              <a:graphicData uri="http://schemas.openxmlformats.org/drawingml/2006/picture">
                <pic:pic>
                  <pic:nvPicPr>
                    <pic:cNvPr id="0" name="11-insight-sequence.png"/>
                    <pic:cNvPicPr/>
                  </pic:nvPicPr>
                  <pic:blipFill>
                    <a:blip r:embed="rId55"/>
                    <a:stretch>
                      <a:fillRect/>
                    </a:stretch>
                  </pic:blipFill>
                  <pic:spPr>
                    <a:xfrm>
                      <a:off x="0" y="0"/>
                      <a:ext cx="8823960" cy="5230202"/>
                    </a:xfrm>
                    <a:prstGeom prst="rect"/>
                  </pic:spPr>
                </pic:pic>
              </a:graphicData>
            </a:graphic>
          </wp:inline>
        </w:drawing>
      </w:r>
    </w:p>
    <w:p>
      <w:pPr>
        <w:pStyle w:val="Caption"/>
      </w:pPr>
      <w:r>
        <w:rPr>
          <w:rFonts w:ascii="Times New Roman" w:hAnsi="Times New Roman" w:eastAsia="Times New Roman" w:cs="Times New Roman"/>
          <w:b/>
          <w:sz w:val="26"/>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sz w:val="26"/>
        </w:rPr>
        <w:t>11</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Grounded-insight sequence; Analytics returns facts before persona/LLM narration.</w:t>
      </w:r>
    </w:p>
    <w:p>
      <w:pPr>
        <w:sectPr>
          <w:footerReference w:type="default" r:id="rId54"/>
          <w:pgSz w:w="16838" w:h="11906" w:orient="landscape"/>
          <w:pgMar w:top="1134" w:right="1134" w:bottom="1134" w:left="1134" w:header="567" w:footer="567" w:gutter="0"/>
          <w:cols w:space="720"/>
          <w:docGrid w:linePitch="360"/>
          <w:pgNumType w:fmt="decimal"/>
        </w:sectPr>
      </w:pPr>
    </w:p>
    <w:p>
      <w:r>
        <w:rPr>
          <w:rFonts w:ascii="Times New Roman" w:hAnsi="Times New Roman" w:eastAsia="Times New Roman" w:cs="Times New Roman"/>
          <w:b w:val="0"/>
          <w:i w:val="0"/>
          <w:sz w:val="26"/>
        </w:rPr>
        <w:t xml:space="preserve">Facts contract version 1.0 returns </w:t>
      </w:r>
      <w:r>
        <w:rPr>
          <w:rFonts w:ascii="DejaVu Sans Mono" w:hAnsi="DejaVu Sans Mono" w:eastAsia="DejaVu Sans Mono" w:cs="DejaVu Sans Mono"/>
          <w:b w:val="0"/>
          <w:i w:val="0"/>
          <w:sz w:val="21"/>
        </w:rPr>
        <w:t>schema_version</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generated_at</w:t>
      </w:r>
      <w:r>
        <w:rPr>
          <w:rFonts w:ascii="Times New Roman" w:hAnsi="Times New Roman" w:eastAsia="Times New Roman" w:cs="Times New Roman"/>
          <w:b w:val="0"/>
          <w:i w:val="0"/>
          <w:sz w:val="26"/>
        </w:rPr>
        <w:t xml:space="preserve">, each component value and </w:t>
      </w:r>
      <w:r>
        <w:rPr>
          <w:rFonts w:ascii="DejaVu Sans Mono" w:hAnsi="DejaVu Sans Mono" w:eastAsia="DejaVu Sans Mono" w:cs="DejaVu Sans Mono"/>
          <w:b w:val="0"/>
          <w:i w:val="0"/>
          <w:sz w:val="21"/>
        </w:rPr>
        <w:t>metadata.components</w:t>
      </w:r>
      <w:r>
        <w:rPr>
          <w:rFonts w:ascii="Times New Roman" w:hAnsi="Times New Roman" w:eastAsia="Times New Roman" w:cs="Times New Roman"/>
          <w:b w:val="0"/>
          <w:i w:val="0"/>
          <w:sz w:val="26"/>
        </w:rPr>
        <w:t xml:space="preserve">. Per-component metadata contains </w:t>
      </w:r>
      <w:r>
        <w:rPr>
          <w:rFonts w:ascii="DejaVu Sans Mono" w:hAnsi="DejaVu Sans Mono" w:eastAsia="DejaVu Sans Mono" w:cs="DejaVu Sans Mono"/>
          <w:b w:val="0"/>
          <w:i w:val="0"/>
          <w:sz w:val="21"/>
        </w:rPr>
        <w:t>unit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window</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sample_count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method</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parameters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warnings</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status</w:t>
      </w:r>
      <w:r>
        <w:rPr>
          <w:rFonts w:ascii="Times New Roman" w:hAnsi="Times New Roman" w:eastAsia="Times New Roman" w:cs="Times New Roman"/>
          <w:b w:val="0"/>
          <w:i w:val="0"/>
          <w:sz w:val="26"/>
        </w:rPr>
        <w:t xml:space="preserve"> in </w:t>
      </w:r>
      <w:r>
        <w:rPr>
          <w:rFonts w:ascii="DejaVu Sans Mono" w:hAnsi="DejaVu Sans Mono" w:eastAsia="DejaVu Sans Mono" w:cs="DejaVu Sans Mono"/>
          <w:b w:val="0"/>
          <w:i w:val="0"/>
          <w:sz w:val="21"/>
        </w:rPr>
        <w:t>ok/no_signal/degraded</w:t>
      </w:r>
      <w:r>
        <w:rPr>
          <w:rFonts w:ascii="Times New Roman" w:hAnsi="Times New Roman" w:eastAsia="Times New Roman" w:cs="Times New Roman"/>
          <w:b w:val="0"/>
          <w:i w:val="0"/>
          <w:sz w:val="26"/>
        </w:rPr>
        <w:t xml:space="preserve">. The window object records </w:t>
      </w:r>
      <w:r>
        <w:rPr>
          <w:rFonts w:ascii="DejaVu Sans Mono" w:hAnsi="DejaVu Sans Mono" w:eastAsia="DejaVu Sans Mono" w:cs="DejaVu Sans Mono"/>
          <w:b w:val="0"/>
          <w:i w:val="0"/>
          <w:sz w:val="21"/>
        </w:rPr>
        <w:t>size</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unit</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zero_filled</w:t>
      </w:r>
      <w:r>
        <w:rPr>
          <w:rFonts w:ascii="Times New Roman" w:hAnsi="Times New Roman" w:eastAsia="Times New Roman" w:cs="Times New Roman"/>
          <w:b w:val="0"/>
          <w:i w:val="0"/>
          <w:sz w:val="26"/>
        </w:rPr>
        <w:t xml:space="preserve">; selected components add </w:t>
      </w:r>
      <w:r>
        <w:rPr>
          <w:rFonts w:ascii="DejaVu Sans Mono" w:hAnsi="DejaVu Sans Mono" w:eastAsia="DejaVu Sans Mono" w:cs="DejaVu Sans Mono"/>
          <w:b w:val="0"/>
          <w:i w:val="0"/>
          <w:sz w:val="21"/>
        </w:rPr>
        <w:t>category_count</w:t>
      </w:r>
      <w:r>
        <w:rPr>
          <w:rFonts w:ascii="Times New Roman" w:hAnsi="Times New Roman" w:eastAsia="Times New Roman" w:cs="Times New Roman"/>
          <w:b w:val="0"/>
          <w:i w:val="0"/>
          <w:sz w:val="26"/>
        </w:rPr>
        <w:t xml:space="preserve"> or </w:t>
      </w:r>
      <w:r>
        <w:rPr>
          <w:rFonts w:ascii="DejaVu Sans Mono" w:hAnsi="DejaVu Sans Mono" w:eastAsia="DejaVu Sans Mono" w:cs="DejaVu Sans Mono"/>
          <w:b w:val="0"/>
          <w:i w:val="0"/>
          <w:sz w:val="21"/>
        </w:rPr>
        <w:t>wallet_count</w:t>
      </w:r>
      <w:r>
        <w:rPr>
          <w:rFonts w:ascii="Times New Roman" w:hAnsi="Times New Roman" w:eastAsia="Times New Roman" w:cs="Times New Roman"/>
          <w:b w:val="0"/>
          <w:i w:val="0"/>
          <w:sz w:val="26"/>
        </w:rPr>
        <w:t xml:space="preserve">. A local failure appears in </w:t>
      </w:r>
      <w:r>
        <w:rPr>
          <w:rFonts w:ascii="DejaVu Sans Mono" w:hAnsi="DejaVu Sans Mono" w:eastAsia="DejaVu Sans Mono" w:cs="DejaVu Sans Mono"/>
          <w:b w:val="0"/>
          <w:i w:val="0"/>
          <w:sz w:val="21"/>
        </w:rPr>
        <w:t>degraded_components</w:t>
      </w:r>
      <w:r>
        <w:rPr>
          <w:rFonts w:ascii="Times New Roman" w:hAnsi="Times New Roman" w:eastAsia="Times New Roman" w:cs="Times New Roman"/>
          <w:b w:val="0"/>
          <w:i w:val="0"/>
          <w:sz w:val="26"/>
        </w:rPr>
        <w:t xml:space="preserve"> without removing the contract. A persona changes tone only with consent; the response includes narration and facts for UI/test comparison. A numeric checker covering every expression remains a target design.</w:t>
      </w:r>
    </w:p>
    <w:p>
      <w:r>
        <w:rPr>
          <w:rFonts w:ascii="Times New Roman" w:hAnsi="Times New Roman" w:eastAsia="Times New Roman" w:cs="Times New Roman"/>
          <w:b w:val="0"/>
          <w:i w:val="0"/>
          <w:sz w:val="26"/>
        </w:rPr>
        <w:t xml:space="preserve">The calculation path, numeric examples and boundary cases for matching, correction, Analytics, Budget, Goal and the facts contract are expanded in Appendix </w:t>
      </w:r>
      <w:r>
        <w:rPr>
          <w:rFonts w:ascii="Times New Roman" w:hAnsi="Times New Roman" w:eastAsia="Times New Roman" w:cs="Times New Roman"/>
          <w:b w:val="0"/>
          <w:i w:val="0"/>
          <w:sz w:val="26"/>
        </w:rPr>
        <w:t>C</w:t>
      </w:r>
      <w:r>
        <w:rPr>
          <w:rFonts w:ascii="Times New Roman" w:hAnsi="Times New Roman" w:eastAsia="Times New Roman" w:cs="Times New Roman"/>
          <w:b w:val="0"/>
          <w:i w:val="0"/>
          <w:sz w:val="26"/>
        </w:rPr>
        <w:t>–</w:t>
      </w:r>
      <w:r>
        <w:rPr>
          <w:rFonts w:ascii="Times New Roman" w:hAnsi="Times New Roman" w:eastAsia="Times New Roman" w:cs="Times New Roman"/>
          <w:b w:val="0"/>
          <w:i w:val="0"/>
          <w:sz w:val="26"/>
        </w:rPr>
        <w:t>C.6</w:t>
      </w:r>
      <w:r>
        <w:rPr>
          <w:rFonts w:ascii="Times New Roman" w:hAnsi="Times New Roman" w:eastAsia="Times New Roman" w:cs="Times New Roman"/>
          <w:b w:val="0"/>
          <w:i w:val="0"/>
          <w:sz w:val="26"/>
        </w:rPr>
        <w:t>; this chapter keeps the main formulas and design decisions for a coherent core narrative.</w:t>
      </w:r>
    </w:p>
    <w:p>
      <w:pPr>
        <w:pStyle w:val="Heading2"/>
      </w:pPr>
      <w:r>
        <w:t>3.3. TESTING</w:t>
      </w:r>
    </w:p>
    <w:p>
      <w:pPr>
        <w:pStyle w:val="Heading3"/>
      </w:pPr>
      <w:r>
        <w:t>3.3.1. Test Plan</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25</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Test-plan matrix</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Level</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Target</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Technique</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Expected evidence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Unit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Matching, analytics, budget, goal and validation.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Normal, boundary, hand-computed expected values and invariants.</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node:test</w:t>
            </w:r>
            <w:r>
              <w:rPr>
                <w:rFonts w:ascii="Times New Roman" w:hAnsi="Times New Roman" w:eastAsia="Times New Roman" w:cs="Times New Roman"/>
                <w:b w:val="0"/>
                <w:i w:val="0"/>
                <w:sz w:val="26"/>
              </w:rPr>
              <w:t xml:space="preserve"> pass/fail by case.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Integration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Route–service–model, PostgreSQL and Redis.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Test DB, rollback, TTL and concurrent claim.</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Logs, DB snapshots and exit code.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System</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Text/voice/image through preview and DB.</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End-to-end scripted smoke.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HTTP response, DB assertion and UI image.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AI contract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Parser, tool schema, LLM and corrections.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Joint type/category labels; abstentions stay in the denominator; whole-group split.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JSON records, coverage, accuracy/F1 and helped/harmed/net.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Media</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OCR/STT adapters.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Ground-truth image/audio.</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CER/WER and field accuracy.</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Worker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Retry, deduplication and schedule.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Repeated fingerprint and fault injection.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Before/after effect count.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UAT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Target users.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Timed tasks and step count.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Completion, duration and SUS.</w:t>
            </w:r>
          </w:p>
        </w:tc>
      </w:tr>
    </w:tbl>
    <w:p>
      <w:pPr>
        <w:spacing w:after="0"/>
      </w:pPr>
    </w:p>
    <w:p>
      <w:r>
        <w:rPr>
          <w:rFonts w:ascii="Times New Roman" w:hAnsi="Times New Roman" w:eastAsia="Times New Roman" w:cs="Times New Roman"/>
          <w:b w:val="0"/>
          <w:i w:val="0"/>
          <w:sz w:val="26"/>
        </w:rPr>
        <w:t>The text dataset must cover currency units, written numbers, multiplication, relative dates, multiple transactions, typos, mixed Vietnamese/English, missing or ambiguous fields and conflicting corrections. In correction evaluation, every row sharing transaction type and normalized description must lie wholly in seed or evaluation. Analytics data needs known slopes, outliers, cadence and correlation. Media data must store image/audio with a reference transcript or receipt table.</w:t>
      </w:r>
    </w:p>
    <w:p>
      <w:r>
        <w:rPr>
          <w:rFonts w:ascii="Times New Roman" w:hAnsi="Times New Roman" w:eastAsia="Times New Roman" w:cs="Times New Roman"/>
          <w:b w:val="0"/>
          <w:i w:val="0"/>
          <w:sz w:val="26"/>
        </w:rPr>
        <w:t xml:space="preserve">The normal-case, boundary-case, invariant and test-file catalog is provided in Appendix </w:t>
      </w:r>
      <w:r>
        <w:rPr>
          <w:rFonts w:ascii="Times New Roman" w:hAnsi="Times New Roman" w:eastAsia="Times New Roman" w:cs="Times New Roman"/>
          <w:b w:val="0"/>
          <w:i w:val="0"/>
          <w:sz w:val="26"/>
        </w:rPr>
        <w:t>C.7</w:t>
      </w:r>
      <w:r>
        <w:rPr>
          <w:rFonts w:ascii="Times New Roman" w:hAnsi="Times New Roman" w:eastAsia="Times New Roman" w:cs="Times New Roman"/>
          <w:b w:val="0"/>
          <w:i w:val="0"/>
          <w:sz w:val="26"/>
        </w:rPr>
        <w:t xml:space="preserve">; the source, schema, cohorts and dataset limitations are documented in Appendix </w:t>
      </w:r>
      <w:r>
        <w:rPr>
          <w:rFonts w:ascii="Times New Roman" w:hAnsi="Times New Roman" w:eastAsia="Times New Roman" w:cs="Times New Roman"/>
          <w:b w:val="0"/>
          <w:i w:val="0"/>
          <w:sz w:val="26"/>
        </w:rPr>
        <w:t>C.1</w:t>
      </w:r>
      <w:r>
        <w:rPr>
          <w:rFonts w:ascii="Times New Roman" w:hAnsi="Times New Roman" w:eastAsia="Times New Roman" w:cs="Times New Roman"/>
          <w:b w:val="0"/>
          <w:i w:val="0"/>
          <w:sz w:val="26"/>
        </w:rPr>
        <w:t xml:space="preserve">. These appendix tables point to evidence without replacing the measured results in Section </w:t>
      </w:r>
      <w:r>
        <w:rPr>
          <w:rFonts w:ascii="Times New Roman" w:hAnsi="Times New Roman" w:eastAsia="Times New Roman" w:cs="Times New Roman"/>
          <w:b w:val="0"/>
          <w:i w:val="0"/>
          <w:sz w:val="26"/>
        </w:rPr>
        <w:t>3.3.2</w:t>
      </w:r>
      <w:r>
        <w:rPr>
          <w:rFonts w:ascii="Times New Roman" w:hAnsi="Times New Roman" w:eastAsia="Times New Roman" w:cs="Times New Roman"/>
          <w:b w:val="0"/>
          <w:i w:val="0"/>
          <w:sz w:val="26"/>
        </w:rPr>
        <w:t>.</w:t>
      </w:r>
    </w:p>
    <w:p>
      <w:pPr>
        <w:pStyle w:val="Heading3"/>
      </w:pPr>
      <w:r>
        <w:t>3.3.2. Results and Analysis</w:t>
      </w:r>
    </w:p>
    <w:p>
      <w:pPr>
        <w:pStyle w:val="Heading4"/>
      </w:pPr>
      <w:r>
        <w:t>3.3.2.1. Measured Operational Results</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26</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Measured results and conclusion boundaries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Item</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Result</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Status</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Permitted conclusion</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Backend </w:t>
            </w:r>
            <w:r>
              <w:rPr>
                <w:rFonts w:ascii="DejaVu Sans Mono" w:hAnsi="DejaVu Sans Mono" w:eastAsia="DejaVu Sans Mono" w:cs="DejaVu Sans Mono"/>
                <w:b w:val="0"/>
                <w:i w:val="0"/>
                <w:sz w:val="21"/>
              </w:rPr>
              <w:t>npm test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44/44 test files pass.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Node 24 reports file-level results; this is neither 182 test cases nor UAT/production evidence.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Local-parser gate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31/31 strict pass.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Fixed set of 31 sentences; not an independent benchmark.</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Full API/DB/media smoke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23/23 checks pass.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Selected fixtures traverse HTTP–PostgreSQL/provider; Redis worker excluded.</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Mobile-web UI smoke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4/4 gates pass at 390</w:t>
            </w:r>
            <w:r>
              <w:rPr>
                <w:rFonts w:ascii="Cambria Math" w:hAnsi="Cambria Math" w:eastAsia="Cambria Math" w:cs="Cambria Math"/>
                <w:b w:val="0"/>
                <w:i/>
                <w:sz w:val="26"/>
              </w:rPr>
              <w:t>×</w:t>
            </w:r>
            <w:r>
              <w:rPr>
                <w:rFonts w:ascii="Times New Roman" w:hAnsi="Times New Roman" w:eastAsia="Times New Roman" w:cs="Times New Roman"/>
                <w:b w:val="0"/>
                <w:i w:val="0"/>
                <w:sz w:val="26"/>
              </w:rPr>
              <w:t>844.</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 overflow and images render; not UAT.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Data import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5,265 rows, 0 rejects.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Provenance-aware importer reconciled on demo PostgreSQL.</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Parser on 5,265 rows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Joint type/category: accuracy 26.12%; macro-F1 0.1559.</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Category-only 29.36%/0.177 is an auxiliary comparison.</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Parser vs Gemini</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Full-set accuracy 22.22% vs 39.68%.</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Gemini coverage is 42/63; macro-F1 0.6068 is conditional on those 42 answers.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Correction retrieval</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Conditional on parser type correctness and excluding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xml:space="preserve">: accuracy 34.46% </w:t>
            </w:r>
            <w:r>
              <w:rPr>
                <w:rFonts w:ascii="Cambria Math" w:hAnsi="Cambria Math" w:eastAsia="Cambria Math" w:cs="Cambria Math"/>
                <w:b w:val="0"/>
                <w:i/>
                <w:sz w:val="26"/>
              </w:rPr>
              <w:t>→</w:t>
            </w:r>
            <w:r>
              <w:rPr>
                <w:rFonts w:ascii="Times New Roman" w:hAnsi="Times New Roman" w:eastAsia="Times New Roman" w:cs="Times New Roman"/>
                <w:b w:val="0"/>
                <w:i w:val="0"/>
                <w:sz w:val="26"/>
              </w:rPr>
              <w:t xml:space="preserve"> 61.22%; coverage 891/2,612; net </w:t>
            </w:r>
            <w:r>
              <w:rPr>
                <w:rFonts w:ascii="Cambria Math" w:hAnsi="Cambria Math" w:eastAsia="Cambria Math" w:cs="Cambria Math"/>
                <w:b w:val="0"/>
                <w:i/>
                <w:sz w:val="26"/>
              </w:rPr>
              <w:t>+26.76</w:t>
            </w:r>
            <w:r>
              <w:rPr>
                <w:rFonts w:ascii="Times New Roman" w:hAnsi="Times New Roman" w:eastAsia="Times New Roman" w:cs="Times New Roman"/>
                <w:b w:val="0"/>
                <w:i w:val="0"/>
                <w:sz w:val="26"/>
              </w:rPr>
              <w:t xml:space="preserve"> points.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1B6E3C"/>
                <w:sz w:val="26"/>
              </w:rPr>
              <w:t>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4,756 eligible rows; 76 wrong-type rows excluded; whole-group type+normalized-text split; zero seed/evaluation overlap.</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OCR/STT accuracy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Not reported.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9A1B1B"/>
                <w:sz w:val="26"/>
              </w:rPr>
              <w:t>Not 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Two images and one audio smoke fixture cannot establish CER/WER/field accuracy.</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Live Redis worker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Not confirmed.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9A1B1B"/>
                <w:sz w:val="26"/>
              </w:rPr>
              <w:t>Not 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Payment logic is tested, but live queue/worker was not measured.</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Grounding, p95 and UAT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Not reported.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i w:val="0"/>
                <w:color w:val="9A1B1B"/>
                <w:sz w:val="26"/>
              </w:rPr>
              <w:t>Not measured</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Requires checker, at least 30 runs per flow and target users.</w:t>
            </w:r>
          </w:p>
        </w:tc>
      </w:tr>
    </w:tbl>
    <w:p>
      <w:pPr>
        <w:spacing w:after="0"/>
      </w:pPr>
    </w:p>
    <w:p>
      <w:r>
        <w:rPr>
          <w:rFonts w:ascii="Times New Roman" w:hAnsi="Times New Roman" w:eastAsia="Times New Roman" w:cs="Times New Roman"/>
          <w:b w:val="0"/>
          <w:i w:val="0"/>
          <w:sz w:val="26"/>
        </w:rPr>
        <w:t>Smoke testing only establishes completion of selected scenarios. It is not OCR/STT accuracy evidence, and a tested payment handler does not prove that a live Redis worker ran.</w:t>
      </w:r>
    </w:p>
    <w:p>
      <w:pPr>
        <w:pStyle w:val="Heading4"/>
      </w:pPr>
      <w:r>
        <w:t>3.3.2.2. Classification Experiments</w:t>
      </w:r>
    </w:p>
    <w:p>
      <w:r>
        <w:rPr>
          <w:rFonts w:ascii="Times New Roman" w:hAnsi="Times New Roman" w:eastAsia="Times New Roman" w:cs="Times New Roman"/>
          <w:b w:val="0"/>
          <w:i w:val="0"/>
          <w:sz w:val="26"/>
        </w:rPr>
        <w:t xml:space="preserve">The experiments use the 5,265-row </w:t>
      </w:r>
      <w:r>
        <w:rPr>
          <w:rFonts w:ascii="DejaVu Sans Mono" w:hAnsi="DejaVu Sans Mono" w:eastAsia="DejaVu Sans Mono" w:cs="DejaVu Sans Mono"/>
          <w:b w:val="0"/>
          <w:i w:val="0"/>
          <w:sz w:val="21"/>
        </w:rPr>
        <w:t>dataFinance.csv</w:t>
      </w:r>
      <w:r>
        <w:rPr>
          <w:rFonts w:ascii="Times New Roman" w:hAnsi="Times New Roman" w:eastAsia="Times New Roman" w:cs="Times New Roman"/>
          <w:b w:val="0"/>
          <w:i w:val="0"/>
          <w:sz w:val="26"/>
        </w:rPr>
        <w:t xml:space="preserve">. Classification and correction were rerun offline on 2 August 2026; the Gemini ablation is a historical measurement from 24 July with a 2 August reanalysis artifact. Code and JSON/Markdown artifacts reside under </w:t>
      </w:r>
      <w:r>
        <w:rPr>
          <w:rFonts w:ascii="DejaVu Sans Mono" w:hAnsi="DejaVu Sans Mono" w:eastAsia="DejaVu Sans Mono" w:cs="DejaVu Sans Mono"/>
          <w:b w:val="0"/>
          <w:i w:val="0"/>
          <w:sz w:val="21"/>
        </w:rPr>
        <w:t>demo/backend/tests/experiments/</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log/</w:t>
      </w:r>
      <w:r>
        <w:rPr>
          <w:rFonts w:ascii="Times New Roman" w:hAnsi="Times New Roman" w:eastAsia="Times New Roman" w:cs="Times New Roman"/>
          <w:b w:val="0"/>
          <w:i w:val="0"/>
          <w:sz w:val="26"/>
        </w:rPr>
        <w:t>.</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27</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Local-parser benchmark on 5,265 transactions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Metric</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Value</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Joint type/category accuracy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26.12%</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Joint macro-F1 (13 represented classes)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0.1559</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Joint weighted-F1</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0.2913</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Incorrect joint predictions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3,890/5,265</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Errors involving Other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3,128</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Wrong income/expense type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427</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 category name but wrong type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171</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Category-only accuracy (auxiliary)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29.36%</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Category-only macro/weighted-F1 (auxiliary)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0.1770/0.3013</w:t>
            </w:r>
          </w:p>
        </w:tc>
      </w:tr>
    </w:tbl>
    <w:p>
      <w:pPr>
        <w:spacing w:after="0"/>
      </w:pPr>
    </w:p>
    <w:p>
      <w:r>
        <w:rPr>
          <w:rFonts w:ascii="Times New Roman" w:hAnsi="Times New Roman" w:eastAsia="Times New Roman" w:cs="Times New Roman"/>
          <w:b w:val="0"/>
          <w:i w:val="0"/>
          <w:sz w:val="26"/>
        </w:rPr>
        <w:t xml:space="preserve">The primary label joins transaction type and category name, so </w:t>
      </w:r>
      <w:r>
        <w:rPr>
          <w:rFonts w:ascii="DejaVu Sans Mono" w:hAnsi="DejaVu Sans Mono" w:eastAsia="DejaVu Sans Mono" w:cs="DejaVu Sans Mono"/>
          <w:b w:val="0"/>
          <w:i w:val="0"/>
          <w:sz w:val="21"/>
        </w:rPr>
        <w:t>income/Other</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expense/Other</w:t>
      </w:r>
      <w:r>
        <w:rPr>
          <w:rFonts w:ascii="Times New Roman" w:hAnsi="Times New Roman" w:eastAsia="Times New Roman" w:cs="Times New Roman"/>
          <w:b w:val="0"/>
          <w:i w:val="0"/>
          <w:sz w:val="26"/>
        </w:rPr>
        <w:t xml:space="preserve"> are distinct. Most errors still involve Other because some historical labels describe funding source while the parser classifies content. The gap from category-only metrics also shows why a correct name with the wrong income/expense direction cannot count as correct.</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28</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Local parser and Gemini ablation on the same 63 sentences</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val="true"/>
        </w:trPr>
        <w:tc>
          <w:tcPr>
            <w:tcW w:type="dxa" w:w="1465"/>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Branch</w:t>
            </w:r>
          </w:p>
        </w:tc>
        <w:tc>
          <w:tcPr>
            <w:tcW w:type="dxa" w:w="1465"/>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Coverage</w:t>
            </w:r>
          </w:p>
        </w:tc>
        <w:tc>
          <w:tcPr>
            <w:tcW w:type="dxa" w:w="1465"/>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Full accuracy</w:t>
            </w:r>
          </w:p>
        </w:tc>
        <w:tc>
          <w:tcPr>
            <w:tcW w:type="dxa" w:w="1465"/>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Answered accuracy</w:t>
            </w:r>
          </w:p>
        </w:tc>
        <w:tc>
          <w:tcPr>
            <w:tcW w:type="dxa" w:w="1465"/>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Answered macro-F1</w:t>
            </w:r>
          </w:p>
        </w:tc>
        <w:tc>
          <w:tcPr>
            <w:tcW w:type="dxa" w:w="1465"/>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p50</w:t>
            </w:r>
          </w:p>
        </w:tc>
      </w:tr>
      <w:tr>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Local parser</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63/63</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22.22%</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22.22%</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0.2039</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 ms</w:t>
            </w:r>
          </w:p>
        </w:tc>
      </w:tr>
      <w:tr>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Gemini</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42/63</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39.68%</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59.52%</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0.6068</w:t>
            </w:r>
          </w:p>
        </w:tc>
        <w:tc>
          <w:tcPr>
            <w:tcW w:type="dxa" w:w="1465"/>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964 ms</w:t>
            </w:r>
          </w:p>
        </w:tc>
      </w:tr>
    </w:tbl>
    <w:p>
      <w:pPr>
        <w:spacing w:after="0"/>
      </w:pPr>
    </w:p>
    <w:p>
      <w:r>
        <w:rPr>
          <w:rFonts w:ascii="Times New Roman" w:hAnsi="Times New Roman" w:eastAsia="Times New Roman" w:cs="Times New Roman"/>
          <w:b w:val="0"/>
          <w:i w:val="0"/>
          <w:sz w:val="26"/>
        </w:rPr>
        <w:t xml:space="preserve">The historical runner removed 21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xml:space="preserve"> categories before computing 59.52% and macro-F1 0.6068, so both describe only the 42 answered samples. Counting abstentions as incorrect, Gemini gets 25/63 (39.68%) on the full set. The old artifact lacks every sample-level prediction, so full-set macro-F1 cannot be reconstructed and remains unavailable. All 63 calls completed without a recorded provider error, but 21 outputs had no category. This small sample and 964-ms p50 support further LLM experiments, not universal superiority.</w:t>
      </w:r>
    </w:p>
    <w:p>
      <w:pPr>
        <w:pStyle w:val="Heading4"/>
      </w:pPr>
      <w:r>
        <w:t>3.3.2.3. Correction-retrieval Experiment</w:t>
      </w:r>
    </w:p>
    <w:p>
      <w:r>
        <w:rPr>
          <w:rFonts w:ascii="Times New Roman" w:hAnsi="Times New Roman" w:eastAsia="Times New Roman" w:cs="Times New Roman"/>
          <w:b w:val="0"/>
          <w:i w:val="0"/>
          <w:sz w:val="26"/>
        </w:rPr>
        <w:t xml:space="preserve">After removing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xml:space="preserve">, 4,832 samples are partitioned into whole normalized-text groups within each transaction type. Category correction is evaluated only when the parser transaction type equals the gold type: 4,756 rows are eligible and 76 wrong-type rows are excluded because category retrieval cannot repair the type. Group keys use </w:t>
      </w:r>
      <w:r>
        <w:rPr>
          <w:rFonts w:ascii="DejaVu Sans Mono" w:hAnsi="DejaVu Sans Mono" w:eastAsia="DejaVu Sans Mono" w:cs="DejaVu Sans Mono"/>
          <w:b w:val="0"/>
          <w:i w:val="0"/>
          <w:sz w:val="21"/>
        </w:rPr>
        <w:t>normalizeForMatch</w:t>
      </w:r>
      <w:r>
        <w:rPr>
          <w:rFonts w:ascii="Times New Roman" w:hAnsi="Times New Roman" w:eastAsia="Times New Roman" w:cs="Times New Roman"/>
          <w:b w:val="0"/>
          <w:i w:val="0"/>
          <w:sz w:val="26"/>
        </w:rPr>
        <w:t>. The selected seed side contains 1,714 parser-wrong records and 430 parser-correct co-members (2,144 rows across 636 groups); the greedy group selection targeted 1,713 parser-wrong records but cannot split a group. Evaluation retains 1,712 parser-wrong holdout records and 900 parser-correct controls outside all seed groups; those 430 co-members are excluded even though they do not become corrections. Seed/evaluation key overlap is zero, eliminating exact-match leakage.</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29</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Correction retrieval on the 2,612-sample group-split evaluation</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Metric</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Before</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After</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Difference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Accuracy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34.46%</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61.22%</w:t>
            </w:r>
          </w:p>
        </w:tc>
        <w:tc>
          <w:tcPr>
            <w:tcW w:type="dxa" w:w="2197"/>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+26.76</w:t>
            </w:r>
            <w:r>
              <w:rPr>
                <w:rFonts w:ascii="Times New Roman" w:hAnsi="Times New Roman" w:eastAsia="Times New Roman" w:cs="Times New Roman"/>
                <w:b w:val="0"/>
                <w:i w:val="0"/>
                <w:sz w:val="26"/>
              </w:rPr>
              <w:t xml:space="preserve"> points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Macro-F1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0.3080</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0.5898</w:t>
            </w:r>
          </w:p>
        </w:tc>
        <w:tc>
          <w:tcPr>
            <w:tcW w:type="dxa" w:w="2197"/>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+0.2818</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Weighted-F1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0.3990</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0.7072</w:t>
            </w:r>
          </w:p>
        </w:tc>
        <w:tc>
          <w:tcPr>
            <w:tcW w:type="dxa" w:w="2197"/>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+0.3082</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Correction coverage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34.11%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891/2,612</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Helped/harmed/net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740/41/699</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net </w:t>
            </w:r>
            <w:r>
              <w:rPr>
                <w:rFonts w:ascii="Cambria Math" w:hAnsi="Cambria Math" w:eastAsia="Cambria Math" w:cs="Cambria Math"/>
                <w:b w:val="0"/>
                <w:i/>
                <w:sz w:val="26"/>
              </w:rPr>
              <w:t>+26.76</w:t>
            </w:r>
            <w:r>
              <w:rPr>
                <w:rFonts w:ascii="Times New Roman" w:hAnsi="Times New Roman" w:eastAsia="Times New Roman" w:cs="Times New Roman"/>
                <w:b w:val="0"/>
                <w:i w:val="0"/>
                <w:sz w:val="26"/>
              </w:rPr>
              <w:t xml:space="preserve"> points</w:t>
            </w:r>
          </w:p>
        </w:tc>
      </w:tr>
    </w:tbl>
    <w:p>
      <w:pPr>
        <w:spacing w:after="0"/>
      </w:pPr>
    </w:p>
    <w:p>
      <w:r>
        <w:rPr>
          <w:rFonts w:ascii="Times New Roman" w:hAnsi="Times New Roman" w:eastAsia="Times New Roman" w:cs="Times New Roman"/>
          <w:b w:val="0"/>
          <w:i w:val="0"/>
          <w:sz w:val="26"/>
        </w:rPr>
        <w:t xml:space="preserve">All 891 applications are fuzzy; exact applications are zero as required by the split. In the parser-wrong holdout cohort, accuracy rises from 0% to 43.22% (740 helped cases among 1,712; 796 corrections applied). Among 900 parser-correct controls, 95 corrections apply and 41 cause errors, leaving 95.44% accuracy. One of the 41 flips is consistent with conflicting historical labels and 40 are genuine harmful flips. The net 699 cases over 2,612 equal the </w:t>
      </w:r>
      <w:r>
        <w:rPr>
          <w:rFonts w:ascii="Cambria Math" w:hAnsi="Cambria Math" w:eastAsia="Cambria Math" w:cs="Cambria Math"/>
          <w:b w:val="0"/>
          <w:i/>
          <w:sz w:val="26"/>
        </w:rPr>
        <w:t>+26.76</w:t>
      </w:r>
      <w:r>
        <w:rPr>
          <w:rFonts w:ascii="Times New Roman" w:hAnsi="Times New Roman" w:eastAsia="Times New Roman" w:cs="Times New Roman"/>
          <w:b w:val="0"/>
          <w:i w:val="0"/>
          <w:sz w:val="26"/>
        </w:rPr>
        <w:t>-point accuracy change. This controls leakage and measures both benefit and harm, but still uses one historical dataset, one seed and no confidence interval; it is not a production estimate.</w:t>
      </w:r>
    </w:p>
    <w:p>
      <w:pPr>
        <w:pStyle w:val="Heading3"/>
      </w:pPr>
      <w:r>
        <w:t>3.3.3. Requirements-to-Evidence Traceability</w:t>
      </w:r>
    </w:p>
    <w:p>
      <w:r>
        <w:rPr>
          <w:rFonts w:ascii="Times New Roman" w:hAnsi="Times New Roman" w:eastAsia="Times New Roman" w:cs="Times New Roman"/>
          <w:b w:val="0"/>
          <w:i w:val="0"/>
          <w:sz w:val="26"/>
        </w:rPr>
        <w:t xml:space="preserve">Table </w:t>
      </w:r>
      <w:r>
        <w:rPr>
          <w:rFonts w:ascii="Times New Roman" w:hAnsi="Times New Roman" w:eastAsia="Times New Roman" w:cs="Times New Roman"/>
          <w:b w:val="0"/>
          <w:i w:val="0"/>
          <w:sz w:val="26"/>
        </w:rPr>
        <w:t>30</w:t>
      </w:r>
      <w:r>
        <w:rPr>
          <w:rFonts w:ascii="Times New Roman" w:hAnsi="Times New Roman" w:eastAsia="Times New Roman" w:cs="Times New Roman"/>
          <w:b w:val="0"/>
          <w:i w:val="0"/>
          <w:sz w:val="26"/>
        </w:rPr>
        <w:t xml:space="preserve"> links observable requirements to design, tests and evidence status. A route, mock or diagram alone is not end-to-end acceptance evidence.</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30</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FR–design–test–evidence traceability</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Req.</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Design</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Related test</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Evidence and gap</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FR-01, FR-03–FR-06</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Typed draft, TTL preview, service and SQL transaction.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Parser gate, backend tests and API–DB smoke.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Selected fixtures and rollback invariants pass; no independent task-based user measurement.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Media adapter, raw-text review and shared FR-01 pipeline.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Upload/media smoke; planned CER/WER and field accuracy.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Sample provider flow executes; insufficient ground truth for OCR/STT accuracy.</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FR-04</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Joint classifier, type-scoped corrections, conflict thresholds and group split.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Classification benchmark, ablation coverage and correction helped/harmed/net.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Record-level artifacts and zero overlap exist; historical labels, small sample and no confidence interval still limit conclusions.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FR-07–FR-10</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Analytics, facts contract, Budget/Goal service and grounded narrator.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Hand-expected unit tests, metadata contract and planned checker.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Formulas, calendar windows and metadata have tests; response-wide grounding and representative threshold calibration remain incomplete.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FR-11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Recurring service, BullMQ, event key and retry.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Payment/handler unit tests; planned live worker and fault injection.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Business logic is tested; no live queue/worker evidence in this evaluation.</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FR-12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CSV exporter, history and TTL cleanup.</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Escaping tests, API smoke and planned expiry check.</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CSV has evidence; the former PDF-labelled path only generates HTML.</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NFR-01–NFR-08</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Constraints, user scope, fallback, idempotency and fact metadata.</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Rollback, cross-scope, load, recovery, worker and UAT.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Test integrity has evidence; three-hour recovery, p95, UAT, live worker and faithfulness remain targets.</w:t>
            </w:r>
          </w:p>
        </w:tc>
      </w:tr>
    </w:tbl>
    <w:p>
      <w:pPr>
        <w:spacing w:after="0"/>
      </w:pPr>
    </w:p>
    <w:p>
      <w:pPr>
        <w:pStyle w:val="Heading3"/>
      </w:pPr>
      <w:r>
        <w:t>3.3.4. Threats to Validity</w:t>
      </w:r>
    </w:p>
    <w:p>
      <w:pPr>
        <w:pStyle w:val="Heading4"/>
      </w:pPr>
      <w:r>
        <w:t>3.3.4.1. Internal Validity</w:t>
      </w:r>
    </w:p>
    <w:p>
      <w:r>
        <w:rPr>
          <w:rFonts w:ascii="Times New Roman" w:hAnsi="Times New Roman" w:eastAsia="Times New Roman" w:cs="Times New Roman"/>
          <w:b w:val="0"/>
          <w:i w:val="0"/>
          <w:sz w:val="26"/>
        </w:rPr>
        <w:t>Benchmarks depend on historical labels, and identical descriptions may have different categories. The new correction experiment splits whole type+normalized-description groups with zero overlap, but seed and evaluation still come from one dataset, use one seed and have no confidence interval. The 63-sentence ablation is small; its historical artifact omitted complete prediction records and computed conditional metrics after removing 21 abstentions, so full-set Gemini macro-F1 cannot be recovered. Providers also vary by version and time; the updated runner therefore stores model, parameters, timestamp and sanitized structured records.</w:t>
      </w:r>
    </w:p>
    <w:p>
      <w:pPr>
        <w:pStyle w:val="Heading4"/>
      </w:pPr>
      <w:r>
        <w:t>3.3.4.2. Construct Validity</w:t>
      </w:r>
    </w:p>
    <w:p>
      <w:r>
        <w:rPr>
          <w:rFonts w:ascii="Times New Roman" w:hAnsi="Times New Roman" w:eastAsia="Times New Roman" w:cs="Times New Roman"/>
          <w:b w:val="0"/>
          <w:i w:val="0"/>
          <w:sz w:val="26"/>
        </w:rPr>
        <w:t>The 31/31 gate measures success on designed sentences, not out-of-sample correctness. Smoke tests measure scenario completion, not accuracy or usability. Accuracy can hide rare classes, while abstention can inflate conditional metrics. Coverage, macro-F1, weighted-F1, per-class confusion, helped/harmed/net and support are therefore reported together. For OCR/STT, CER/WER alone is insufficient: amount, date and merchant field accuracy maps more directly to ledger risk.</w:t>
      </w:r>
    </w:p>
    <w:p>
      <w:pPr>
        <w:pStyle w:val="Heading4"/>
      </w:pPr>
      <w:r>
        <w:t>3.3.4.3. External Validity</w:t>
      </w:r>
    </w:p>
    <w:p>
      <w:r>
        <w:rPr>
          <w:rFonts w:ascii="Times New Roman" w:hAnsi="Times New Roman" w:eastAsia="Times New Roman" w:cs="Times New Roman"/>
          <w:b w:val="0"/>
          <w:i w:val="0"/>
          <w:sz w:val="26"/>
        </w:rPr>
        <w:t>Data comes from one demo profile, uses VND and is primarily Vietnamese. Results do not automatically generalize to many users, other taxonomies, varied receipts or production load. The next evaluation should lock the taxonomy, sample randomly over time, retain group splitting while running multiple seeds/confidence intervals, and add target-user UAT. Conclusions apply only to the source, dataset and environment recorded in the 24 July ablation and 2 August 2026 classification/correction artifacts.</w:t>
      </w:r>
    </w:p>
    <w:p>
      <w:pPr>
        <w:pStyle w:val="Heading1"/>
      </w:pPr>
      <w:r>
        <w:t>CHAPTER 4: CONCLUSION</w:t>
      </w:r>
    </w:p>
    <w:p>
      <w:pPr>
        <w:pStyle w:val="Heading2"/>
      </w:pPr>
      <w:r>
        <w:t>4.1. OBJECTIVE COMPLETION</w:t>
      </w:r>
    </w:p>
    <w:p>
      <w:r>
        <w:rPr>
          <w:rFonts w:ascii="Times New Roman" w:hAnsi="Times New Roman" w:eastAsia="Times New Roman" w:cs="Times New Roman"/>
          <w:b w:val="0"/>
          <w:i w:val="0"/>
          <w:sz w:val="26"/>
        </w:rPr>
        <w:t xml:space="preserve">PERFIN now forms a prototype with a clear separation between data, algorithms and the LLM layer. It contains 18 business tables plus the technical </w:t>
      </w:r>
      <w:r>
        <w:rPr>
          <w:rFonts w:ascii="DejaVu Sans Mono" w:hAnsi="DejaVu Sans Mono" w:eastAsia="DejaVu Sans Mono" w:cs="DejaVu Sans Mono"/>
          <w:b w:val="0"/>
          <w:i w:val="0"/>
          <w:sz w:val="21"/>
        </w:rPr>
        <w:t>_migrations</w:t>
      </w:r>
      <w:r>
        <w:rPr>
          <w:rFonts w:ascii="Times New Roman" w:hAnsi="Times New Roman" w:eastAsia="Times New Roman" w:cs="Times New Roman"/>
          <w:b w:val="0"/>
          <w:i w:val="0"/>
          <w:sz w:val="26"/>
        </w:rPr>
        <w:t xml:space="preserve"> table, transaction, analytics, feedback, budget, goal and state modules, and an automated test suite. Its central contribution is not replacing business logic with an LLM, but using the model as a language-conversion layer while the backend retains validation, computation and data-write authority.</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31</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Objectives and evidence</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Code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Main result</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Conclusion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Migrations, ERD, constraints and tested transactional flows.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Prototype-complete; broader DB fault injection is needed.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Text/media adapters, typed draft, clarification, preview and confirmation.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Flow executes; OCR/STT accuracy is unmeasured.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Trend, anomaly, runway, recurring, correlation, budget and goal planner.</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Implemented with unit tests; thresholds need representative calibration.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Tool schema, service validation, facts–narrator flow and fallback.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Boundary implemented; complete numeric faithfulness is unmeasured.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44/44 backend test files, 23/23 full smoke and experiments with coverage/group splitting.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Evidence supports the demo core, not live worker, p95, UAT or production.</w:t>
            </w:r>
          </w:p>
        </w:tc>
      </w:tr>
    </w:tbl>
    <w:p>
      <w:pPr>
        <w:spacing w:after="0"/>
      </w:pPr>
    </w:p>
    <w:p>
      <w:r>
        <w:rPr>
          <w:rFonts w:ascii="Times New Roman" w:hAnsi="Times New Roman" w:eastAsia="Times New Roman" w:cs="Times New Roman"/>
          <w:b w:val="0"/>
          <w:i w:val="0"/>
          <w:sz w:val="26"/>
        </w:rPr>
        <w:t xml:space="preserve">On 5,265 transactions, the parser obtains 26.12% accuracy and macro-F1 0.1559 under joint type/category labels; category-only 29.36%/0.177 is auxiliary. In the 63-sentence ablation, full-set accuracy is 22.22% for the parser and 39.68% for Gemini, but Gemini returns a category for only 42/63 sentences; macro-F1 0.6068 is conditional on those 42. Conditional on a correct parser transaction type and excluding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xml:space="preserve">, correction group splitting has zero overlap and raises accuracy from 34.46% to 61.22% on 2,612 evaluation rows (4,756 eligible; 76 wrong-type rows excluded), with 740 helped, 41 harmed, net </w:t>
      </w:r>
      <w:r>
        <w:rPr>
          <w:rFonts w:ascii="Cambria Math" w:hAnsi="Cambria Math" w:eastAsia="Cambria Math" w:cs="Cambria Math"/>
          <w:b w:val="0"/>
          <w:i/>
          <w:sz w:val="26"/>
        </w:rPr>
        <w:t>+26.76</w:t>
      </w:r>
      <w:r>
        <w:rPr>
          <w:rFonts w:ascii="Times New Roman" w:hAnsi="Times New Roman" w:eastAsia="Times New Roman" w:cs="Times New Roman"/>
          <w:b w:val="0"/>
          <w:i w:val="0"/>
          <w:sz w:val="26"/>
        </w:rPr>
        <w:t xml:space="preserve"> points and 891/2,612 coverage. This is evidence for the disclosed dataset/seed, not a production estimate.</w:t>
      </w:r>
    </w:p>
    <w:p>
      <w:pPr>
        <w:pStyle w:val="Heading2"/>
      </w:pPr>
      <w:r>
        <w:t>4.2. DELIVERABLES</w:t>
      </w:r>
    </w:p>
    <w:p>
      <w:r>
        <w:rPr>
          <w:rFonts w:ascii="Times New Roman" w:hAnsi="Times New Roman" w:eastAsia="Times New Roman" w:cs="Times New Roman"/>
          <w:b w:val="0"/>
          <w:i w:val="0"/>
          <w:sz w:val="26"/>
        </w:rPr>
        <w:t>Deliverables include mobile/backend source, PostgreSQL migrations, Redis/BullMQ configuration, LLM/OCR/STT adapters, tests, a reconciled demo dataset, experiment artifacts and this LaTeX report. The prototype supports text/media entry with review, ledger management, analytics, budgets and goals, and returns facts with controlled narration.</w:t>
      </w:r>
    </w:p>
    <w:p>
      <w:r>
        <w:rPr>
          <w:rFonts w:ascii="Times New Roman" w:hAnsi="Times New Roman" w:eastAsia="Times New Roman" w:cs="Times New Roman"/>
          <w:b w:val="0"/>
          <w:i w:val="0"/>
          <w:sz w:val="26"/>
        </w:rPr>
        <w:t>On the small ablation sample, Gemini has higher full-set accuracy than the parser but abstains on one third of inputs and adds latency/provider dependence; full-sample macro-F1 cannot be recovered from the old artifact. This potential value is safe only behind four controls: schema, validation, preview/confirmation and fact grounding. PERFIN is therefore a financial-data system with an LLM interaction layer, not a chatbot that calculates or decides on the user's behalf.</w:t>
      </w:r>
    </w:p>
    <w:p>
      <w:pPr>
        <w:pStyle w:val="Heading2"/>
      </w:pPr>
      <w:r>
        <w:t>4.3. LIMITATIONS</w:t>
      </w:r>
    </w:p>
    <w:p>
      <w:pPr>
        <w:pStyle w:val="ListNumber"/>
        <w:ind w:firstLine="0"/>
      </w:pPr>
      <w:r>
        <w:rPr>
          <w:rFonts w:ascii="Times New Roman" w:hAnsi="Times New Roman" w:eastAsia="Times New Roman" w:cs="Times New Roman"/>
          <w:b w:val="0"/>
          <w:i w:val="0"/>
          <w:sz w:val="26"/>
        </w:rPr>
        <w:t xml:space="preserve">The prototype uses </w:t>
      </w:r>
      <w:r>
        <w:rPr>
          <w:rFonts w:ascii="DejaVu Sans Mono" w:hAnsi="DejaVu Sans Mono" w:eastAsia="DejaVu Sans Mono" w:cs="DejaVu Sans Mono"/>
          <w:b w:val="0"/>
          <w:i w:val="0"/>
          <w:sz w:val="21"/>
        </w:rPr>
        <w:t>default_user</w:t>
      </w:r>
      <w:r>
        <w:rPr>
          <w:rFonts w:ascii="Times New Roman" w:hAnsi="Times New Roman" w:eastAsia="Times New Roman" w:cs="Times New Roman"/>
          <w:b w:val="0"/>
          <w:i w:val="0"/>
          <w:sz w:val="26"/>
        </w:rPr>
        <w:t xml:space="preserve"> and lacks production authentication and authorization.</w:t>
      </w:r>
    </w:p>
    <w:p>
      <w:pPr>
        <w:pStyle w:val="ListNumber"/>
        <w:ind w:firstLine="0"/>
      </w:pPr>
      <w:r>
        <w:rPr>
          <w:rFonts w:ascii="Times New Roman" w:hAnsi="Times New Roman" w:eastAsia="Times New Roman" w:cs="Times New Roman"/>
          <w:b w:val="0"/>
          <w:i w:val="0"/>
          <w:sz w:val="26"/>
        </w:rPr>
        <w:t>Smoke tests on two images and one audio file cannot establish CER, WER or transaction-field accuracy.</w:t>
      </w:r>
    </w:p>
    <w:p>
      <w:pPr>
        <w:pStyle w:val="ListNumber"/>
        <w:ind w:firstLine="0"/>
      </w:pPr>
      <w:r>
        <w:rPr>
          <w:rFonts w:ascii="Times New Roman" w:hAnsi="Times New Roman" w:eastAsia="Times New Roman" w:cs="Times New Roman"/>
          <w:b w:val="0"/>
          <w:i w:val="0"/>
          <w:sz w:val="26"/>
        </w:rPr>
        <w:t>Live Redis worker behaviour, retry/idempotency, p95 and UAT were not confirmed in a version-locked environment.</w:t>
      </w:r>
    </w:p>
    <w:p>
      <w:pPr>
        <w:pStyle w:val="ListNumber"/>
        <w:ind w:firstLine="0"/>
      </w:pPr>
      <w:r>
        <w:rPr>
          <w:rFonts w:ascii="Times New Roman" w:hAnsi="Times New Roman" w:eastAsia="Times New Roman" w:cs="Times New Roman"/>
          <w:b w:val="0"/>
          <w:i w:val="0"/>
          <w:sz w:val="26"/>
        </w:rPr>
        <w:t>Fuzzy, anomaly, recurring and correlation thresholds and time windows are initial configurations rather than universal optima.</w:t>
      </w:r>
    </w:p>
    <w:p>
      <w:pPr>
        <w:pStyle w:val="ListNumber"/>
        <w:ind w:firstLine="0"/>
      </w:pPr>
      <w:r>
        <w:rPr>
          <w:rFonts w:ascii="Times New Roman" w:hAnsi="Times New Roman" w:eastAsia="Times New Roman" w:cs="Times New Roman"/>
          <w:b w:val="0"/>
          <w:i w:val="0"/>
          <w:sz w:val="26"/>
        </w:rPr>
        <w:t>Historical taxonomy is inconsistent; the ablation lacks full prediction records, while correction has only one seed and no confidence interval.</w:t>
      </w:r>
    </w:p>
    <w:p>
      <w:pPr>
        <w:pStyle w:val="ListNumber"/>
        <w:ind w:firstLine="0"/>
      </w:pPr>
      <w:r>
        <w:rPr>
          <w:rFonts w:ascii="Times New Roman" w:hAnsi="Times New Roman" w:eastAsia="Times New Roman" w:cs="Times New Roman"/>
          <w:b w:val="0"/>
          <w:i w:val="0"/>
          <w:sz w:val="26"/>
        </w:rPr>
        <w:t>The numeric-grounding checker remains target design, and persona effects have not been evaluated.</w:t>
      </w:r>
    </w:p>
    <w:p>
      <w:pPr>
        <w:pStyle w:val="ListNumber"/>
        <w:ind w:firstLine="0"/>
      </w:pPr>
      <w:r>
        <w:rPr>
          <w:rFonts w:ascii="Times New Roman" w:hAnsi="Times New Roman" w:eastAsia="Times New Roman" w:cs="Times New Roman"/>
          <w:b w:val="0"/>
          <w:i w:val="0"/>
          <w:sz w:val="26"/>
        </w:rPr>
        <w:t>Remaining gaps include true PDF export, full backup/restore, push notification and complete fresh-install wallet creation.</w:t>
      </w:r>
    </w:p>
    <w:p>
      <w:pPr>
        <w:pStyle w:val="Heading2"/>
      </w:pPr>
      <w:r>
        <w:t>4.4. FUTURE WORK</w:t>
      </w:r>
    </w:p>
    <w:p>
      <w:r>
        <w:rPr>
          <w:rFonts w:ascii="Times New Roman" w:hAnsi="Times New Roman" w:eastAsia="Times New Roman" w:cs="Times New Roman"/>
          <w:b w:val="0"/>
          <w:i w:val="0"/>
          <w:sz w:val="26"/>
        </w:rPr>
        <w:t>Next priorities are to lock taxonomy, create an independent evaluation set and run group splits over multiple seeds/confidence intervals; build image/audio ground truth for CER/WER and field accuracy; run the Redis worker with fault injection and duplicate-effect checks; implement numeric grounding and measure p50/p95 over at least 30 runs per flow; conduct UAT comparing chat and forms; and add authentication, authorization, audit and secret management before real deployment.</w:t>
      </w:r>
    </w:p>
    <w:p>
      <w:r>
        <w:rPr>
          <w:rFonts w:ascii="Times New Roman" w:hAnsi="Times New Roman" w:eastAsia="Times New Roman" w:cs="Times New Roman"/>
          <w:b w:val="0"/>
          <w:i w:val="0"/>
          <w:sz w:val="26"/>
        </w:rPr>
        <w:t>Bank synchronization, shared wallets and high availability should follow only after data correctness and empirical evidence stabilize. This ordering preserves the basic-topic project's intended focus: data and algorithms are the core, while the LLM is a replaceable, measurable supporting component.</w:t>
      </w:r>
    </w:p>
    <w:p>
      <w:r>
        <w:br w:type="page"/>
      </w:r>
    </w:p>
    <w:p>
      <w:pPr>
        <w:pStyle w:val="FrontHeading1"/>
      </w:pPr>
      <w:r>
        <w:t>REFERENCES</w:t>
      </w:r>
    </w:p>
    <w:p>
      <w:pPr>
        <w:spacing w:after="100"/>
        <w:ind w:hanging="454" w:left="454"/>
      </w:pPr>
      <w:r>
        <w:rPr>
          <w:rFonts w:ascii="Times New Roman" w:hAnsi="Times New Roman" w:eastAsia="Times New Roman" w:cs="Times New Roman"/>
          <w:sz w:val="26"/>
        </w:rPr>
        <w:t xml:space="preserve">[1] </w:t>
      </w:r>
      <w:r>
        <w:rPr>
          <w:rFonts w:ascii="Times New Roman" w:hAnsi="Times New Roman" w:eastAsia="Times New Roman" w:cs="Times New Roman"/>
          <w:b w:val="0"/>
          <w:i w:val="0"/>
          <w:sz w:val="26"/>
        </w:rPr>
        <w:t xml:space="preserve">A. Lusardi and O. S. Mitchell, “The Economic Importance of Financial Literacy: Theory and Evidence,” </w:t>
      </w:r>
      <w:r>
        <w:rPr>
          <w:rFonts w:ascii="Times New Roman" w:hAnsi="Times New Roman" w:eastAsia="Times New Roman" w:cs="Times New Roman"/>
          <w:b w:val="0"/>
          <w:i/>
          <w:sz w:val="26"/>
        </w:rPr>
        <w:t>Journal of Economic Literature</w:t>
      </w:r>
      <w:r>
        <w:rPr>
          <w:rFonts w:ascii="Times New Roman" w:hAnsi="Times New Roman" w:eastAsia="Times New Roman" w:cs="Times New Roman"/>
          <w:b w:val="0"/>
          <w:i w:val="0"/>
          <w:sz w:val="26"/>
        </w:rPr>
        <w:t>, vol. 52, no. 1, pp. 5–44, 2014.</w:t>
      </w:r>
    </w:p>
    <w:p>
      <w:pPr>
        <w:spacing w:after="100"/>
        <w:ind w:hanging="454" w:left="454"/>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V. I. Levenshtein, “Binary Codes Capable of Correcting Deletions, Insertions, and Reversals,” </w:t>
      </w:r>
      <w:r>
        <w:rPr>
          <w:rFonts w:ascii="Times New Roman" w:hAnsi="Times New Roman" w:eastAsia="Times New Roman" w:cs="Times New Roman"/>
          <w:b w:val="0"/>
          <w:i/>
          <w:sz w:val="26"/>
        </w:rPr>
        <w:t>Soviet Physics Doklady</w:t>
      </w:r>
      <w:r>
        <w:rPr>
          <w:rFonts w:ascii="Times New Roman" w:hAnsi="Times New Roman" w:eastAsia="Times New Roman" w:cs="Times New Roman"/>
          <w:b w:val="0"/>
          <w:i w:val="0"/>
          <w:sz w:val="26"/>
        </w:rPr>
        <w:t>, vol. 10, no. 8, pp. 707–710, 1966.</w:t>
      </w:r>
    </w:p>
    <w:p>
      <w:pPr>
        <w:spacing w:after="100"/>
        <w:ind w:hanging="454" w:left="454"/>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L. R. Dice, “Measures of the Amount of Ecologic Association Between Species,” </w:t>
      </w:r>
      <w:r>
        <w:rPr>
          <w:rFonts w:ascii="Times New Roman" w:hAnsi="Times New Roman" w:eastAsia="Times New Roman" w:cs="Times New Roman"/>
          <w:b w:val="0"/>
          <w:i/>
          <w:sz w:val="26"/>
        </w:rPr>
        <w:t>Ecology</w:t>
      </w:r>
      <w:r>
        <w:rPr>
          <w:rFonts w:ascii="Times New Roman" w:hAnsi="Times New Roman" w:eastAsia="Times New Roman" w:cs="Times New Roman"/>
          <w:b w:val="0"/>
          <w:i w:val="0"/>
          <w:sz w:val="26"/>
        </w:rPr>
        <w:t>, vol. 26, no. 3, pp. 297–302, 1945.</w:t>
      </w:r>
    </w:p>
    <w:p>
      <w:pPr>
        <w:spacing w:after="100"/>
        <w:ind w:hanging="454" w:left="454"/>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 xml:space="preserve">D. C. Montgomery, E. A. Peck, and G. G. Vining, </w:t>
      </w:r>
      <w:r>
        <w:rPr>
          <w:rFonts w:ascii="Times New Roman" w:hAnsi="Times New Roman" w:eastAsia="Times New Roman" w:cs="Times New Roman"/>
          <w:b w:val="0"/>
          <w:i/>
          <w:sz w:val="26"/>
        </w:rPr>
        <w:t>Introduction to Linear Regression Analysis</w:t>
      </w:r>
      <w:r>
        <w:rPr>
          <w:rFonts w:ascii="Times New Roman" w:hAnsi="Times New Roman" w:eastAsia="Times New Roman" w:cs="Times New Roman"/>
          <w:b w:val="0"/>
          <w:i w:val="0"/>
          <w:sz w:val="26"/>
        </w:rPr>
        <w:t>, 5th ed. Hoboken, NJ, USA: Wiley, 2012.</w:t>
      </w:r>
    </w:p>
    <w:p>
      <w:pPr>
        <w:spacing w:after="100"/>
        <w:ind w:hanging="454" w:left="454"/>
      </w:pPr>
      <w:r>
        <w:rPr>
          <w:rFonts w:ascii="Times New Roman" w:hAnsi="Times New Roman" w:eastAsia="Times New Roman" w:cs="Times New Roman"/>
          <w:sz w:val="26"/>
        </w:rPr>
        <w:t xml:space="preserve">[5] </w:t>
      </w:r>
      <w:r>
        <w:rPr>
          <w:rFonts w:ascii="Times New Roman" w:hAnsi="Times New Roman" w:eastAsia="Times New Roman" w:cs="Times New Roman"/>
          <w:b w:val="0"/>
          <w:i w:val="0"/>
          <w:sz w:val="26"/>
        </w:rPr>
        <w:t xml:space="preserve">J. W. Tukey, </w:t>
      </w:r>
      <w:r>
        <w:rPr>
          <w:rFonts w:ascii="Times New Roman" w:hAnsi="Times New Roman" w:eastAsia="Times New Roman" w:cs="Times New Roman"/>
          <w:b w:val="0"/>
          <w:i/>
          <w:sz w:val="26"/>
        </w:rPr>
        <w:t>Exploratory Data Analysis</w:t>
      </w:r>
      <w:r>
        <w:rPr>
          <w:rFonts w:ascii="Times New Roman" w:hAnsi="Times New Roman" w:eastAsia="Times New Roman" w:cs="Times New Roman"/>
          <w:b w:val="0"/>
          <w:i w:val="0"/>
          <w:sz w:val="26"/>
        </w:rPr>
        <w:t>. Reading, MA, USA: Addison-Wesley, 1977.</w:t>
      </w:r>
    </w:p>
    <w:p>
      <w:pPr>
        <w:spacing w:after="100"/>
        <w:ind w:hanging="454" w:left="454"/>
      </w:pPr>
      <w:r>
        <w:rPr>
          <w:rFonts w:ascii="Times New Roman" w:hAnsi="Times New Roman" w:eastAsia="Times New Roman" w:cs="Times New Roman"/>
          <w:sz w:val="26"/>
        </w:rPr>
        <w:t xml:space="preserve">[6] </w:t>
      </w:r>
      <w:r>
        <w:rPr>
          <w:rFonts w:ascii="Times New Roman" w:hAnsi="Times New Roman" w:eastAsia="Times New Roman" w:cs="Times New Roman"/>
          <w:b w:val="0"/>
          <w:i w:val="0"/>
          <w:sz w:val="26"/>
        </w:rPr>
        <w:t xml:space="preserve">K. Pearson, “Note on Regression and Inheritance in the Case of Two Parents,” </w:t>
      </w:r>
      <w:r>
        <w:rPr>
          <w:rFonts w:ascii="Times New Roman" w:hAnsi="Times New Roman" w:eastAsia="Times New Roman" w:cs="Times New Roman"/>
          <w:b w:val="0"/>
          <w:i/>
          <w:sz w:val="26"/>
        </w:rPr>
        <w:t>Proceedings of the Royal Society of London</w:t>
      </w:r>
      <w:r>
        <w:rPr>
          <w:rFonts w:ascii="Times New Roman" w:hAnsi="Times New Roman" w:eastAsia="Times New Roman" w:cs="Times New Roman"/>
          <w:b w:val="0"/>
          <w:i w:val="0"/>
          <w:sz w:val="26"/>
        </w:rPr>
        <w:t>, vol. 58, pp. 240–242, 1895.</w:t>
      </w:r>
    </w:p>
    <w:p>
      <w:pPr>
        <w:spacing w:after="100"/>
        <w:ind w:hanging="454" w:left="454"/>
      </w:pPr>
      <w:r>
        <w:rPr>
          <w:rFonts w:ascii="Times New Roman" w:hAnsi="Times New Roman" w:eastAsia="Times New Roman" w:cs="Times New Roman"/>
          <w:sz w:val="26"/>
        </w:rPr>
        <w:t xml:space="preserve">[7] </w:t>
      </w:r>
      <w:r>
        <w:rPr>
          <w:rFonts w:ascii="Times New Roman" w:hAnsi="Times New Roman" w:eastAsia="Times New Roman" w:cs="Times New Roman"/>
          <w:b w:val="0"/>
          <w:i w:val="0"/>
          <w:sz w:val="26"/>
        </w:rPr>
        <w:t xml:space="preserve">R. Smith, “An Overview of the Tesseract OCR Engine,” in </w:t>
      </w:r>
      <w:r>
        <w:rPr>
          <w:rFonts w:ascii="Times New Roman" w:hAnsi="Times New Roman" w:eastAsia="Times New Roman" w:cs="Times New Roman"/>
          <w:b w:val="0"/>
          <w:i/>
          <w:sz w:val="26"/>
        </w:rPr>
        <w:t>Proc. 9th International Conference on Document Analysis and Recognition</w:t>
      </w:r>
      <w:r>
        <w:rPr>
          <w:rFonts w:ascii="Times New Roman" w:hAnsi="Times New Roman" w:eastAsia="Times New Roman" w:cs="Times New Roman"/>
          <w:b w:val="0"/>
          <w:i w:val="0"/>
          <w:sz w:val="26"/>
        </w:rPr>
        <w:t>, vol. 2, pp. 629–633, 2007.</w:t>
      </w:r>
    </w:p>
    <w:p>
      <w:pPr>
        <w:spacing w:after="100"/>
        <w:ind w:hanging="454" w:left="454"/>
      </w:pPr>
      <w:r>
        <w:rPr>
          <w:rFonts w:ascii="Times New Roman" w:hAnsi="Times New Roman" w:eastAsia="Times New Roman" w:cs="Times New Roman"/>
          <w:sz w:val="26"/>
        </w:rPr>
        <w:t xml:space="preserve">[8] </w:t>
      </w:r>
      <w:r>
        <w:rPr>
          <w:rFonts w:ascii="Times New Roman" w:hAnsi="Times New Roman" w:eastAsia="Times New Roman" w:cs="Times New Roman"/>
          <w:b w:val="0"/>
          <w:i w:val="0"/>
          <w:sz w:val="26"/>
        </w:rPr>
        <w:t xml:space="preserve">A. Radford </w:t>
      </w:r>
      <w:r>
        <w:rPr>
          <w:rFonts w:ascii="Times New Roman" w:hAnsi="Times New Roman" w:eastAsia="Times New Roman" w:cs="Times New Roman"/>
          <w:b w:val="0"/>
          <w:i/>
          <w:sz w:val="26"/>
        </w:rPr>
        <w:t>et al.</w:t>
      </w:r>
      <w:r>
        <w:rPr>
          <w:rFonts w:ascii="Times New Roman" w:hAnsi="Times New Roman" w:eastAsia="Times New Roman" w:cs="Times New Roman"/>
          <w:b w:val="0"/>
          <w:i w:val="0"/>
          <w:sz w:val="26"/>
        </w:rPr>
        <w:t xml:space="preserve">, “Robust Speech Recognition via Large-Scale Weak Supervision,” </w:t>
      </w:r>
      <w:r>
        <w:rPr>
          <w:rFonts w:ascii="Times New Roman" w:hAnsi="Times New Roman" w:eastAsia="Times New Roman" w:cs="Times New Roman"/>
          <w:b w:val="0"/>
          <w:i/>
          <w:sz w:val="26"/>
        </w:rPr>
        <w:t>arXiv preprint arXiv:2212.04356</w:t>
      </w:r>
      <w:r>
        <w:rPr>
          <w:rFonts w:ascii="Times New Roman" w:hAnsi="Times New Roman" w:eastAsia="Times New Roman" w:cs="Times New Roman"/>
          <w:b w:val="0"/>
          <w:i w:val="0"/>
          <w:sz w:val="26"/>
        </w:rPr>
        <w:t xml:space="preserve">, 2022. [Online]. Available: </w:t>
      </w:r>
      <w:r>
        <w:rPr>
          <w:rFonts w:ascii="DejaVu Sans Mono" w:hAnsi="DejaVu Sans Mono" w:eastAsia="DejaVu Sans Mono" w:cs="DejaVu Sans Mono"/>
          <w:b w:val="0"/>
          <w:i w:val="0"/>
          <w:sz w:val="21"/>
        </w:rPr>
        <w:t>https://arxiv.org/abs/2212.04356</w:t>
      </w:r>
    </w:p>
    <w:p>
      <w:pPr>
        <w:spacing w:after="100"/>
        <w:ind w:hanging="454" w:left="454"/>
      </w:pPr>
      <w:r>
        <w:rPr>
          <w:rFonts w:ascii="Times New Roman" w:hAnsi="Times New Roman" w:eastAsia="Times New Roman" w:cs="Times New Roman"/>
          <w:sz w:val="26"/>
        </w:rPr>
        <w:t xml:space="preserve">[9] </w:t>
      </w:r>
      <w:r>
        <w:rPr>
          <w:rFonts w:ascii="Times New Roman" w:hAnsi="Times New Roman" w:eastAsia="Times New Roman" w:cs="Times New Roman"/>
          <w:b w:val="0"/>
          <w:i w:val="0"/>
          <w:sz w:val="26"/>
        </w:rPr>
        <w:t xml:space="preserve">A. Vaswani </w:t>
      </w:r>
      <w:r>
        <w:rPr>
          <w:rFonts w:ascii="Times New Roman" w:hAnsi="Times New Roman" w:eastAsia="Times New Roman" w:cs="Times New Roman"/>
          <w:b w:val="0"/>
          <w:i/>
          <w:sz w:val="26"/>
        </w:rPr>
        <w:t>et al.</w:t>
      </w:r>
      <w:r>
        <w:rPr>
          <w:rFonts w:ascii="Times New Roman" w:hAnsi="Times New Roman" w:eastAsia="Times New Roman" w:cs="Times New Roman"/>
          <w:b w:val="0"/>
          <w:i w:val="0"/>
          <w:sz w:val="26"/>
        </w:rPr>
        <w:t xml:space="preserve">, “Attention Is All You Need,” in </w:t>
      </w:r>
      <w:r>
        <w:rPr>
          <w:rFonts w:ascii="Times New Roman" w:hAnsi="Times New Roman" w:eastAsia="Times New Roman" w:cs="Times New Roman"/>
          <w:b w:val="0"/>
          <w:i/>
          <w:sz w:val="26"/>
        </w:rPr>
        <w:t>Advances in Neural Information Processing Systems</w:t>
      </w:r>
      <w:r>
        <w:rPr>
          <w:rFonts w:ascii="Times New Roman" w:hAnsi="Times New Roman" w:eastAsia="Times New Roman" w:cs="Times New Roman"/>
          <w:b w:val="0"/>
          <w:i w:val="0"/>
          <w:sz w:val="26"/>
        </w:rPr>
        <w:t xml:space="preserve">, vol. 30, pp. 5998–6008, 2017. [Online]. Available: </w:t>
      </w:r>
      <w:r>
        <w:rPr>
          <w:rFonts w:ascii="DejaVu Sans Mono" w:hAnsi="DejaVu Sans Mono" w:eastAsia="DejaVu Sans Mono" w:cs="DejaVu Sans Mono"/>
          <w:b w:val="0"/>
          <w:i w:val="0"/>
          <w:sz w:val="21"/>
        </w:rPr>
        <w:t>https://arxiv.org/abs/1706.03762</w:t>
      </w:r>
    </w:p>
    <w:p>
      <w:pPr>
        <w:spacing w:after="100"/>
        <w:ind w:hanging="454" w:left="454"/>
      </w:pPr>
      <w:r>
        <w:rPr>
          <w:rFonts w:ascii="Times New Roman" w:hAnsi="Times New Roman" w:eastAsia="Times New Roman" w:cs="Times New Roman"/>
          <w:sz w:val="26"/>
        </w:rPr>
        <w:t xml:space="preserve">[10] </w:t>
      </w:r>
      <w:r>
        <w:rPr>
          <w:rFonts w:ascii="Times New Roman" w:hAnsi="Times New Roman" w:eastAsia="Times New Roman" w:cs="Times New Roman"/>
          <w:b w:val="0"/>
          <w:i w:val="0"/>
          <w:sz w:val="26"/>
        </w:rPr>
        <w:t xml:space="preserve">Gemini Team, “Gemini: A Family of Highly Capable Multimodal Models,” </w:t>
      </w:r>
      <w:r>
        <w:rPr>
          <w:rFonts w:ascii="Times New Roman" w:hAnsi="Times New Roman" w:eastAsia="Times New Roman" w:cs="Times New Roman"/>
          <w:b w:val="0"/>
          <w:i/>
          <w:sz w:val="26"/>
        </w:rPr>
        <w:t>arXiv preprint arXiv:2312.11805</w:t>
      </w:r>
      <w:r>
        <w:rPr>
          <w:rFonts w:ascii="Times New Roman" w:hAnsi="Times New Roman" w:eastAsia="Times New Roman" w:cs="Times New Roman"/>
          <w:b w:val="0"/>
          <w:i w:val="0"/>
          <w:sz w:val="26"/>
        </w:rPr>
        <w:t>, 2023.</w:t>
      </w:r>
    </w:p>
    <w:p>
      <w:pPr>
        <w:spacing w:after="100"/>
        <w:ind w:hanging="454" w:left="454"/>
      </w:pPr>
      <w:r>
        <w:rPr>
          <w:rFonts w:ascii="Times New Roman" w:hAnsi="Times New Roman" w:eastAsia="Times New Roman" w:cs="Times New Roman"/>
          <w:sz w:val="26"/>
        </w:rPr>
        <w:t xml:space="preserve">[11] </w:t>
      </w:r>
      <w:r>
        <w:rPr>
          <w:rFonts w:ascii="Times New Roman" w:hAnsi="Times New Roman" w:eastAsia="Times New Roman" w:cs="Times New Roman"/>
          <w:b w:val="0"/>
          <w:i w:val="0"/>
          <w:sz w:val="26"/>
        </w:rPr>
        <w:t xml:space="preserve">Google AI for Developers, “Function calling with the Gemini API,” 2026. [Online]. Available: </w:t>
      </w:r>
      <w:r>
        <w:rPr>
          <w:rFonts w:ascii="DejaVu Sans Mono" w:hAnsi="DejaVu Sans Mono" w:eastAsia="DejaVu Sans Mono" w:cs="DejaVu Sans Mono"/>
          <w:b w:val="0"/>
          <w:i w:val="0"/>
          <w:sz w:val="21"/>
        </w:rPr>
        <w:t>https://ai.google.dev/gemini-api/docs/function-calling</w:t>
      </w:r>
      <w:r>
        <w:rPr>
          <w:rFonts w:ascii="Times New Roman" w:hAnsi="Times New Roman" w:eastAsia="Times New Roman" w:cs="Times New Roman"/>
          <w:b w:val="0"/>
          <w:i w:val="0"/>
          <w:sz w:val="26"/>
        </w:rPr>
        <w:t>. [Accessed: 15-Jul-2026].</w:t>
      </w:r>
    </w:p>
    <w:p>
      <w:pPr>
        <w:spacing w:after="100"/>
        <w:ind w:hanging="454" w:left="454"/>
      </w:pPr>
      <w:r>
        <w:rPr>
          <w:rFonts w:ascii="Times New Roman" w:hAnsi="Times New Roman" w:eastAsia="Times New Roman" w:cs="Times New Roman"/>
          <w:sz w:val="26"/>
        </w:rPr>
        <w:t xml:space="preserve">[12] </w:t>
      </w:r>
      <w:r>
        <w:rPr>
          <w:rFonts w:ascii="Times New Roman" w:hAnsi="Times New Roman" w:eastAsia="Times New Roman" w:cs="Times New Roman"/>
          <w:b w:val="0"/>
          <w:i w:val="0"/>
          <w:sz w:val="26"/>
        </w:rPr>
        <w:t xml:space="preserve">PostgreSQL Global Development Group, “PostgreSQL Documentation — Transactions and Data Definition,” 2026. [Online]. Available: </w:t>
      </w:r>
      <w:r>
        <w:rPr>
          <w:rFonts w:ascii="DejaVu Sans Mono" w:hAnsi="DejaVu Sans Mono" w:eastAsia="DejaVu Sans Mono" w:cs="DejaVu Sans Mono"/>
          <w:b w:val="0"/>
          <w:i w:val="0"/>
          <w:sz w:val="21"/>
        </w:rPr>
        <w:t>https://www.postgresql.org/docs/current/tutorial-transactions.html</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https://www.postgresql.org/docs/current/ddl.html</w:t>
      </w:r>
      <w:r>
        <w:rPr>
          <w:rFonts w:ascii="Times New Roman" w:hAnsi="Times New Roman" w:eastAsia="Times New Roman" w:cs="Times New Roman"/>
          <w:b w:val="0"/>
          <w:i w:val="0"/>
          <w:sz w:val="26"/>
        </w:rPr>
        <w:t>. [Accessed: 15-Jul-2026].</w:t>
      </w:r>
    </w:p>
    <w:p>
      <w:pPr>
        <w:spacing w:after="100"/>
        <w:ind w:hanging="454" w:left="454"/>
      </w:pPr>
      <w:r>
        <w:rPr>
          <w:rFonts w:ascii="Times New Roman" w:hAnsi="Times New Roman" w:eastAsia="Times New Roman" w:cs="Times New Roman"/>
          <w:sz w:val="26"/>
        </w:rPr>
        <w:t xml:space="preserve">[13] </w:t>
      </w:r>
      <w:r>
        <w:rPr>
          <w:rFonts w:ascii="Times New Roman" w:hAnsi="Times New Roman" w:eastAsia="Times New Roman" w:cs="Times New Roman"/>
          <w:b w:val="0"/>
          <w:i w:val="0"/>
          <w:sz w:val="26"/>
        </w:rPr>
        <w:t xml:space="preserve">Redis Ltd., “EXPIRE,” </w:t>
      </w:r>
      <w:r>
        <w:rPr>
          <w:rFonts w:ascii="Times New Roman" w:hAnsi="Times New Roman" w:eastAsia="Times New Roman" w:cs="Times New Roman"/>
          <w:b w:val="0"/>
          <w:i/>
          <w:sz w:val="26"/>
        </w:rPr>
        <w:t>Redis Commands Documentation</w:t>
      </w:r>
      <w:r>
        <w:rPr>
          <w:rFonts w:ascii="Times New Roman" w:hAnsi="Times New Roman" w:eastAsia="Times New Roman" w:cs="Times New Roman"/>
          <w:b w:val="0"/>
          <w:i w:val="0"/>
          <w:sz w:val="26"/>
        </w:rPr>
        <w:t xml:space="preserve">, 2026. [Online]. Available: </w:t>
      </w:r>
      <w:r>
        <w:rPr>
          <w:rFonts w:ascii="DejaVu Sans Mono" w:hAnsi="DejaVu Sans Mono" w:eastAsia="DejaVu Sans Mono" w:cs="DejaVu Sans Mono"/>
          <w:b w:val="0"/>
          <w:i w:val="0"/>
          <w:sz w:val="21"/>
        </w:rPr>
        <w:t>https://redis.io/docs/latest/commands/expire/</w:t>
      </w:r>
      <w:r>
        <w:rPr>
          <w:rFonts w:ascii="Times New Roman" w:hAnsi="Times New Roman" w:eastAsia="Times New Roman" w:cs="Times New Roman"/>
          <w:b w:val="0"/>
          <w:i w:val="0"/>
          <w:sz w:val="26"/>
        </w:rPr>
        <w:t>. [Accessed: 15-Jul-2026].</w:t>
      </w:r>
    </w:p>
    <w:p>
      <w:pPr>
        <w:spacing w:after="100"/>
        <w:ind w:hanging="454" w:left="454"/>
      </w:pPr>
      <w:r>
        <w:rPr>
          <w:rFonts w:ascii="Times New Roman" w:hAnsi="Times New Roman" w:eastAsia="Times New Roman" w:cs="Times New Roman"/>
          <w:sz w:val="26"/>
        </w:rPr>
        <w:t xml:space="preserve">[14] </w:t>
      </w:r>
      <w:r>
        <w:rPr>
          <w:rFonts w:ascii="Times New Roman" w:hAnsi="Times New Roman" w:eastAsia="Times New Roman" w:cs="Times New Roman"/>
          <w:b w:val="0"/>
          <w:i w:val="0"/>
          <w:sz w:val="26"/>
        </w:rPr>
        <w:t xml:space="preserve">Taskforce.sh, “BullMQ Documentation: Idempotent Jobs and Retrying Failing Jobs,” 2026. [Online]. Available: </w:t>
      </w:r>
      <w:r>
        <w:rPr>
          <w:rFonts w:ascii="DejaVu Sans Mono" w:hAnsi="DejaVu Sans Mono" w:eastAsia="DejaVu Sans Mono" w:cs="DejaVu Sans Mono"/>
          <w:b w:val="0"/>
          <w:i w:val="0"/>
          <w:sz w:val="21"/>
        </w:rPr>
        <w:t>https://docs.bullmq.io/patterns/idempotent-jobs</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https://docs.bullmq.io/guide/retrying-failing-jobs</w:t>
      </w:r>
      <w:r>
        <w:rPr>
          <w:rFonts w:ascii="Times New Roman" w:hAnsi="Times New Roman" w:eastAsia="Times New Roman" w:cs="Times New Roman"/>
          <w:b w:val="0"/>
          <w:i w:val="0"/>
          <w:sz w:val="26"/>
        </w:rPr>
        <w:t>. [Accessed: 15-Jul-2026].</w:t>
      </w:r>
    </w:p>
    <w:p>
      <w:pPr>
        <w:spacing w:after="100"/>
        <w:ind w:hanging="454" w:left="454"/>
      </w:pPr>
      <w:r>
        <w:rPr>
          <w:rFonts w:ascii="Times New Roman" w:hAnsi="Times New Roman" w:eastAsia="Times New Roman" w:cs="Times New Roman"/>
          <w:sz w:val="26"/>
        </w:rPr>
        <w:t xml:space="preserve">[15] </w:t>
      </w:r>
      <w:r>
        <w:rPr>
          <w:rFonts w:ascii="Times New Roman" w:hAnsi="Times New Roman" w:eastAsia="Times New Roman" w:cs="Times New Roman"/>
          <w:b w:val="0"/>
          <w:i w:val="0"/>
          <w:sz w:val="26"/>
        </w:rPr>
        <w:t xml:space="preserve">Money Lover, “Money Lover — Money Manager, Budget Expense Tracker,” 2026. [Online]. Available: </w:t>
      </w:r>
      <w:r>
        <w:rPr>
          <w:rFonts w:ascii="DejaVu Sans Mono" w:hAnsi="DejaVu Sans Mono" w:eastAsia="DejaVu Sans Mono" w:cs="DejaVu Sans Mono"/>
          <w:b w:val="0"/>
          <w:i w:val="0"/>
          <w:sz w:val="21"/>
        </w:rPr>
        <w:t>https://moneylover.me</w:t>
      </w:r>
      <w:r>
        <w:rPr>
          <w:rFonts w:ascii="Times New Roman" w:hAnsi="Times New Roman" w:eastAsia="Times New Roman" w:cs="Times New Roman"/>
          <w:b w:val="0"/>
          <w:i w:val="0"/>
          <w:sz w:val="26"/>
        </w:rPr>
        <w:t>. [Accessed: 24-Jul-2026].</w:t>
      </w:r>
    </w:p>
    <w:p>
      <w:pPr>
        <w:spacing w:after="100"/>
        <w:ind w:hanging="454" w:left="454"/>
      </w:pPr>
      <w:r>
        <w:rPr>
          <w:rFonts w:ascii="Times New Roman" w:hAnsi="Times New Roman" w:eastAsia="Times New Roman" w:cs="Times New Roman"/>
          <w:sz w:val="26"/>
        </w:rPr>
        <w:t xml:space="preserve">[16] </w:t>
      </w:r>
      <w:r>
        <w:rPr>
          <w:rFonts w:ascii="Times New Roman" w:hAnsi="Times New Roman" w:eastAsia="Times New Roman" w:cs="Times New Roman"/>
          <w:b w:val="0"/>
          <w:i w:val="0"/>
          <w:sz w:val="26"/>
        </w:rPr>
        <w:t xml:space="preserve">MISA JSC, “MISA MoneyKeeper — Personal Expense Management Application,” 2026. [Online]. Available: </w:t>
      </w:r>
      <w:r>
        <w:rPr>
          <w:rFonts w:ascii="DejaVu Sans Mono" w:hAnsi="DejaVu Sans Mono" w:eastAsia="DejaVu Sans Mono" w:cs="DejaVu Sans Mono"/>
          <w:b w:val="0"/>
          <w:i w:val="0"/>
          <w:sz w:val="21"/>
        </w:rPr>
        <w:t>https://www.misa.vn/moneykeeper</w:t>
      </w:r>
      <w:r>
        <w:rPr>
          <w:rFonts w:ascii="Times New Roman" w:hAnsi="Times New Roman" w:eastAsia="Times New Roman" w:cs="Times New Roman"/>
          <w:b w:val="0"/>
          <w:i w:val="0"/>
          <w:sz w:val="26"/>
        </w:rPr>
        <w:t>. [Accessed: 24-Jul-2026].</w:t>
      </w:r>
    </w:p>
    <w:p>
      <w:pPr>
        <w:spacing w:after="100"/>
        <w:ind w:hanging="454" w:left="454"/>
      </w:pPr>
      <w:r>
        <w:rPr>
          <w:rFonts w:ascii="Times New Roman" w:hAnsi="Times New Roman" w:eastAsia="Times New Roman" w:cs="Times New Roman"/>
          <w:sz w:val="26"/>
        </w:rPr>
        <w:t xml:space="preserve">[17] </w:t>
      </w:r>
      <w:r>
        <w:rPr>
          <w:rFonts w:ascii="Times New Roman" w:hAnsi="Times New Roman" w:eastAsia="Times New Roman" w:cs="Times New Roman"/>
          <w:b w:val="0"/>
          <w:i w:val="0"/>
          <w:sz w:val="26"/>
        </w:rPr>
        <w:t xml:space="preserve">ISO/IEC/IEEE, </w:t>
      </w:r>
      <w:r>
        <w:rPr>
          <w:rFonts w:ascii="Times New Roman" w:hAnsi="Times New Roman" w:eastAsia="Times New Roman" w:cs="Times New Roman"/>
          <w:b w:val="0"/>
          <w:i/>
          <w:sz w:val="26"/>
        </w:rPr>
        <w:t>Systems and Software Engineering — Life Cycle Processes — Requirements Engineering</w:t>
      </w:r>
      <w:r>
        <w:rPr>
          <w:rFonts w:ascii="Times New Roman" w:hAnsi="Times New Roman" w:eastAsia="Times New Roman" w:cs="Times New Roman"/>
          <w:b w:val="0"/>
          <w:i w:val="0"/>
          <w:sz w:val="26"/>
        </w:rPr>
        <w:t>, ISO/IEC/IEEE Std 29148:2018, 2nd ed., 2018.</w:t>
      </w:r>
    </w:p>
    <w:p>
      <w:pPr>
        <w:sectPr>
          <w:footerReference w:type="default" r:id="rId56"/>
          <w:pgSz w:w="11906" w:h="16838"/>
          <w:pgMar w:top="1134" w:right="1134" w:bottom="1134" w:left="1984" w:header="567" w:footer="567" w:gutter="0"/>
          <w:cols w:space="720"/>
          <w:docGrid w:linePitch="360"/>
          <w:pgNumType w:fmt="decimal"/>
        </w:sectPr>
      </w:pPr>
    </w:p>
    <w:p>
      <w:pPr>
        <w:pStyle w:val="Heading1"/>
      </w:pPr>
      <w:r>
        <w:t>APPENDIX A: INSTALLATION GUIDE</w:t>
      </w:r>
    </w:p>
    <w:p>
      <w:r>
        <w:rPr>
          <w:rFonts w:ascii="Times New Roman" w:hAnsi="Times New Roman" w:eastAsia="Times New Roman" w:cs="Times New Roman"/>
          <w:b w:val="0"/>
          <w:i w:val="0"/>
          <w:sz w:val="26"/>
        </w:rPr>
        <w:t>The minimum environment is Node.js/npm, PostgreSQL and Expo Go or a browser. Redis 7 is recommended for the worker. Without Redis, the API may use an in-memory KV fallback during development, but queue and retry behaviour is not demonstrated.</w:t>
      </w:r>
    </w:p>
    <w:p>
      <w:pPr>
        <w:pStyle w:val="Heading2"/>
      </w:pPr>
      <w:r>
        <w:t>A.1. BACKEND SETUP</w:t>
      </w:r>
    </w:p>
    <w:p>
      <w:r>
        <w:rPr>
          <w:rFonts w:ascii="Times New Roman" w:hAnsi="Times New Roman" w:eastAsia="Times New Roman" w:cs="Times New Roman"/>
          <w:b w:val="0"/>
          <w:i w:val="0"/>
          <w:sz w:val="26"/>
        </w:rPr>
        <w:t xml:space="preserve">From the project root, copy the sample configuration, supply PostgreSQL settings and retain </w:t>
      </w:r>
      <w:r>
        <w:rPr>
          <w:rFonts w:ascii="DejaVu Sans Mono" w:hAnsi="DejaVu Sans Mono" w:eastAsia="DejaVu Sans Mono" w:cs="DejaVu Sans Mono"/>
          <w:b w:val="0"/>
          <w:i w:val="0"/>
          <w:sz w:val="21"/>
        </w:rPr>
        <w:t>AI_PROVIDER=local</w:t>
      </w:r>
      <w:r>
        <w:rPr>
          <w:rFonts w:ascii="Times New Roman" w:hAnsi="Times New Roman" w:eastAsia="Times New Roman" w:cs="Times New Roman"/>
          <w:b w:val="0"/>
          <w:i w:val="0"/>
          <w:sz w:val="26"/>
        </w:rPr>
        <w:t xml:space="preserve"> when no Gemini key is used. Never commit secrets or service-account files.</w:t>
      </w:r>
    </w:p>
    <w:p>
      <w:pPr>
        <w:pStyle w:val="CodeBlock"/>
      </w:pPr>
      <w:r>
        <w:rPr>
          <w:rFonts w:ascii="DejaVu Sans Mono" w:hAnsi="DejaVu Sans Mono" w:eastAsia="DejaVu Sans Mono" w:cs="DejaVu Sans Mono"/>
          <w:sz w:val="21"/>
        </w:rPr>
        <w:t>cd demo/backend</w:t>
      </w:r>
      <w:r>
        <w:rPr>
          <w:rFonts w:ascii="DejaVu Sans Mono" w:hAnsi="DejaVu Sans Mono" w:eastAsia="DejaVu Sans Mono" w:cs="DejaVu Sans Mono"/>
          <w:sz w:val="21"/>
        </w:rPr>
        <w:br/>
        <w:t>cp .env.example .env</w:t>
      </w:r>
      <w:r>
        <w:rPr>
          <w:rFonts w:ascii="DejaVu Sans Mono" w:hAnsi="DejaVu Sans Mono" w:eastAsia="DejaVu Sans Mono" w:cs="DejaVu Sans Mono"/>
          <w:sz w:val="21"/>
        </w:rPr>
        <w:br/>
        <w:t>npm install</w:t>
      </w:r>
      <w:r>
        <w:rPr>
          <w:rFonts w:ascii="DejaVu Sans Mono" w:hAnsi="DejaVu Sans Mono" w:eastAsia="DejaVu Sans Mono" w:cs="DejaVu Sans Mono"/>
          <w:sz w:val="21"/>
        </w:rPr>
        <w:br/>
        <w:t>npm run migrate</w:t>
      </w:r>
      <w:r>
        <w:rPr>
          <w:rFonts w:ascii="DejaVu Sans Mono" w:hAnsi="DejaVu Sans Mono" w:eastAsia="DejaVu Sans Mono" w:cs="DejaVu Sans Mono"/>
          <w:sz w:val="21"/>
        </w:rPr>
        <w:br/>
        <w:t>npm start</w:t>
      </w:r>
    </w:p>
    <w:p>
      <w:r>
        <w:rPr>
          <w:rFonts w:ascii="Times New Roman" w:hAnsi="Times New Roman" w:eastAsia="Times New Roman" w:cs="Times New Roman"/>
          <w:b w:val="0"/>
          <w:i w:val="0"/>
          <w:sz w:val="26"/>
        </w:rPr>
        <w:t xml:space="preserve">The API defaults to </w:t>
      </w:r>
      <w:r>
        <w:rPr>
          <w:rFonts w:ascii="DejaVu Sans Mono" w:hAnsi="DejaVu Sans Mono" w:eastAsia="DejaVu Sans Mono" w:cs="DejaVu Sans Mono"/>
          <w:b w:val="0"/>
          <w:i w:val="0"/>
          <w:sz w:val="21"/>
        </w:rPr>
        <w:t>http://127.0.0.1:3000</w:t>
      </w:r>
      <w:r>
        <w:rPr>
          <w:rFonts w:ascii="Times New Roman" w:hAnsi="Times New Roman" w:eastAsia="Times New Roman" w:cs="Times New Roman"/>
          <w:b w:val="0"/>
          <w:i w:val="0"/>
          <w:sz w:val="26"/>
        </w:rPr>
        <w:t>. Use that URL for a basic availability check. Recreate schema and seed data only on a development/test database:</w:t>
      </w:r>
    </w:p>
    <w:p>
      <w:pPr>
        <w:pStyle w:val="CodeBlock"/>
      </w:pPr>
      <w:r>
        <w:rPr>
          <w:rFonts w:ascii="DejaVu Sans Mono" w:hAnsi="DejaVu Sans Mono" w:eastAsia="DejaVu Sans Mono" w:cs="DejaVu Sans Mono"/>
          <w:sz w:val="21"/>
        </w:rPr>
        <w:t>npm run migrate:fresh</w:t>
      </w:r>
    </w:p>
    <w:p>
      <w:pPr>
        <w:pStyle w:val="Heading2"/>
      </w:pPr>
      <w:r>
        <w:t>A.2. REDIS AND WORKER</w:t>
      </w:r>
    </w:p>
    <w:p>
      <w:r>
        <w:rPr>
          <w:rFonts w:ascii="Times New Roman" w:hAnsi="Times New Roman" w:eastAsia="Times New Roman" w:cs="Times New Roman"/>
          <w:b w:val="0"/>
          <w:i w:val="0"/>
          <w:sz w:val="26"/>
        </w:rPr>
        <w:t xml:space="preserve">From </w:t>
      </w:r>
      <w:r>
        <w:rPr>
          <w:rFonts w:ascii="DejaVu Sans Mono" w:hAnsi="DejaVu Sans Mono" w:eastAsia="DejaVu Sans Mono" w:cs="DejaVu Sans Mono"/>
          <w:b w:val="0"/>
          <w:i w:val="0"/>
          <w:sz w:val="21"/>
        </w:rPr>
        <w:t>demo</w:t>
      </w:r>
      <w:r>
        <w:rPr>
          <w:rFonts w:ascii="Times New Roman" w:hAnsi="Times New Roman" w:eastAsia="Times New Roman" w:cs="Times New Roman"/>
          <w:b w:val="0"/>
          <w:i w:val="0"/>
          <w:sz w:val="26"/>
        </w:rPr>
        <w:t>, start Redis with Docker Compose and open another terminal for the worker:</w:t>
      </w:r>
    </w:p>
    <w:p>
      <w:pPr>
        <w:pStyle w:val="CodeBlock"/>
      </w:pPr>
      <w:r>
        <w:rPr>
          <w:rFonts w:ascii="DejaVu Sans Mono" w:hAnsi="DejaVu Sans Mono" w:eastAsia="DejaVu Sans Mono" w:cs="DejaVu Sans Mono"/>
          <w:sz w:val="21"/>
        </w:rPr>
        <w:t>docker compose up -d redis</w:t>
      </w:r>
      <w:r>
        <w:rPr>
          <w:rFonts w:ascii="DejaVu Sans Mono" w:hAnsi="DejaVu Sans Mono" w:eastAsia="DejaVu Sans Mono" w:cs="DejaVu Sans Mono"/>
          <w:sz w:val="21"/>
        </w:rPr>
        <w:br/>
        <w:t>cd backend</w:t>
      </w:r>
      <w:r>
        <w:rPr>
          <w:rFonts w:ascii="DejaVu Sans Mono" w:hAnsi="DejaVu Sans Mono" w:eastAsia="DejaVu Sans Mono" w:cs="DejaVu Sans Mono"/>
          <w:sz w:val="21"/>
        </w:rPr>
        <w:br/>
        <w:t>npm run worker</w:t>
      </w:r>
    </w:p>
    <w:p>
      <w:r>
        <w:rPr>
          <w:rFonts w:ascii="Times New Roman" w:hAnsi="Times New Roman" w:eastAsia="Times New Roman" w:cs="Times New Roman"/>
          <w:b w:val="0"/>
          <w:i w:val="0"/>
          <w:sz w:val="26"/>
        </w:rPr>
        <w:t xml:space="preserve">Verify </w:t>
      </w:r>
      <w:r>
        <w:rPr>
          <w:rFonts w:ascii="DejaVu Sans Mono" w:hAnsi="DejaVu Sans Mono" w:eastAsia="DejaVu Sans Mono" w:cs="DejaVu Sans Mono"/>
          <w:b w:val="0"/>
          <w:i w:val="0"/>
          <w:sz w:val="21"/>
        </w:rPr>
        <w:t>REDIS_URL</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JOBS_ENABLED</w:t>
      </w:r>
      <w:r>
        <w:rPr>
          <w:rFonts w:ascii="Times New Roman" w:hAnsi="Times New Roman" w:eastAsia="Times New Roman" w:cs="Times New Roman"/>
          <w:b w:val="0"/>
          <w:i w:val="0"/>
          <w:sz w:val="26"/>
        </w:rPr>
        <w:t xml:space="preserve"> and timezone in </w:t>
      </w:r>
      <w:r>
        <w:rPr>
          <w:rFonts w:ascii="DejaVu Sans Mono" w:hAnsi="DejaVu Sans Mono" w:eastAsia="DejaVu Sans Mono" w:cs="DejaVu Sans Mono"/>
          <w:b w:val="0"/>
          <w:i w:val="0"/>
          <w:sz w:val="21"/>
        </w:rPr>
        <w:t>backend/.env</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docker compose down</w:t>
      </w:r>
      <w:r>
        <w:rPr>
          <w:rFonts w:ascii="Times New Roman" w:hAnsi="Times New Roman" w:eastAsia="Times New Roman" w:cs="Times New Roman"/>
          <w:b w:val="0"/>
          <w:i w:val="0"/>
          <w:sz w:val="26"/>
        </w:rPr>
        <w:t xml:space="preserve"> stops Redis while retaining its volume.</w:t>
      </w:r>
    </w:p>
    <w:p>
      <w:pPr>
        <w:pStyle w:val="Heading2"/>
      </w:pPr>
      <w:r>
        <w:t>A.3. FRONTEND SETUP</w:t>
      </w:r>
    </w:p>
    <w:p>
      <w:pPr>
        <w:pStyle w:val="CodeBlock"/>
      </w:pPr>
      <w:r>
        <w:rPr>
          <w:rFonts w:ascii="DejaVu Sans Mono" w:hAnsi="DejaVu Sans Mono" w:eastAsia="DejaVu Sans Mono" w:cs="DejaVu Sans Mono"/>
          <w:sz w:val="21"/>
        </w:rPr>
        <w:t>cd demo/frontend</w:t>
      </w:r>
      <w:r>
        <w:rPr>
          <w:rFonts w:ascii="DejaVu Sans Mono" w:hAnsi="DejaVu Sans Mono" w:eastAsia="DejaVu Sans Mono" w:cs="DejaVu Sans Mono"/>
          <w:sz w:val="21"/>
        </w:rPr>
        <w:br/>
        <w:t>npm install</w:t>
      </w:r>
      <w:r>
        <w:rPr>
          <w:rFonts w:ascii="DejaVu Sans Mono" w:hAnsi="DejaVu Sans Mono" w:eastAsia="DejaVu Sans Mono" w:cs="DejaVu Sans Mono"/>
          <w:sz w:val="21"/>
        </w:rPr>
        <w:br/>
        <w:t>EXPO_PUBLIC_API_URL=http://127.0.0.1:3000 npm start</w:t>
      </w:r>
    </w:p>
    <w:p>
      <w:r>
        <w:rPr>
          <w:rFonts w:ascii="Times New Roman" w:hAnsi="Times New Roman" w:eastAsia="Times New Roman" w:cs="Times New Roman"/>
          <w:b w:val="0"/>
          <w:i w:val="0"/>
          <w:sz w:val="26"/>
        </w:rPr>
        <w:t xml:space="preserve">For a phone on the same LAN, replace </w:t>
      </w:r>
      <w:r>
        <w:rPr>
          <w:rFonts w:ascii="DejaVu Sans Mono" w:hAnsi="DejaVu Sans Mono" w:eastAsia="DejaVu Sans Mono" w:cs="DejaVu Sans Mono"/>
          <w:b w:val="0"/>
          <w:i w:val="0"/>
          <w:sz w:val="21"/>
        </w:rPr>
        <w:t>127.0.0.1</w:t>
      </w:r>
      <w:r>
        <w:rPr>
          <w:rFonts w:ascii="Times New Roman" w:hAnsi="Times New Roman" w:eastAsia="Times New Roman" w:cs="Times New Roman"/>
          <w:b w:val="0"/>
          <w:i w:val="0"/>
          <w:sz w:val="26"/>
        </w:rPr>
        <w:t xml:space="preserve"> with the backend host's LAN address and use </w:t>
      </w:r>
      <w:r>
        <w:rPr>
          <w:rFonts w:ascii="DejaVu Sans Mono" w:hAnsi="DejaVu Sans Mono" w:eastAsia="DejaVu Sans Mono" w:cs="DejaVu Sans Mono"/>
          <w:b w:val="0"/>
          <w:i w:val="0"/>
          <w:sz w:val="21"/>
        </w:rPr>
        <w:t>npm run start:lan</w:t>
      </w:r>
      <w:r>
        <w:rPr>
          <w:rFonts w:ascii="Times New Roman" w:hAnsi="Times New Roman" w:eastAsia="Times New Roman" w:cs="Times New Roman"/>
          <w:b w:val="0"/>
          <w:i w:val="0"/>
          <w:sz w:val="26"/>
        </w:rPr>
        <w:t>. If the device cannot reach that address, use Expo tunnel plus a separate backend tunnel. Never expose AI secrets through frontend environment variables.</w:t>
      </w:r>
    </w:p>
    <w:p>
      <w:pPr>
        <w:pStyle w:val="Heading1"/>
      </w:pPr>
      <w:r>
        <w:t>APPENDIX B: QUICK USER GUIDE</w:t>
      </w:r>
    </w:p>
    <w:p>
      <w:pPr>
        <w:pStyle w:val="ListNumber"/>
        <w:ind w:firstLine="0"/>
      </w:pPr>
      <w:r>
        <w:rPr>
          <w:rFonts w:ascii="Times New Roman" w:hAnsi="Times New Roman" w:eastAsia="Times New Roman" w:cs="Times New Roman"/>
          <w:b w:val="0"/>
          <w:i w:val="0"/>
          <w:sz w:val="26"/>
        </w:rPr>
        <w:t>Open the application and check that Dashboard shows balance, total income/expense and recent transactions.</w:t>
      </w:r>
    </w:p>
    <w:p>
      <w:pPr>
        <w:pStyle w:val="ListNumber"/>
        <w:ind w:firstLine="0"/>
      </w:pPr>
      <w:r>
        <w:rPr>
          <w:rFonts w:ascii="Times New Roman" w:hAnsi="Times New Roman" w:eastAsia="Times New Roman" w:cs="Times New Roman"/>
          <w:b w:val="0"/>
          <w:i w:val="0"/>
          <w:sz w:val="26"/>
        </w:rPr>
        <w:t>Add a transaction from Transactions, or open Chat and enter a sentence such as “ăn phở 50k sáng nay”.</w:t>
      </w:r>
    </w:p>
    <w:p>
      <w:pPr>
        <w:pStyle w:val="ListNumber"/>
        <w:ind w:firstLine="0"/>
      </w:pPr>
      <w:r>
        <w:rPr>
          <w:rFonts w:ascii="Times New Roman" w:hAnsi="Times New Roman" w:eastAsia="Times New Roman" w:cs="Times New Roman"/>
          <w:b w:val="0"/>
          <w:i w:val="0"/>
          <w:sz w:val="26"/>
        </w:rPr>
        <w:t>For image/audio, review and edit the OCR text or transcript. Media results are not stored automatically.</w:t>
      </w:r>
    </w:p>
    <w:p>
      <w:pPr>
        <w:pStyle w:val="ListNumber"/>
        <w:ind w:firstLine="0"/>
      </w:pPr>
      <w:r>
        <w:rPr>
          <w:rFonts w:ascii="Times New Roman" w:hAnsi="Times New Roman" w:eastAsia="Times New Roman" w:cs="Times New Roman"/>
          <w:b w:val="0"/>
          <w:i w:val="0"/>
          <w:sz w:val="26"/>
        </w:rPr>
        <w:t>Review amount, type, date, category and wallet in the preview; edit, cancel or confirm. Only confirmation creates a transaction.</w:t>
      </w:r>
    </w:p>
    <w:p>
      <w:pPr>
        <w:pStyle w:val="ListNumber"/>
        <w:ind w:firstLine="0"/>
      </w:pPr>
      <w:r>
        <w:rPr>
          <w:rFonts w:ascii="Times New Roman" w:hAnsi="Times New Roman" w:eastAsia="Times New Roman" w:cs="Times New Roman"/>
          <w:b w:val="0"/>
          <w:i w:val="0"/>
          <w:sz w:val="26"/>
        </w:rPr>
        <w:t>Use Budget for limits, Reports for trends/insights and Goals for plans and what-if scenarios.</w:t>
      </w:r>
    </w:p>
    <w:p>
      <w:pPr>
        <w:pStyle w:val="ListNumber"/>
        <w:ind w:firstLine="0"/>
      </w:pPr>
      <w:r>
        <w:rPr>
          <w:rFonts w:ascii="Times New Roman" w:hAnsi="Times New Roman" w:eastAsia="Times New Roman" w:cs="Times New Roman"/>
          <w:b w:val="0"/>
          <w:i w:val="0"/>
          <w:sz w:val="26"/>
        </w:rPr>
        <w:t>Correct an incorrect category. Confirmed corrections may be retrieved for a later input.</w:t>
      </w:r>
    </w:p>
    <w:p>
      <w:r>
        <w:rPr>
          <w:rFonts w:ascii="Times New Roman" w:hAnsi="Times New Roman" w:eastAsia="Times New Roman" w:cs="Times New Roman"/>
          <w:b w:val="0"/>
          <w:i w:val="0"/>
          <w:sz w:val="26"/>
        </w:rPr>
        <w:t xml:space="preserve">The prototype has no login and uses </w:t>
      </w:r>
      <w:r>
        <w:rPr>
          <w:rFonts w:ascii="DejaVu Sans Mono" w:hAnsi="DejaVu Sans Mono" w:eastAsia="DejaVu Sans Mono" w:cs="DejaVu Sans Mono"/>
          <w:b w:val="0"/>
          <w:i w:val="0"/>
          <w:sz w:val="21"/>
        </w:rPr>
        <w:t>default_user</w:t>
      </w:r>
      <w:r>
        <w:rPr>
          <w:rFonts w:ascii="Times New Roman" w:hAnsi="Times New Roman" w:eastAsia="Times New Roman" w:cs="Times New Roman"/>
          <w:b w:val="0"/>
          <w:i w:val="0"/>
          <w:sz w:val="26"/>
        </w:rPr>
        <w:t>. Do not enter sensitive data or treat results as guaranteed investment advice.</w:t>
      </w:r>
    </w:p>
    <w:p>
      <w:pPr>
        <w:pStyle w:val="Heading1"/>
      </w:pPr>
      <w:r>
        <w:t>APPENDIX C: EXTENDED ALGORITHM SPECIFICATIONS</w:t>
      </w:r>
    </w:p>
    <w:p>
      <w:r>
        <w:rPr>
          <w:rFonts w:ascii="Times New Roman" w:hAnsi="Times New Roman" w:eastAsia="Times New Roman" w:cs="Times New Roman"/>
          <w:b w:val="0"/>
          <w:i w:val="0"/>
          <w:sz w:val="26"/>
        </w:rPr>
        <w:t xml:space="preserve">This appendix expands the formulas and rules summarized in Chapter </w:t>
      </w:r>
      <w:r>
        <w:rPr>
          <w:rFonts w:ascii="Times New Roman" w:hAnsi="Times New Roman" w:eastAsia="Times New Roman" w:cs="Times New Roman"/>
          <w:b w:val="0"/>
          <w:i w:val="0"/>
          <w:sz w:val="26"/>
        </w:rPr>
        <w:t>3</w:t>
      </w:r>
      <w:r>
        <w:rPr>
          <w:rFonts w:ascii="Times New Roman" w:hAnsi="Times New Roman" w:eastAsia="Times New Roman" w:cs="Times New Roman"/>
          <w:b w:val="0"/>
          <w:i w:val="0"/>
          <w:sz w:val="26"/>
        </w:rPr>
        <w:t>. It lets a reader follow the path from scoped input data to facts or a plan; it does not introduce a second source of truth or change prototype behavior. Examples use synthetic values, while names, thresholds and statuses are checked against the current implementation.</w:t>
      </w:r>
    </w:p>
    <w:p>
      <w:pPr>
        <w:pStyle w:val="Heading2"/>
      </w:pPr>
      <w:r>
        <w:t>C.1. TEST DATASET DESCRIPTION</w:t>
      </w:r>
    </w:p>
    <w:p>
      <w:r>
        <w:rPr>
          <w:rFonts w:ascii="Times New Roman" w:hAnsi="Times New Roman" w:eastAsia="Times New Roman" w:cs="Times New Roman"/>
          <w:b w:val="0"/>
          <w:i w:val="0"/>
          <w:sz w:val="26"/>
        </w:rPr>
        <w:t xml:space="preserve">This section documents the data sources used for tests and benchmark measurements. The main data is not an external, independently collected test set: classification and correction experiments both read </w:t>
      </w:r>
      <w:r>
        <w:rPr>
          <w:rFonts w:ascii="DejaVu Sans Mono" w:hAnsi="DejaVu Sans Mono" w:eastAsia="DejaVu Sans Mono" w:cs="DejaVu Sans Mono"/>
          <w:b w:val="0"/>
          <w:i w:val="0"/>
          <w:sz w:val="21"/>
        </w:rPr>
        <w:t>demo/data/dataFinance.csv</w:t>
      </w:r>
      <w:r>
        <w:rPr>
          <w:rFonts w:ascii="Times New Roman" w:hAnsi="Times New Roman" w:eastAsia="Times New Roman" w:cs="Times New Roman"/>
          <w:b w:val="0"/>
          <w:i w:val="0"/>
          <w:sz w:val="26"/>
        </w:rPr>
        <w:t>, then apply different cohorts or splits. The report publishes aggregate statistics and checksums only; raw transaction descriptions are not copied into the appendix.</w:t>
      </w:r>
    </w:p>
    <w:p>
      <w:pPr>
        <w:pStyle w:val="Heading3"/>
      </w:pPr>
      <w:r>
        <w:t>C.1.1. Dataset inventory</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32</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Test data sources and roles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Source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Size/scope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Role and status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Transaction CSV</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5,265 rows, 8 columns; 1 Jan 2022–15 Jul 2026; 4,845 expenses and 420 incomes.</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dataFinance.csv</w:t>
            </w:r>
            <w:r>
              <w:rPr>
                <w:rFonts w:ascii="Times New Roman" w:hAnsi="Times New Roman" w:eastAsia="Times New Roman" w:cs="Times New Roman"/>
                <w:b w:val="0"/>
                <w:i w:val="0"/>
                <w:sz w:val="26"/>
              </w:rPr>
              <w:t xml:space="preserve"> is the main source for import, parser benchmarking and correction input. The importer accepted 5,265/5,265 rows.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 mapping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Crosswalk from the historical taxonomy to PERFIN's 17 type/category labels.</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dataFinance.category-map.json</w:t>
            </w:r>
            <w:r>
              <w:rPr>
                <w:rFonts w:ascii="Times New Roman" w:hAnsi="Times New Roman" w:eastAsia="Times New Roman" w:cs="Times New Roman"/>
                <w:b w:val="0"/>
                <w:i w:val="0"/>
                <w:sz w:val="26"/>
              </w:rPr>
              <w:t xml:space="preserve"> is checked against the CSV checksum and used to create post-import gold labels, not parser predictions. Only 13/17 labels have support in the benchmark.</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Parser–Gemini ablation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At most five sentences per class, seed 42; 63 sentences in the measured run.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stratified cohort sampled from the same CSV to measure coverage, accuracy and F1; it is not an independent text source.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Correction group split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4,832 rows after removing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4,756 same-type eligible rows; 2,612 evaluation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Seed/evaluation are split by whole transaction-type and normalized-description groups, seed 7, target ratio 0.5; key overlap is zero.</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Media fixtures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Two images and one audio file. The images have expected amount/type/date values; the audio has no reference transcript.</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media-fixtures.json</w:t>
            </w:r>
            <w:r>
              <w:rPr>
                <w:rFonts w:ascii="Times New Roman" w:hAnsi="Times New Roman" w:eastAsia="Times New Roman" w:cs="Times New Roman"/>
                <w:b w:val="0"/>
                <w:i w:val="0"/>
                <w:sz w:val="26"/>
              </w:rPr>
              <w:t xml:space="preserve"> is used only for media smoke. Without ground truth, the result is pipeline pass/fail, not OCR/STT accuracy.</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Analytics/unit fixtures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Synthetic or anonymized series with known slope, outlier, cadence and correlation.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Used to check Analytics/Budget/Goal formulas, edge cases and invariants; not a real-user benchmark.</w:t>
            </w:r>
          </w:p>
        </w:tc>
      </w:tr>
    </w:tbl>
    <w:p>
      <w:pPr>
        <w:spacing w:after="0"/>
      </w:pPr>
    </w:p>
    <w:p>
      <w:pPr>
        <w:pStyle w:val="Heading3"/>
      </w:pPr>
      <w:r>
        <w:t>C.1.2. Raw schema and category crosswalk</w:t>
      </w:r>
    </w:p>
    <w:p>
      <w:r>
        <w:rPr>
          <w:rFonts w:ascii="Times New Roman" w:hAnsi="Times New Roman" w:eastAsia="Times New Roman" w:cs="Times New Roman"/>
          <w:b w:val="0"/>
          <w:i w:val="0"/>
          <w:sz w:val="26"/>
        </w:rPr>
        <w:t xml:space="preserve">The CSV must contain the following eight columns in this exact order. The </w:t>
      </w:r>
      <w:r>
        <w:rPr>
          <w:rFonts w:ascii="DejaVu Sans Mono" w:hAnsi="DejaVu Sans Mono" w:eastAsia="DejaVu Sans Mono" w:cs="DejaVu Sans Mono"/>
          <w:b w:val="0"/>
          <w:i w:val="0"/>
          <w:sz w:val="21"/>
        </w:rPr>
        <w:t>planFinanceCsvImport</w:t>
      </w:r>
      <w:r>
        <w:rPr>
          <w:rFonts w:ascii="Times New Roman" w:hAnsi="Times New Roman" w:eastAsia="Times New Roman" w:cs="Times New Roman"/>
          <w:b w:val="0"/>
          <w:i w:val="0"/>
          <w:sz w:val="26"/>
        </w:rPr>
        <w:t xml:space="preserve"> function validates the schema, dates, amounts, direction and mapping checksum before creating normalized records.</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33</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CSV schema and post-import fields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CSV column</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Valid values</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Transformation and meaning</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Title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Non-empty string, at most 200 characters.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Free-text transaction description; whitespace is normalized into </w:t>
            </w:r>
            <w:r>
              <w:rPr>
                <w:rFonts w:ascii="DejaVu Sans Mono" w:hAnsi="DejaVu Sans Mono" w:eastAsia="DejaVu Sans Mono" w:cs="DejaVu Sans Mono"/>
                <w:b w:val="0"/>
                <w:i w:val="0"/>
                <w:sz w:val="21"/>
              </w:rPr>
              <w:t>description</w:t>
            </w:r>
            <w:r>
              <w:rPr>
                <w:rFonts w:ascii="Times New Roman" w:hAnsi="Times New Roman" w:eastAsia="Times New Roman" w:cs="Times New Roman"/>
                <w:b w:val="0"/>
                <w:i w:val="0"/>
                <w:sz w:val="26"/>
              </w:rPr>
              <w:t xml:space="preserve"> while the original is retained in </w:t>
            </w:r>
            <w:r>
              <w:rPr>
                <w:rFonts w:ascii="DejaVu Sans Mono" w:hAnsi="DejaVu Sans Mono" w:eastAsia="DejaVu Sans Mono" w:cs="DejaVu Sans Mono"/>
                <w:b w:val="0"/>
                <w:i w:val="0"/>
                <w:sz w:val="21"/>
              </w:rPr>
              <w:t>original_text</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Budget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Non-zero number; positive for income and negative for expense.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Absolute value becomes </w:t>
            </w:r>
            <w:r>
              <w:rPr>
                <w:rFonts w:ascii="DejaVu Sans Mono" w:hAnsi="DejaVu Sans Mono" w:eastAsia="DejaVu Sans Mono" w:cs="DejaVu Sans Mono"/>
                <w:b w:val="0"/>
                <w:i w:val="0"/>
                <w:sz w:val="21"/>
              </w:rPr>
              <w:t>amount</w:t>
            </w:r>
            <w:r>
              <w:rPr>
                <w:rFonts w:ascii="Times New Roman" w:hAnsi="Times New Roman" w:eastAsia="Times New Roman" w:cs="Times New Roman"/>
                <w:b w:val="0"/>
                <w:i w:val="0"/>
                <w:sz w:val="26"/>
              </w:rPr>
              <w:t xml:space="preserve">; it must equal the absolute value of </w:t>
            </w:r>
            <w:r>
              <w:rPr>
                <w:rFonts w:ascii="DejaVu Sans Mono" w:hAnsi="DejaVu Sans Mono" w:eastAsia="DejaVu Sans Mono" w:cs="DejaVu Sans Mono"/>
                <w:b w:val="0"/>
                <w:i w:val="0"/>
                <w:sz w:val="21"/>
              </w:rPr>
              <w:t>Cost</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Cost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Positive VND string, optionally containing </w:t>
            </w:r>
            <w:r>
              <w:rPr>
                <w:rFonts w:ascii="DejaVu Sans Mono" w:hAnsi="DejaVu Sans Mono" w:eastAsia="DejaVu Sans Mono" w:cs="DejaVu Sans Mono"/>
                <w:b w:val="0"/>
                <w:i w:val="0"/>
                <w:sz w:val="21"/>
              </w:rPr>
              <w:t>₫</w:t>
            </w:r>
            <w:r>
              <w:rPr>
                <w:rFonts w:ascii="Times New Roman" w:hAnsi="Times New Roman" w:eastAsia="Times New Roman" w:cs="Times New Roman"/>
                <w:b w:val="0"/>
                <w:i w:val="0"/>
                <w:sz w:val="26"/>
              </w:rPr>
              <w: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Parsed as a positive integer and cross-checked against </w:t>
            </w:r>
            <w:r>
              <w:rPr>
                <w:rFonts w:ascii="DejaVu Sans Mono" w:hAnsi="DejaVu Sans Mono" w:eastAsia="DejaVu Sans Mono" w:cs="DejaVu Sans Mono"/>
                <w:b w:val="0"/>
                <w:i w:val="0"/>
                <w:sz w:val="21"/>
              </w:rPr>
              <w:t>Budget</w:t>
            </w:r>
            <w:r>
              <w:rPr>
                <w:rFonts w:ascii="Times New Roman" w:hAnsi="Times New Roman" w:eastAsia="Times New Roman" w:cs="Times New Roman"/>
                <w:b w:val="0"/>
                <w:i w:val="0"/>
                <w:sz w:val="26"/>
              </w:rPr>
              <w:t>; it is not a second money measure.</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Date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Existing date in </w:t>
            </w:r>
            <w:r>
              <w:rPr>
                <w:rFonts w:ascii="DejaVu Sans Mono" w:hAnsi="DejaVu Sans Mono" w:eastAsia="DejaVu Sans Mono" w:cs="DejaVu Sans Mono"/>
                <w:b w:val="0"/>
                <w:i w:val="0"/>
                <w:sz w:val="21"/>
              </w:rPr>
              <w:t>DD/MM/YYYY</w:t>
            </w:r>
            <w:r>
              <w:rPr>
                <w:rFonts w:ascii="Times New Roman" w:hAnsi="Times New Roman" w:eastAsia="Times New Roman" w:cs="Times New Roman"/>
                <w:b w:val="0"/>
                <w:i w:val="0"/>
                <w:sz w:val="26"/>
              </w:rPr>
              <w:t xml:space="preserve"> format.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Converted to ISO </w:t>
            </w:r>
            <w:r>
              <w:rPr>
                <w:rFonts w:ascii="DejaVu Sans Mono" w:hAnsi="DejaVu Sans Mono" w:eastAsia="DejaVu Sans Mono" w:cs="DejaVu Sans Mono"/>
                <w:b w:val="0"/>
                <w:i w:val="0"/>
                <w:sz w:val="21"/>
              </w:rPr>
              <w:t>transaction_date</w:t>
            </w:r>
            <w:r>
              <w:rPr>
                <w:rFonts w:ascii="Times New Roman" w:hAnsi="Times New Roman" w:eastAsia="Times New Roman" w:cs="Times New Roman"/>
                <w:b w:val="0"/>
                <w:i w:val="0"/>
                <w:sz w:val="26"/>
              </w:rPr>
              <w:t xml:space="preserve"> in </w:t>
            </w:r>
            <w:r>
              <w:rPr>
                <w:rFonts w:ascii="DejaVu Sans Mono" w:hAnsi="DejaVu Sans Mono" w:eastAsia="DejaVu Sans Mono" w:cs="DejaVu Sans Mono"/>
                <w:b w:val="0"/>
                <w:i w:val="0"/>
                <w:sz w:val="21"/>
              </w:rPr>
              <w:t>YYYY-MM-DD</w:t>
            </w:r>
            <w:r>
              <w:rPr>
                <w:rFonts w:ascii="Times New Roman" w:hAnsi="Times New Roman" w:eastAsia="Times New Roman" w:cs="Times New Roman"/>
                <w:b w:val="0"/>
                <w:i w:val="0"/>
                <w:sz w:val="26"/>
              </w:rPr>
              <w:t xml:space="preserve"> form.</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Ex/In</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Expenses</w:t>
            </w:r>
            <w:r>
              <w:rPr>
                <w:rFonts w:ascii="Times New Roman" w:hAnsi="Times New Roman" w:eastAsia="Times New Roman" w:cs="Times New Roman"/>
                <w:b w:val="0"/>
                <w:i w:val="0"/>
                <w:sz w:val="26"/>
              </w:rPr>
              <w:t xml:space="preserve"> or </w:t>
            </w:r>
            <w:r>
              <w:rPr>
                <w:rFonts w:ascii="DejaVu Sans Mono" w:hAnsi="DejaVu Sans Mono" w:eastAsia="DejaVu Sans Mono" w:cs="DejaVu Sans Mono"/>
                <w:b w:val="0"/>
                <w:i w:val="0"/>
                <w:sz w:val="21"/>
              </w:rPr>
              <w:t>In-come</w:t>
            </w:r>
            <w:r>
              <w:rPr>
                <w:rFonts w:ascii="Times New Roman" w:hAnsi="Times New Roman" w:eastAsia="Times New Roman" w:cs="Times New Roman"/>
                <w:b w:val="0"/>
                <w:i w:val="0"/>
                <w:sz w:val="26"/>
              </w:rPr>
              <w: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Maps to </w:t>
            </w:r>
            <w:r>
              <w:rPr>
                <w:rFonts w:ascii="DejaVu Sans Mono" w:hAnsi="DejaVu Sans Mono" w:eastAsia="DejaVu Sans Mono" w:cs="DejaVu Sans Mono"/>
                <w:b w:val="0"/>
                <w:i w:val="0"/>
                <w:sz w:val="21"/>
              </w:rPr>
              <w:t>type=expense</w:t>
            </w:r>
            <w:r>
              <w:rPr>
                <w:rFonts w:ascii="Times New Roman" w:hAnsi="Times New Roman" w:eastAsia="Times New Roman" w:cs="Times New Roman"/>
                <w:b w:val="0"/>
                <w:i w:val="0"/>
                <w:sz w:val="26"/>
              </w:rPr>
              <w:t xml:space="preserve"> or </w:t>
            </w:r>
            <w:r>
              <w:rPr>
                <w:rFonts w:ascii="DejaVu Sans Mono" w:hAnsi="DejaVu Sans Mono" w:eastAsia="DejaVu Sans Mono" w:cs="DejaVu Sans Mono"/>
                <w:b w:val="0"/>
                <w:i w:val="0"/>
                <w:sz w:val="21"/>
              </w:rPr>
              <w:t>type=income</w:t>
            </w:r>
            <w:r>
              <w:rPr>
                <w:rFonts w:ascii="Times New Roman" w:hAnsi="Times New Roman" w:eastAsia="Times New Roman" w:cs="Times New Roman"/>
                <w:b w:val="0"/>
                <w:i w:val="0"/>
                <w:sz w:val="26"/>
              </w:rPr>
              <w:t>; other values are rejected.</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Special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Optional string; may be blank.</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Stored as </w:t>
            </w:r>
            <w:r>
              <w:rPr>
                <w:rFonts w:ascii="DejaVu Sans Mono" w:hAnsi="DejaVu Sans Mono" w:eastAsia="DejaVu Sans Mono" w:cs="DejaVu Sans Mono"/>
                <w:b w:val="0"/>
                <w:i w:val="0"/>
                <w:sz w:val="21"/>
              </w:rPr>
              <w:t>special</w:t>
            </w:r>
            <w:r>
              <w:rPr>
                <w:rFonts w:ascii="Times New Roman" w:hAnsi="Times New Roman" w:eastAsia="Times New Roman" w:cs="Times New Roman"/>
                <w:b w:val="0"/>
                <w:i w:val="0"/>
                <w:sz w:val="26"/>
              </w:rPr>
              <w:t xml:space="preserve"> metadata; a blank cell becomes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Type Expenses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Historical expense taxonomy; populated only when </w:t>
            </w:r>
            <w:r>
              <w:rPr>
                <w:rFonts w:ascii="DejaVu Sans Mono" w:hAnsi="DejaVu Sans Mono" w:eastAsia="DejaVu Sans Mono" w:cs="DejaVu Sans Mono"/>
                <w:b w:val="0"/>
                <w:i w:val="0"/>
                <w:sz w:val="21"/>
              </w:rPr>
              <w:t>Ex/In</w:t>
            </w:r>
            <w:r>
              <w:rPr>
                <w:rFonts w:ascii="Times New Roman" w:hAnsi="Times New Roman" w:eastAsia="Times New Roman" w:cs="Times New Roman"/>
                <w:b w:val="0"/>
                <w:i w:val="0"/>
                <w:sz w:val="26"/>
              </w:rPr>
              <w:t xml:space="preserve"> is </w:t>
            </w:r>
            <w:r>
              <w:rPr>
                <w:rFonts w:ascii="DejaVu Sans Mono" w:hAnsi="DejaVu Sans Mono" w:eastAsia="DejaVu Sans Mono" w:cs="DejaVu Sans Mono"/>
                <w:b w:val="0"/>
                <w:i w:val="0"/>
                <w:sz w:val="21"/>
              </w:rPr>
              <w:t>Expenses</w:t>
            </w:r>
            <w:r>
              <w:rPr>
                <w:rFonts w:ascii="Times New Roman" w:hAnsi="Times New Roman" w:eastAsia="Times New Roman" w:cs="Times New Roman"/>
                <w:b w:val="0"/>
                <w:i w:val="0"/>
                <w:sz w:val="26"/>
              </w:rPr>
              <w: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Looked up in the crosswalk to create </w:t>
            </w:r>
            <w:r>
              <w:rPr>
                <w:rFonts w:ascii="DejaVu Sans Mono" w:hAnsi="DejaVu Sans Mono" w:eastAsia="DejaVu Sans Mono" w:cs="DejaVu Sans Mono"/>
                <w:b w:val="0"/>
                <w:i w:val="0"/>
                <w:sz w:val="21"/>
              </w:rPr>
              <w:t>categoryName</w:t>
            </w:r>
            <w:r>
              <w:rPr>
                <w:rFonts w:ascii="Times New Roman" w:hAnsi="Times New Roman" w:eastAsia="Times New Roman" w:cs="Times New Roman"/>
                <w:b w:val="0"/>
                <w:i w:val="0"/>
                <w:sz w:val="26"/>
              </w:rPr>
              <w:t xml:space="preserve">; one expense row without a source label is intentionally mapped to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Type In come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Historical income taxonomy; populated only when </w:t>
            </w:r>
            <w:r>
              <w:rPr>
                <w:rFonts w:ascii="DejaVu Sans Mono" w:hAnsi="DejaVu Sans Mono" w:eastAsia="DejaVu Sans Mono" w:cs="DejaVu Sans Mono"/>
                <w:b w:val="0"/>
                <w:i w:val="0"/>
                <w:sz w:val="21"/>
              </w:rPr>
              <w:t>Ex/In</w:t>
            </w:r>
            <w:r>
              <w:rPr>
                <w:rFonts w:ascii="Times New Roman" w:hAnsi="Times New Roman" w:eastAsia="Times New Roman" w:cs="Times New Roman"/>
                <w:b w:val="0"/>
                <w:i w:val="0"/>
                <w:sz w:val="26"/>
              </w:rPr>
              <w:t xml:space="preserve"> is </w:t>
            </w:r>
            <w:r>
              <w:rPr>
                <w:rFonts w:ascii="DejaVu Sans Mono" w:hAnsi="DejaVu Sans Mono" w:eastAsia="DejaVu Sans Mono" w:cs="DejaVu Sans Mono"/>
                <w:b w:val="0"/>
                <w:i w:val="0"/>
                <w:sz w:val="21"/>
              </w:rPr>
              <w:t>In-come</w:t>
            </w:r>
            <w:r>
              <w:rPr>
                <w:rFonts w:ascii="Times New Roman" w:hAnsi="Times New Roman" w:eastAsia="Times New Roman" w:cs="Times New Roman"/>
                <w:b w:val="0"/>
                <w:i w:val="0"/>
                <w:sz w:val="26"/>
              </w:rPr>
              <w: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Looked up in the crosswalk to create </w:t>
            </w:r>
            <w:r>
              <w:rPr>
                <w:rFonts w:ascii="DejaVu Sans Mono" w:hAnsi="DejaVu Sans Mono" w:eastAsia="DejaVu Sans Mono" w:cs="DejaVu Sans Mono"/>
                <w:b w:val="0"/>
                <w:i w:val="0"/>
                <w:sz w:val="21"/>
              </w:rPr>
              <w:t>categoryName</w:t>
            </w:r>
            <w:r>
              <w:rPr>
                <w:rFonts w:ascii="Times New Roman" w:hAnsi="Times New Roman" w:eastAsia="Times New Roman" w:cs="Times New Roman"/>
                <w:b w:val="0"/>
                <w:i w:val="0"/>
                <w:sz w:val="26"/>
              </w:rPr>
              <w:t>; the opposite-direction category column must be blank.</w:t>
            </w:r>
          </w:p>
        </w:tc>
      </w:tr>
    </w:tbl>
    <w:p>
      <w:pPr>
        <w:spacing w:after="0"/>
      </w:pPr>
    </w:p>
    <w:p>
      <w:r>
        <w:rPr>
          <w:rFonts w:ascii="Times New Roman" w:hAnsi="Times New Roman" w:eastAsia="Times New Roman" w:cs="Times New Roman"/>
          <w:b w:val="0"/>
          <w:i w:val="0"/>
          <w:sz w:val="26"/>
        </w:rPr>
        <w:t xml:space="preserve">The importer does not silently remove duplicates: the source contains 23 exact-duplicate groups, 24 extra rows in total, but has no ID or timestamp sufficient to call them errors, so the default mode retains them. The mapping declares the CSV checksum </w:t>
      </w:r>
      <w:r>
        <w:rPr>
          <w:rFonts w:ascii="DejaVu Sans Mono" w:hAnsi="DejaVu Sans Mono" w:eastAsia="DejaVu Sans Mono" w:cs="DejaVu Sans Mono"/>
          <w:b w:val="0"/>
          <w:i w:val="0"/>
          <w:sz w:val="21"/>
        </w:rPr>
        <w:t>a9b7cf1b...</w:t>
      </w:r>
      <w:r>
        <w:rPr>
          <w:rFonts w:ascii="Times New Roman" w:hAnsi="Times New Roman" w:eastAsia="Times New Roman" w:cs="Times New Roman"/>
          <w:b w:val="0"/>
          <w:i w:val="0"/>
          <w:sz w:val="26"/>
        </w:rPr>
        <w:t>; the benchmark artifact stores the full checksum, and changing one CSV byte stops the import instead of applying an old mapping to new data.</w:t>
      </w:r>
    </w:p>
    <w:p>
      <w:pPr>
        <w:pStyle w:val="Heading3"/>
      </w:pPr>
      <w:r>
        <w:t>C.1.3. Size, distribution and data quality</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34</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Importer quality summary for the transaction set</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Attribute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Value</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Interpretation</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Source rows / imported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5,265 / 5,265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 row was rejected in the reconciled import.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Transaction direction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4,845 expense; 420 income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data is strongly expense-heavy; joint metrics retain direction in the label.</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Date range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 Jan 2022–15 Jul 2026</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Year counts are 540 (2022), 1,567 (2023), 1,525 (2024), 1,050 (2025) and 583 (2026).</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Normalized descriptions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374/5,265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Unicode/whitespace normalization was applied before record creation and reused for group splitting.</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Blank </w:t>
            </w:r>
            <w:r>
              <w:rPr>
                <w:rFonts w:ascii="DejaVu Sans Mono" w:hAnsi="DejaVu Sans Mono" w:eastAsia="DejaVu Sans Mono" w:cs="DejaVu Sans Mono"/>
                <w:b w:val="0"/>
                <w:i w:val="0"/>
                <w:sz w:val="21"/>
              </w:rPr>
              <w:t>Special</w:t>
            </w:r>
            <w:r>
              <w:rPr>
                <w:rFonts w:ascii="Times New Roman" w:hAnsi="Times New Roman" w:eastAsia="Times New Roman" w:cs="Times New Roman"/>
                <w:b w:val="0"/>
                <w:i w:val="0"/>
                <w:sz w:val="26"/>
              </w:rPr>
              <w:t xml:space="preserve"> cells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4,978/5,265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Missing optional metadata, not a validation error.</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Missing source label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One expense row</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Explicitly mapped to </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opposite-direction category cells are blank by schema.</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Amounts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min 1,000; median 25,000; max 48,000,000 VND</w:t>
            </w:r>
          </w:p>
        </w:tc>
        <w:tc>
          <w:tcPr>
            <w:tcW w:type="dxa" w:w="2929"/>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Q1=14,000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Q3=44,000</w:t>
            </w:r>
            <w:r>
              <w:rPr>
                <w:rFonts w:ascii="Times New Roman" w:hAnsi="Times New Roman" w:eastAsia="Times New Roman" w:cs="Times New Roman"/>
                <w:b w:val="0"/>
                <w:i w:val="0"/>
                <w:sz w:val="26"/>
              </w:rPr>
              <w:t>, IQR threshold 89,000; 621 rows are flagged above the threshold but retained.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Exact duplicates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23 groups / 24 extra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Retained by default to preserve the source; no duplicate error is asserted without a transaction identifier.</w:t>
            </w:r>
          </w:p>
        </w:tc>
      </w:tr>
    </w:tbl>
    <w:p>
      <w:pPr>
        <w:spacing w:after="0"/>
      </w:pPr>
    </w:p>
    <w:p>
      <w:r>
        <w:rPr>
          <w:rFonts w:ascii="Times New Roman" w:hAnsi="Times New Roman" w:eastAsia="Times New Roman" w:cs="Times New Roman"/>
          <w:b w:val="0"/>
          <w:i w:val="0"/>
          <w:sz w:val="26"/>
        </w:rPr>
        <w:t xml:space="preserve">After mapping, </w:t>
      </w:r>
      <w:r>
        <w:rPr>
          <w:rFonts w:ascii="Times New Roman" w:hAnsi="Times New Roman" w:eastAsia="Times New Roman" w:cs="Times New Roman"/>
          <w:b w:val="0"/>
          <w:i/>
          <w:sz w:val="26"/>
        </w:rPr>
        <w:t>expense/Ăn uống</w:t>
      </w:r>
      <w:r>
        <w:rPr>
          <w:rFonts w:ascii="Times New Roman" w:hAnsi="Times New Roman" w:eastAsia="Times New Roman" w:cs="Times New Roman"/>
          <w:b w:val="0"/>
          <w:i w:val="0"/>
          <w:sz w:val="26"/>
        </w:rPr>
        <w:t xml:space="preserve"> is the largest class with 2,251/5,265 rows (42.75%). Four valid labels have no support: </w:t>
      </w:r>
      <w:r>
        <w:rPr>
          <w:rFonts w:ascii="Times New Roman" w:hAnsi="Times New Roman" w:eastAsia="Times New Roman" w:cs="Times New Roman"/>
          <w:b w:val="0"/>
          <w:i/>
          <w:sz w:val="26"/>
        </w:rPr>
        <w:t>expense/Tạp hóa</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expense/Điện tử</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expense/Làm đẹp</w:t>
      </w:r>
      <w:r>
        <w:rPr>
          <w:rFonts w:ascii="Times New Roman" w:hAnsi="Times New Roman" w:eastAsia="Times New Roman" w:cs="Times New Roman"/>
          <w:b w:val="0"/>
          <w:i w:val="0"/>
          <w:sz w:val="26"/>
        </w:rPr>
        <w:t xml:space="preserve"> and </w:t>
      </w:r>
      <w:r>
        <w:rPr>
          <w:rFonts w:ascii="Times New Roman" w:hAnsi="Times New Roman" w:eastAsia="Times New Roman" w:cs="Times New Roman"/>
          <w:b w:val="0"/>
          <w:i/>
          <w:sz w:val="26"/>
        </w:rPr>
        <w:t>income/Thưởng</w:t>
      </w:r>
      <w:r>
        <w:rPr>
          <w:rFonts w:ascii="Times New Roman" w:hAnsi="Times New Roman" w:eastAsia="Times New Roman" w:cs="Times New Roman"/>
          <w:b w:val="0"/>
          <w:i w:val="0"/>
          <w:sz w:val="26"/>
        </w:rPr>
        <w:t>. The parser macro-F1 is therefore reported over 13 supported classes, not interpreted as coverage of all 17 taxonomy labels.</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35</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Distribution of the 13 supported joint labels in the parser benchmark</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Joint label</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Rows</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Share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expense/Ăn uống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2,251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42.75%</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expense/Giải trí</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660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12.54%</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expense/Di chuyển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491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9.33%</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expense/Thể thao</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394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7.48%</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expense/Hóa đơn &amp; Dịch vụ</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356</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6.76%</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income/Khác</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350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6.65%</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expense/Giáo dục</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342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6.50%</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expense/Nhà cửa</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150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2.85%</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expense/Khác</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1.58%</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expense/Sức khỏe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1.52%</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income/Lương</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67</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1.27%</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expense/Mua sắm</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38</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0.72%</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sz w:val="26"/>
              </w:rPr>
              <w:t>income/Đầu tư</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0.06%</w:t>
            </w:r>
          </w:p>
        </w:tc>
      </w:tr>
    </w:tbl>
    <w:p>
      <w:pPr>
        <w:spacing w:after="0"/>
      </w:pPr>
    </w:p>
    <w:p>
      <w:pPr>
        <w:pStyle w:val="Heading3"/>
      </w:pPr>
      <w:r>
        <w:t>C.1.4. Cohorts, splits and reproducibility</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36</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Cohorts used by the reported measurements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Measurement</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Denominator</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Rule and cross-check artifact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Classification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5,265/5,265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Run the local parser over the full CSV with no provider calls; the primary label is joint type/category. Artifact </w:t>
            </w:r>
            <w:r>
              <w:rPr>
                <w:rFonts w:ascii="DejaVu Sans Mono" w:hAnsi="DejaVu Sans Mono" w:eastAsia="DejaVu Sans Mono" w:cs="DejaVu Sans Mono"/>
                <w:b w:val="0"/>
                <w:i w:val="0"/>
                <w:sz w:val="21"/>
              </w:rPr>
              <w:t>log/classification-benchmark_2026-08-02.json</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Parser–Gemini ablation</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63 sentences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Stratified sample of at most five per class with seed 42; Gemini abstentions remain in the denominator. Historical artifact </w:t>
            </w:r>
            <w:r>
              <w:rPr>
                <w:rFonts w:ascii="DejaVu Sans Mono" w:hAnsi="DejaVu Sans Mono" w:eastAsia="DejaVu Sans Mono" w:cs="DejaVu Sans Mono"/>
                <w:b w:val="0"/>
                <w:i w:val="0"/>
                <w:sz w:val="21"/>
              </w:rPr>
              <w:t>log/ablation-parser-vs-llm_2026-07-24.json</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Correction retrieval</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2,612 evaluation rows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From 4,756 same-type, non-</w:t>
            </w:r>
            <w:r>
              <w:rPr>
                <w:rFonts w:ascii="Times New Roman" w:hAnsi="Times New Roman" w:eastAsia="Times New Roman" w:cs="Times New Roman"/>
                <w:b w:val="0"/>
                <w:i/>
                <w:sz w:val="26"/>
              </w:rPr>
              <w:t>Other</w:t>
            </w:r>
            <w:r>
              <w:rPr>
                <w:rFonts w:ascii="Times New Roman" w:hAnsi="Times New Roman" w:eastAsia="Times New Roman" w:cs="Times New Roman"/>
                <w:b w:val="0"/>
                <w:i w:val="0"/>
                <w:sz w:val="26"/>
              </w:rPr>
              <w:t xml:space="preserve"> rows: seed has 1,714 parser-wrong rows plus 430 co-members; holdout has 1,712 parser-wrong rows and control has 900 parser-correct rows. Seed 7, group split, overlap 0. Artifact </w:t>
            </w:r>
            <w:r>
              <w:rPr>
                <w:rFonts w:ascii="DejaVu Sans Mono" w:hAnsi="DejaVu Sans Mono" w:eastAsia="DejaVu Sans Mono" w:cs="DejaVu Sans Mono"/>
                <w:b w:val="0"/>
                <w:i w:val="0"/>
                <w:sz w:val="21"/>
              </w:rPr>
              <w:t>log/feedback-before-after_2026-08-02.json</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Analytics/ Budget/Goal unit</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Synthetic cases</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There is no single transaction benchmark for these components; fixtures set known slope, zero-fill, outlier, cadence, correlation, budget caps and what-if outcomes. Tests are indexed in Table </w:t>
            </w:r>
            <w:r>
              <w:rPr>
                <w:rFonts w:ascii="Times New Roman" w:hAnsi="Times New Roman" w:eastAsia="Times New Roman" w:cs="Times New Roman"/>
                <w:b w:val="0"/>
                <w:i w:val="0"/>
                <w:sz w:val="26"/>
              </w:rPr>
              <w:t>40</w:t>
            </w:r>
            <w:r>
              <w:rPr>
                <w:rFonts w:ascii="Times New Roman" w:hAnsi="Times New Roman" w:eastAsia="Times New Roman" w:cs="Times New Roman"/>
                <w:b w:val="0"/>
                <w:i w:val="0"/>
                <w:sz w:val="26"/>
              </w:rPr>
              <w: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Media smoke</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Two images + one audio</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images have expected amount/type/date values (one also has category); the audio has no ground truth. Used only to verify pipeline execution.</w:t>
            </w:r>
          </w:p>
        </w:tc>
      </w:tr>
    </w:tbl>
    <w:p>
      <w:pPr>
        <w:spacing w:after="0"/>
      </w:pPr>
    </w:p>
    <w:p>
      <w:r>
        <w:rPr>
          <w:rFonts w:ascii="Times New Roman" w:hAnsi="Times New Roman" w:eastAsia="Times New Roman" w:cs="Times New Roman"/>
          <w:b w:val="0"/>
          <w:i w:val="0"/>
          <w:sz w:val="26"/>
        </w:rPr>
        <w:t xml:space="preserve">The runners store data and mapping checksums, Node version, run time and involved source files under </w:t>
      </w:r>
      <w:r>
        <w:rPr>
          <w:rFonts w:ascii="DejaVu Sans Mono" w:hAnsi="DejaVu Sans Mono" w:eastAsia="DejaVu Sans Mono" w:cs="DejaVu Sans Mono"/>
          <w:b w:val="0"/>
          <w:i w:val="0"/>
          <w:sz w:val="21"/>
        </w:rPr>
        <w:t>log/</w:t>
      </w:r>
      <w:r>
        <w:rPr>
          <w:rFonts w:ascii="Times New Roman" w:hAnsi="Times New Roman" w:eastAsia="Times New Roman" w:cs="Times New Roman"/>
          <w:b w:val="0"/>
          <w:i w:val="0"/>
          <w:sz w:val="26"/>
        </w:rPr>
        <w:t>. The CSV represents one demo profile, is primarily Vietnamese and uses VND; raw content is not treated as anonymized material for public release. Both image fixtures are marked as containing PII and unsafe for distribution, while the audio transcript has not been reviewed. Because there is no external holdout, no confidence interval and insufficient media ground truth, the measurements describe the recorded dataset/artifacts only; they do not establish generalization or production OCR/STT accuracy.</w:t>
      </w:r>
    </w:p>
    <w:p>
      <w:pPr>
        <w:pStyle w:val="Heading2"/>
      </w:pPr>
      <w:r>
        <w:t>C.2. SCOPE AND DATA CONVENTIONS</w:t>
      </w:r>
    </w:p>
    <w:p>
      <w:r>
        <w:rPr>
          <w:rFonts w:ascii="Times New Roman" w:hAnsi="Times New Roman" w:eastAsia="Times New Roman" w:cs="Times New Roman"/>
          <w:b w:val="0"/>
          <w:i w:val="0"/>
          <w:sz w:val="26"/>
        </w:rPr>
        <w:t>The pure functions in Analytics, Budget, Goal and Feedback do not access the database or the LLM directly. Services scope the data to a profile, convert it to flat arrays or objects, call deterministic helpers, and attach metadata. The following conventions are shared:</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37</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Shared input conventions for the algorithms</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Convention</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Application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Data scope</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Every query receives </w:t>
            </w:r>
            <w:r>
              <w:rPr>
                <w:rFonts w:ascii="DejaVu Sans Mono" w:hAnsi="DejaVu Sans Mono" w:eastAsia="DejaVu Sans Mono" w:cs="DejaVu Sans Mono"/>
                <w:b w:val="0"/>
                <w:i w:val="0"/>
                <w:sz w:val="21"/>
              </w:rPr>
              <w:t>userId/userKey</w:t>
            </w:r>
            <w:r>
              <w:rPr>
                <w:rFonts w:ascii="Times New Roman" w:hAnsi="Times New Roman" w:eastAsia="Times New Roman" w:cs="Times New Roman"/>
                <w:b w:val="0"/>
                <w:i w:val="0"/>
                <w:sz w:val="26"/>
              </w:rPr>
              <w:t>; records outside the profile do not enter a calculation.</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Currency</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Runway uses VND and sums only </w:t>
            </w:r>
            <w:r>
              <w:rPr>
                <w:rFonts w:ascii="DejaVu Sans Mono" w:hAnsi="DejaVu Sans Mono" w:eastAsia="DejaVu Sans Mono" w:cs="DejaVu Sans Mono"/>
                <w:b w:val="0"/>
                <w:i w:val="0"/>
                <w:sz w:val="21"/>
              </w:rPr>
              <w:t>cash</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bank</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e_wallet</w:t>
            </w:r>
            <w:r>
              <w:rPr>
                <w:rFonts w:ascii="Times New Roman" w:hAnsi="Times New Roman" w:eastAsia="Times New Roman" w:cs="Times New Roman"/>
                <w:b w:val="0"/>
                <w:i w:val="0"/>
                <w:sz w:val="26"/>
              </w:rPr>
              <w:t>; it never converts foreign currency.</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Ledger</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Soft-deleted transactions are excluded from reports; a negative balance remains valid.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Calendar axis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Days/months/weeks are generated for the complete fixed window; inactive periods are zero-filled, while an incomplete current month or week is excluded from comparisons.</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Missing data</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A function returns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xml:space="preserve">, an empty list or </w:t>
            </w:r>
            <w:r>
              <w:rPr>
                <w:rFonts w:ascii="DejaVu Sans Mono" w:hAnsi="DejaVu Sans Mono" w:eastAsia="DejaVu Sans Mono" w:cs="DejaVu Sans Mono"/>
                <w:b w:val="0"/>
                <w:i w:val="0"/>
                <w:sz w:val="21"/>
              </w:rPr>
              <w:t>no_signal</w:t>
            </w:r>
            <w:r>
              <w:rPr>
                <w:rFonts w:ascii="Times New Roman" w:hAnsi="Times New Roman" w:eastAsia="Times New Roman" w:cs="Times New Roman"/>
                <w:b w:val="0"/>
                <w:i w:val="0"/>
                <w:sz w:val="26"/>
              </w:rPr>
              <w:t>; it does not replace missing evidence with an invented number.</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Rounding</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Plan amounts are rounded at output; group-cap invariants are checked again after rounding.</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Writes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Preview, correction, recommendation and what-if are calculated results; persistence still requires the domain service and confirmation.</w:t>
            </w:r>
          </w:p>
        </w:tc>
      </w:tr>
    </w:tbl>
    <w:p>
      <w:pPr>
        <w:spacing w:after="0"/>
      </w:pPr>
    </w:p>
    <w:p>
      <w:r>
        <w:rPr>
          <w:rFonts w:ascii="Times New Roman" w:hAnsi="Times New Roman" w:eastAsia="Times New Roman" w:cs="Times New Roman"/>
          <w:b w:val="0"/>
          <w:i w:val="0"/>
          <w:sz w:val="26"/>
        </w:rPr>
        <w:t xml:space="preserve">Default windows are 14 days for runway, 30 days for anomaly, 60 days for day-of-week analysis, 200 days for recurring discovery, six completed months for trend and 12 completed ISO weeks for correlation. The facts contract uses version </w:t>
      </w:r>
      <w:r>
        <w:rPr>
          <w:rFonts w:ascii="DejaVu Sans Mono" w:hAnsi="DejaVu Sans Mono" w:eastAsia="DejaVu Sans Mono" w:cs="DejaVu Sans Mono"/>
          <w:b w:val="0"/>
          <w:i w:val="0"/>
          <w:sz w:val="21"/>
        </w:rPr>
        <w:t>1.0</w:t>
      </w:r>
      <w:r>
        <w:rPr>
          <w:rFonts w:ascii="Times New Roman" w:hAnsi="Times New Roman" w:eastAsia="Times New Roman" w:cs="Times New Roman"/>
          <w:b w:val="0"/>
          <w:i w:val="0"/>
          <w:sz w:val="26"/>
        </w:rPr>
        <w:t>; a failure in one component does not discard the others.</w:t>
      </w:r>
    </w:p>
    <w:p>
      <w:pPr>
        <w:pStyle w:val="Heading2"/>
      </w:pPr>
      <w:r>
        <w:t>C.3. CLASSIFICATION AND CORRECTION RETRIEVAL</w:t>
      </w:r>
    </w:p>
    <w:p>
      <w:pPr>
        <w:pStyle w:val="Heading3"/>
      </w:pPr>
      <w:r>
        <w:t>C.3.1. Normalization and category scoring</w:t>
      </w:r>
    </w:p>
    <w:p>
      <w:r>
        <w:rPr>
          <w:rFonts w:ascii="DejaVu Sans Mono" w:hAnsi="DejaVu Sans Mono" w:eastAsia="DejaVu Sans Mono" w:cs="DejaVu Sans Mono"/>
          <w:b w:val="0"/>
          <w:i w:val="0"/>
          <w:sz w:val="21"/>
        </w:rPr>
        <w:t>normalizeForMatch</w:t>
      </w:r>
      <w:r>
        <w:rPr>
          <w:rFonts w:ascii="Times New Roman" w:hAnsi="Times New Roman" w:eastAsia="Times New Roman" w:cs="Times New Roman"/>
          <w:b w:val="0"/>
          <w:i w:val="0"/>
          <w:sz w:val="26"/>
        </w:rPr>
        <w:t xml:space="preserve"> applies Unicode NFD, removes diacritics, maps </w:t>
      </w:r>
      <w:r>
        <w:rPr>
          <w:rFonts w:ascii="DejaVu Sans Mono" w:hAnsi="DejaVu Sans Mono" w:eastAsia="DejaVu Sans Mono" w:cs="DejaVu Sans Mono"/>
          <w:b w:val="0"/>
          <w:i w:val="0"/>
          <w:sz w:val="21"/>
        </w:rPr>
        <w:t>đ/Đ</w:t>
      </w:r>
      <w:r>
        <w:rPr>
          <w:rFonts w:ascii="Times New Roman" w:hAnsi="Times New Roman" w:eastAsia="Times New Roman" w:cs="Times New Roman"/>
          <w:b w:val="0"/>
          <w:i w:val="0"/>
          <w:sz w:val="26"/>
        </w:rPr>
        <w:t xml:space="preserve"> to </w:t>
      </w:r>
      <w:r>
        <w:rPr>
          <w:rFonts w:ascii="DejaVu Sans Mono" w:hAnsi="DejaVu Sans Mono" w:eastAsia="DejaVu Sans Mono" w:cs="DejaVu Sans Mono"/>
          <w:b w:val="0"/>
          <w:i w:val="0"/>
          <w:sz w:val="21"/>
        </w:rPr>
        <w:t>d/D</w:t>
      </w:r>
      <w:r>
        <w:rPr>
          <w:rFonts w:ascii="Times New Roman" w:hAnsi="Times New Roman" w:eastAsia="Times New Roman" w:cs="Times New Roman"/>
          <w:b w:val="0"/>
          <w:i w:val="0"/>
          <w:sz w:val="26"/>
        </w:rPr>
        <w:t xml:space="preserve">, lowercases, replaces non-alphanumeric runs with spaces, and collapses repeated spaces. Thus “ Điện-thoại! ” becomes </w:t>
      </w:r>
      <w:r>
        <w:rPr>
          <w:rFonts w:ascii="DejaVu Sans Mono" w:hAnsi="DejaVu Sans Mono" w:eastAsia="DejaVu Sans Mono" w:cs="DejaVu Sans Mono"/>
          <w:b w:val="0"/>
          <w:i w:val="0"/>
          <w:sz w:val="21"/>
        </w:rPr>
        <w:t>dien thoai</w:t>
      </w:r>
      <w:r>
        <w:rPr>
          <w:rFonts w:ascii="Times New Roman" w:hAnsi="Times New Roman" w:eastAsia="Times New Roman" w:cs="Times New Roman"/>
          <w:b w:val="0"/>
          <w:i w:val="0"/>
          <w:sz w:val="26"/>
        </w:rPr>
        <w:t xml:space="preserve">. Exact, alias and fuzzy comparisons all use the normalized string and consider only the same </w:t>
      </w:r>
      <w:r>
        <w:rPr>
          <w:rFonts w:ascii="DejaVu Sans Mono" w:hAnsi="DejaVu Sans Mono" w:eastAsia="DejaVu Sans Mono" w:cs="DejaVu Sans Mono"/>
          <w:b w:val="0"/>
          <w:i w:val="0"/>
          <w:sz w:val="21"/>
        </w:rPr>
        <w:t>type</w:t>
      </w:r>
      <w:r>
        <w:rPr>
          <w:rFonts w:ascii="Times New Roman" w:hAnsi="Times New Roman" w:eastAsia="Times New Roman" w:cs="Times New Roman"/>
          <w:b w:val="0"/>
          <w:i w:val="0"/>
          <w:sz w:val="26"/>
        </w:rPr>
        <w:t xml:space="preserve"> when the caller provides a transaction type.</w:t>
      </w:r>
    </w:p>
    <w:p>
      <w:r>
        <w:rPr>
          <w:rFonts w:ascii="Times New Roman" w:hAnsi="Times New Roman" w:eastAsia="Times New Roman" w:cs="Times New Roman"/>
          <w:b w:val="0"/>
          <w:i w:val="0"/>
          <w:sz w:val="26"/>
        </w:rPr>
        <w:t>For two normalized strings, the matcher computes three scores:</w:t>
      </w:r>
    </w:p>
    <w:p>
      <w:pPr>
        <w:pStyle w:val="ListNumber"/>
        <w:ind w:firstLine="0"/>
      </w:pPr>
      <w:r>
        <w:rPr>
          <w:rFonts w:ascii="Times New Roman" w:hAnsi="Times New Roman" w:eastAsia="Times New Roman" w:cs="Times New Roman"/>
          <w:b/>
          <w:i w:val="0"/>
          <w:sz w:val="26"/>
        </w:rPr>
        <w:t>Edit score:</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s_edit=1-d_lev(u,v)/max(|u|,|v|)</w:t>
      </w:r>
      <w:r>
        <w:rPr>
          <w:rFonts w:ascii="Times New Roman" w:hAnsi="Times New Roman" w:eastAsia="Times New Roman" w:cs="Times New Roman"/>
          <w:b w:val="0"/>
          <w:i w:val="0"/>
          <w:sz w:val="26"/>
        </w:rPr>
        <w:t xml:space="preserve">, where </w:t>
      </w:r>
      <w:r>
        <w:rPr>
          <w:rFonts w:ascii="Cambria Math" w:hAnsi="Cambria Math" w:eastAsia="Cambria Math" w:cs="Cambria Math"/>
          <w:b w:val="0"/>
          <w:i/>
          <w:sz w:val="26"/>
        </w:rPr>
        <w:t>d_lev</w:t>
      </w:r>
      <w:r>
        <w:rPr>
          <w:rFonts w:ascii="Times New Roman" w:hAnsi="Times New Roman" w:eastAsia="Times New Roman" w:cs="Times New Roman"/>
          <w:b w:val="0"/>
          <w:i w:val="0"/>
          <w:sz w:val="26"/>
        </w:rPr>
        <w:t xml:space="preserve"> is Levenshtein distance.</w:t>
      </w:r>
    </w:p>
    <w:p>
      <w:pPr>
        <w:pStyle w:val="ListNumber"/>
        <w:ind w:firstLine="0"/>
      </w:pPr>
      <w:r>
        <w:rPr>
          <w:rFonts w:ascii="Times New Roman" w:hAnsi="Times New Roman" w:eastAsia="Times New Roman" w:cs="Times New Roman"/>
          <w:b/>
          <w:i w:val="0"/>
          <w:sz w:val="26"/>
        </w:rPr>
        <w:t>Dice score:</w:t>
      </w:r>
      <w:r>
        <w:rPr>
          <w:rFonts w:ascii="Times New Roman" w:hAnsi="Times New Roman" w:eastAsia="Times New Roman" w:cs="Times New Roman"/>
          <w:b w:val="0"/>
          <w:i w:val="0"/>
          <w:sz w:val="26"/>
        </w:rPr>
        <w:t xml:space="preserve"> twice the number of overlapping tokens divided by the number of distinct tokens in the two token sets, then multiplied by </w:t>
      </w:r>
      <w:r>
        <w:rPr>
          <w:rFonts w:ascii="Cambria Math" w:hAnsi="Cambria Math" w:eastAsia="Cambria Math" w:cs="Cambria Math"/>
          <w:b w:val="0"/>
          <w:i/>
          <w:sz w:val="26"/>
        </w:rPr>
        <w:t>0.92</w:t>
      </w:r>
      <w:r>
        <w:rPr>
          <w:rFonts w:ascii="Times New Roman" w:hAnsi="Times New Roman" w:eastAsia="Times New Roman" w:cs="Times New Roman"/>
          <w:b w:val="0"/>
          <w:i w:val="0"/>
          <w:sz w:val="26"/>
        </w:rPr>
        <w:t>.</w:t>
      </w:r>
    </w:p>
    <w:p>
      <w:pPr>
        <w:pStyle w:val="ListNumber"/>
        <w:ind w:firstLine="0"/>
      </w:pPr>
      <w:r>
        <w:rPr>
          <w:rFonts w:ascii="Times New Roman" w:hAnsi="Times New Roman" w:eastAsia="Times New Roman" w:cs="Times New Roman"/>
          <w:b/>
          <w:i w:val="0"/>
          <w:sz w:val="26"/>
        </w:rPr>
        <w:t>Containment score:</w:t>
      </w:r>
      <w:r>
        <w:rPr>
          <w:rFonts w:ascii="Times New Roman" w:hAnsi="Times New Roman" w:eastAsia="Times New Roman" w:cs="Times New Roman"/>
          <w:b w:val="0"/>
          <w:i w:val="0"/>
          <w:sz w:val="26"/>
        </w:rPr>
        <w:t xml:space="preserve"> when the smaller token set is contained in the larger and has at least two tokens, use </w:t>
      </w:r>
      <w:r>
        <w:rPr>
          <w:rFonts w:ascii="Cambria Math" w:hAnsi="Cambria Math" w:eastAsia="Cambria Math" w:cs="Cambria Math"/>
          <w:b w:val="0"/>
          <w:i/>
          <w:sz w:val="26"/>
        </w:rPr>
        <w:t>min(0.94,0.82+0.12|U|/|V|)</w:t>
      </w:r>
      <w:r>
        <w:rPr>
          <w:rFonts w:ascii="Times New Roman" w:hAnsi="Times New Roman" w:eastAsia="Times New Roman" w:cs="Times New Roman"/>
          <w:b w:val="0"/>
          <w:i w:val="0"/>
          <w:sz w:val="26"/>
        </w:rPr>
        <w:t>; otherwise use 0.</w:t>
      </w:r>
    </w:p>
    <w:p>
      <w:r>
        <w:rPr>
          <w:rFonts w:ascii="Times New Roman" w:hAnsi="Times New Roman" w:eastAsia="Times New Roman" w:cs="Times New Roman"/>
          <w:b w:val="0"/>
          <w:i w:val="0"/>
          <w:sz w:val="26"/>
        </w:rPr>
        <w:t>The final score is</w:t>
      </w:r>
    </w:p>
    <w:p>
      <w:pPr>
        <w:spacing w:before="100" w:after="100"/>
        <w:ind w:firstLine="0"/>
        <w:jc w:val="center"/>
      </w:pPr>
      <w:r>
        <w:drawing>
          <wp:inline xmlns:a="http://schemas.openxmlformats.org/drawingml/2006/main" xmlns:pic="http://schemas.openxmlformats.org/drawingml/2006/picture">
            <wp:extent cx="4224528" cy="262128"/>
            <wp:docPr id="25" name="Picture 25"/>
            <wp:cNvGraphicFramePr>
              <a:graphicFrameLocks noChangeAspect="1"/>
            </wp:cNvGraphicFramePr>
            <a:graphic>
              <a:graphicData uri="http://schemas.openxmlformats.org/drawingml/2006/picture">
                <pic:pic>
                  <pic:nvPicPr>
                    <pic:cNvPr id="0" name="eq-05.png"/>
                    <pic:cNvPicPr/>
                  </pic:nvPicPr>
                  <pic:blipFill>
                    <a:blip r:embed="rId43"/>
                    <a:stretch>
                      <a:fillRect/>
                    </a:stretch>
                  </pic:blipFill>
                  <pic:spPr>
                    <a:xfrm>
                      <a:off x="0" y="0"/>
                      <a:ext cx="4224528" cy="262128"/>
                    </a:xfrm>
                    <a:prstGeom prst="rect"/>
                  </pic:spPr>
                </pic:pic>
              </a:graphicData>
            </a:graphic>
          </wp:inline>
        </w:drawing>
      </w:r>
    </w:p>
    <w:p>
      <w:r>
        <w:rPr>
          <w:rFonts w:ascii="Times New Roman" w:hAnsi="Times New Roman" w:eastAsia="Times New Roman" w:cs="Times New Roman"/>
          <w:b w:val="0"/>
          <w:i w:val="0"/>
          <w:sz w:val="26"/>
        </w:rPr>
        <w:t>The decision pipeline is:</w:t>
      </w:r>
    </w:p>
    <w:p>
      <w:pPr>
        <w:pStyle w:val="ListNumber"/>
        <w:ind w:firstLine="0"/>
      </w:pPr>
      <w:r>
        <w:rPr>
          <w:rFonts w:ascii="Times New Roman" w:hAnsi="Times New Roman" w:eastAsia="Times New Roman" w:cs="Times New Roman"/>
          <w:b w:val="0"/>
          <w:i w:val="0"/>
          <w:sz w:val="26"/>
        </w:rPr>
        <w:t>Scope categories by transaction type and select the “Khác” fallback (or the first category if that fallback is absent).</w:t>
      </w:r>
    </w:p>
    <w:p>
      <w:pPr>
        <w:pStyle w:val="ListNumber"/>
        <w:ind w:firstLine="0"/>
      </w:pPr>
      <w:r>
        <w:rPr>
          <w:rFonts w:ascii="Times New Roman" w:hAnsi="Times New Roman" w:eastAsia="Times New Roman" w:cs="Times New Roman"/>
          <w:b w:val="0"/>
          <w:i w:val="0"/>
          <w:sz w:val="26"/>
        </w:rPr>
        <w:t xml:space="preserve">If a normalized category name equals the input, return </w:t>
      </w:r>
      <w:r>
        <w:rPr>
          <w:rFonts w:ascii="DejaVu Sans Mono" w:hAnsi="DejaVu Sans Mono" w:eastAsia="DejaVu Sans Mono" w:cs="DejaVu Sans Mono"/>
          <w:b w:val="0"/>
          <w:i w:val="0"/>
          <w:sz w:val="21"/>
        </w:rPr>
        <w:t>exact</w:t>
      </w:r>
      <w:r>
        <w:rPr>
          <w:rFonts w:ascii="Times New Roman" w:hAnsi="Times New Roman" w:eastAsia="Times New Roman" w:cs="Times New Roman"/>
          <w:b w:val="0"/>
          <w:i w:val="0"/>
          <w:sz w:val="26"/>
        </w:rPr>
        <w:t xml:space="preserve"> with confidence 1.</w:t>
      </w:r>
    </w:p>
    <w:p>
      <w:pPr>
        <w:pStyle w:val="ListNumber"/>
        <w:ind w:firstLine="0"/>
      </w:pPr>
      <w:r>
        <w:rPr>
          <w:rFonts w:ascii="Times New Roman" w:hAnsi="Times New Roman" w:eastAsia="Times New Roman" w:cs="Times New Roman"/>
          <w:b w:val="0"/>
          <w:i w:val="0"/>
          <w:sz w:val="26"/>
        </w:rPr>
        <w:t xml:space="preserve">If exactly one alias equals the input, return </w:t>
      </w:r>
      <w:r>
        <w:rPr>
          <w:rFonts w:ascii="DejaVu Sans Mono" w:hAnsi="DejaVu Sans Mono" w:eastAsia="DejaVu Sans Mono" w:cs="DejaVu Sans Mono"/>
          <w:b w:val="0"/>
          <w:i w:val="0"/>
          <w:sz w:val="21"/>
        </w:rPr>
        <w:t>alias_exact</w:t>
      </w:r>
      <w:r>
        <w:rPr>
          <w:rFonts w:ascii="Times New Roman" w:hAnsi="Times New Roman" w:eastAsia="Times New Roman" w:cs="Times New Roman"/>
          <w:b w:val="0"/>
          <w:i w:val="0"/>
          <w:sz w:val="26"/>
        </w:rPr>
        <w:t xml:space="preserve"> with confidence 0.98; aliases resolving to multiple categories return the fallback with reason </w:t>
      </w:r>
      <w:r>
        <w:rPr>
          <w:rFonts w:ascii="DejaVu Sans Mono" w:hAnsi="DejaVu Sans Mono" w:eastAsia="DejaVu Sans Mono" w:cs="DejaVu Sans Mono"/>
          <w:b w:val="0"/>
          <w:i w:val="0"/>
          <w:sz w:val="21"/>
        </w:rPr>
        <w:t>ambiguous_alias</w:t>
      </w:r>
      <w:r>
        <w:rPr>
          <w:rFonts w:ascii="Times New Roman" w:hAnsi="Times New Roman" w:eastAsia="Times New Roman" w:cs="Times New Roman"/>
          <w:b w:val="0"/>
          <w:i w:val="0"/>
          <w:sz w:val="26"/>
        </w:rPr>
        <w:t>.</w:t>
      </w:r>
    </w:p>
    <w:p>
      <w:pPr>
        <w:pStyle w:val="ListNumber"/>
        <w:ind w:firstLine="0"/>
      </w:pPr>
      <w:r>
        <w:rPr>
          <w:rFonts w:ascii="Times New Roman" w:hAnsi="Times New Roman" w:eastAsia="Times New Roman" w:cs="Times New Roman"/>
          <w:b w:val="0"/>
          <w:i w:val="0"/>
          <w:sz w:val="26"/>
        </w:rPr>
        <w:t xml:space="preserve">Rank fuzzy scores over each category name and its aliases. Inputs longer than four characters require </w:t>
      </w:r>
      <w:r>
        <w:rPr>
          <w:rFonts w:ascii="Cambria Math" w:hAnsi="Cambria Math" w:eastAsia="Cambria Math" w:cs="Cambria Math"/>
          <w:b w:val="0"/>
          <w:i/>
          <w:sz w:val="26"/>
        </w:rPr>
        <w:t>s≥0.82</w:t>
      </w:r>
      <w:r>
        <w:rPr>
          <w:rFonts w:ascii="Times New Roman" w:hAnsi="Times New Roman" w:eastAsia="Times New Roman" w:cs="Times New Roman"/>
          <w:b w:val="0"/>
          <w:i w:val="0"/>
          <w:sz w:val="26"/>
        </w:rPr>
        <w:t xml:space="preserve">; inputs of at most four characters require </w:t>
      </w:r>
      <w:r>
        <w:rPr>
          <w:rFonts w:ascii="Cambria Math" w:hAnsi="Cambria Math" w:eastAsia="Cambria Math" w:cs="Cambria Math"/>
          <w:b w:val="0"/>
          <w:i/>
          <w:sz w:val="26"/>
        </w:rPr>
        <w:t>s≥0.90</w:t>
      </w:r>
      <w:r>
        <w:rPr>
          <w:rFonts w:ascii="Times New Roman" w:hAnsi="Times New Roman" w:eastAsia="Times New Roman" w:cs="Times New Roman"/>
          <w:b w:val="0"/>
          <w:i w:val="0"/>
          <w:sz w:val="26"/>
        </w:rPr>
        <w:t xml:space="preserve">. If a runner-up exists, the score gap must be at least </w:t>
      </w:r>
      <w:r>
        <w:rPr>
          <w:rFonts w:ascii="Cambria Math" w:hAnsi="Cambria Math" w:eastAsia="Cambria Math" w:cs="Cambria Math"/>
          <w:b w:val="0"/>
          <w:i/>
          <w:sz w:val="26"/>
        </w:rPr>
        <w:t>0.08</w:t>
      </w:r>
      <w:r>
        <w:rPr>
          <w:rFonts w:ascii="Times New Roman" w:hAnsi="Times New Roman" w:eastAsia="Times New Roman" w:cs="Times New Roman"/>
          <w:b w:val="0"/>
          <w:i w:val="0"/>
          <w:sz w:val="26"/>
        </w:rPr>
        <w:t>.</w:t>
      </w:r>
    </w:p>
    <w:p>
      <w:pPr>
        <w:pStyle w:val="ListNumber"/>
        <w:ind w:firstLine="0"/>
      </w:pPr>
      <w:r>
        <w:rPr>
          <w:rFonts w:ascii="Times New Roman" w:hAnsi="Times New Roman" w:eastAsia="Times New Roman" w:cs="Times New Roman"/>
          <w:b w:val="0"/>
          <w:i w:val="0"/>
          <w:sz w:val="26"/>
        </w:rPr>
        <w:t xml:space="preserve">If the threshold or margin is not met, return the fallback with reason </w:t>
      </w:r>
      <w:r>
        <w:rPr>
          <w:rFonts w:ascii="DejaVu Sans Mono" w:hAnsi="DejaVu Sans Mono" w:eastAsia="DejaVu Sans Mono" w:cs="DejaVu Sans Mono"/>
          <w:b w:val="0"/>
          <w:i w:val="0"/>
          <w:sz w:val="21"/>
        </w:rPr>
        <w:t>below_threshold</w:t>
      </w:r>
      <w:r>
        <w:rPr>
          <w:rFonts w:ascii="Times New Roman" w:hAnsi="Times New Roman" w:eastAsia="Times New Roman" w:cs="Times New Roman"/>
          <w:b w:val="0"/>
          <w:i w:val="0"/>
          <w:sz w:val="26"/>
        </w:rPr>
        <w:t xml:space="preserve"> or </w:t>
      </w:r>
      <w:r>
        <w:rPr>
          <w:rFonts w:ascii="DejaVu Sans Mono" w:hAnsi="DejaVu Sans Mono" w:eastAsia="DejaVu Sans Mono" w:cs="DejaVu Sans Mono"/>
          <w:b w:val="0"/>
          <w:i w:val="0"/>
          <w:sz w:val="21"/>
        </w:rPr>
        <w:t>ambiguous_fuzzy</w:t>
      </w:r>
      <w:r>
        <w:rPr>
          <w:rFonts w:ascii="Times New Roman" w:hAnsi="Times New Roman" w:eastAsia="Times New Roman" w:cs="Times New Roman"/>
          <w:b w:val="0"/>
          <w:i w:val="0"/>
          <w:sz w:val="26"/>
        </w:rPr>
        <w:t>; do not silently choose the nearest candidate.</w:t>
      </w:r>
    </w:p>
    <w:p>
      <w:r>
        <w:rPr>
          <w:rFonts w:ascii="Times New Roman" w:hAnsi="Times New Roman" w:eastAsia="Times New Roman" w:cs="Times New Roman"/>
          <w:b w:val="0"/>
          <w:i w:val="0"/>
          <w:sz w:val="26"/>
        </w:rPr>
        <w:t xml:space="preserve">For “ăn uốg”, normalization gives </w:t>
      </w:r>
      <w:r>
        <w:rPr>
          <w:rFonts w:ascii="DejaVu Sans Mono" w:hAnsi="DejaVu Sans Mono" w:eastAsia="DejaVu Sans Mono" w:cs="DejaVu Sans Mono"/>
          <w:b w:val="0"/>
          <w:i w:val="0"/>
          <w:sz w:val="21"/>
        </w:rPr>
        <w:t>an uog</w:t>
      </w:r>
      <w:r>
        <w:rPr>
          <w:rFonts w:ascii="Times New Roman" w:hAnsi="Times New Roman" w:eastAsia="Times New Roman" w:cs="Times New Roman"/>
          <w:b w:val="0"/>
          <w:i w:val="0"/>
          <w:sz w:val="26"/>
        </w:rPr>
        <w:t xml:space="preserve">; relative to </w:t>
      </w:r>
      <w:r>
        <w:rPr>
          <w:rFonts w:ascii="DejaVu Sans Mono" w:hAnsi="DejaVu Sans Mono" w:eastAsia="DejaVu Sans Mono" w:cs="DejaVu Sans Mono"/>
          <w:b w:val="0"/>
          <w:i w:val="0"/>
          <w:sz w:val="21"/>
        </w:rPr>
        <w:t>an uong</w:t>
      </w:r>
      <w:r>
        <w:rPr>
          <w:rFonts w:ascii="Times New Roman" w:hAnsi="Times New Roman" w:eastAsia="Times New Roman" w:cs="Times New Roman"/>
          <w:b w:val="0"/>
          <w:i w:val="0"/>
          <w:sz w:val="26"/>
        </w:rPr>
        <w:t xml:space="preserve">, Levenshtein distance is 1 over length 7, so </w:t>
      </w:r>
      <w:r>
        <w:rPr>
          <w:rFonts w:ascii="Cambria Math" w:hAnsi="Cambria Math" w:eastAsia="Cambria Math" w:cs="Cambria Math"/>
          <w:b w:val="0"/>
          <w:i/>
          <w:sz w:val="26"/>
        </w:rPr>
        <w:t>s_edit=6/7≈0.857</w:t>
      </w:r>
      <w:r>
        <w:rPr>
          <w:rFonts w:ascii="Times New Roman" w:hAnsi="Times New Roman" w:eastAsia="Times New Roman" w:cs="Times New Roman"/>
          <w:b w:val="0"/>
          <w:i w:val="0"/>
          <w:sz w:val="26"/>
        </w:rPr>
        <w:t xml:space="preserve">. The score exceeds the 0.82 threshold and, without a competing candidate, returns “Ăn uống” with </w:t>
      </w:r>
      <w:r>
        <w:rPr>
          <w:rFonts w:ascii="DejaVu Sans Mono" w:hAnsi="DejaVu Sans Mono" w:eastAsia="DejaVu Sans Mono" w:cs="DejaVu Sans Mono"/>
          <w:b w:val="0"/>
          <w:i w:val="0"/>
          <w:sz w:val="21"/>
        </w:rPr>
        <w:t>matchKind=fuzzy</w:t>
      </w:r>
      <w:r>
        <w:rPr>
          <w:rFonts w:ascii="Times New Roman" w:hAnsi="Times New Roman" w:eastAsia="Times New Roman" w:cs="Times New Roman"/>
          <w:b w:val="0"/>
          <w:i w:val="0"/>
          <w:sz w:val="26"/>
        </w:rPr>
        <w:t>. In contrast, the alias “điện thoại” points to both “Điện tử” and “Hóa đơn &amp; Dịch vụ” and must return “Khác” for clarification.</w:t>
      </w:r>
    </w:p>
    <w:p>
      <w:r>
        <w:rPr>
          <w:rFonts w:ascii="Times New Roman" w:hAnsi="Times New Roman" w:eastAsia="Times New Roman" w:cs="Times New Roman"/>
          <w:b w:val="0"/>
          <w:i w:val="0"/>
          <w:sz w:val="26"/>
        </w:rPr>
        <w:t xml:space="preserve">Phrase alias lookup also requires word boundaries. When several aliases match, the alias with more tokens wins; a tie in token count and length across different categories returns </w:t>
      </w:r>
      <w:r>
        <w:rPr>
          <w:rFonts w:ascii="DejaVu Sans Mono" w:hAnsi="DejaVu Sans Mono" w:eastAsia="DejaVu Sans Mono" w:cs="DejaVu Sans Mono"/>
          <w:b w:val="0"/>
          <w:i w:val="0"/>
          <w:sz w:val="21"/>
        </w:rPr>
        <w:t>ambiguous_alias</w:t>
      </w:r>
      <w:r>
        <w:rPr>
          <w:rFonts w:ascii="Times New Roman" w:hAnsi="Times New Roman" w:eastAsia="Times New Roman" w:cs="Times New Roman"/>
          <w:b w:val="0"/>
          <w:i w:val="0"/>
          <w:sz w:val="26"/>
        </w:rPr>
        <w:t>. This prevents a short alias such as “an” from matching inside “quần áo”.</w:t>
      </w:r>
    </w:p>
    <w:p>
      <w:pPr>
        <w:pStyle w:val="Heading3"/>
      </w:pPr>
      <w:r>
        <w:t>C.3.2. Correction ranking</w:t>
      </w:r>
    </w:p>
    <w:p>
      <w:r>
        <w:rPr>
          <w:rFonts w:ascii="Times New Roman" w:hAnsi="Times New Roman" w:eastAsia="Times New Roman" w:cs="Times New Roman"/>
          <w:b w:val="0"/>
          <w:i w:val="0"/>
          <w:sz w:val="26"/>
        </w:rPr>
        <w:t xml:space="preserve">A correction is useful only when a log has </w:t>
      </w:r>
      <w:r>
        <w:rPr>
          <w:rFonts w:ascii="DejaVu Sans Mono" w:hAnsi="DejaVu Sans Mono" w:eastAsia="DejaVu Sans Mono" w:cs="DejaVu Sans Mono"/>
          <w:b w:val="0"/>
          <w:i w:val="0"/>
          <w:sz w:val="21"/>
        </w:rPr>
        <w:t>feedback_type=classification</w:t>
      </w:r>
      <w:r>
        <w:rPr>
          <w:rFonts w:ascii="Times New Roman" w:hAnsi="Times New Roman" w:eastAsia="Times New Roman" w:cs="Times New Roman"/>
          <w:b w:val="0"/>
          <w:i w:val="0"/>
          <w:sz w:val="26"/>
        </w:rPr>
        <w:t xml:space="preserve">, original text and a corrected category different from the original category. The label key prioritizes </w:t>
      </w:r>
      <w:r>
        <w:rPr>
          <w:rFonts w:ascii="DejaVu Sans Mono" w:hAnsi="DejaVu Sans Mono" w:eastAsia="DejaVu Sans Mono" w:cs="DejaVu Sans Mono"/>
          <w:b w:val="0"/>
          <w:i w:val="0"/>
          <w:sz w:val="21"/>
        </w:rPr>
        <w:t>type + normalized category name</w:t>
      </w:r>
      <w:r>
        <w:rPr>
          <w:rFonts w:ascii="Times New Roman" w:hAnsi="Times New Roman" w:eastAsia="Times New Roman" w:cs="Times New Roman"/>
          <w:b w:val="0"/>
          <w:i w:val="0"/>
          <w:sz w:val="26"/>
        </w:rPr>
        <w:t>; an id is used only when the name is absent. The service loads at most 200 recent candidates from the current profile.</w:t>
      </w:r>
    </w:p>
    <w:p>
      <w:r>
        <w:rPr>
          <w:rFonts w:ascii="Times New Roman" w:hAnsi="Times New Roman" w:eastAsia="Times New Roman" w:cs="Times New Roman"/>
          <w:b w:val="0"/>
          <w:i w:val="0"/>
          <w:sz w:val="26"/>
        </w:rPr>
        <w:t xml:space="preserve">For every candidate, the service computes </w:t>
      </w:r>
      <w:r>
        <w:rPr>
          <w:rFonts w:ascii="DejaVu Sans Mono" w:hAnsi="DejaVu Sans Mono" w:eastAsia="DejaVu Sans Mono" w:cs="DejaVu Sans Mono"/>
          <w:b w:val="0"/>
          <w:i w:val="0"/>
          <w:sz w:val="21"/>
        </w:rPr>
        <w:t>textSimilarity</w:t>
      </w:r>
      <w:r>
        <w:rPr>
          <w:rFonts w:ascii="Times New Roman" w:hAnsi="Times New Roman" w:eastAsia="Times New Roman" w:cs="Times New Roman"/>
          <w:b w:val="0"/>
          <w:i w:val="0"/>
          <w:sz w:val="26"/>
        </w:rPr>
        <w:t>, keeps an exact match with score 1 or a fuzzy match with a minimum score of 0.88, and removes a different income/expense type. Candidates are grouped by corrected label:</w:t>
      </w:r>
    </w:p>
    <w:p>
      <w:pPr>
        <w:spacing w:before="100" w:after="100"/>
        <w:ind w:firstLine="0"/>
        <w:jc w:val="center"/>
      </w:pPr>
      <w:r>
        <w:drawing>
          <wp:inline xmlns:a="http://schemas.openxmlformats.org/drawingml/2006/main" xmlns:pic="http://schemas.openxmlformats.org/drawingml/2006/picture">
            <wp:extent cx="4224528" cy="411480"/>
            <wp:docPr id="26" name="Picture 26"/>
            <wp:cNvGraphicFramePr>
              <a:graphicFrameLocks noChangeAspect="1"/>
            </wp:cNvGraphicFramePr>
            <a:graphic>
              <a:graphicData uri="http://schemas.openxmlformats.org/drawingml/2006/picture">
                <pic:pic>
                  <pic:nvPicPr>
                    <pic:cNvPr id="0" name="eq-14.png"/>
                    <pic:cNvPicPr/>
                  </pic:nvPicPr>
                  <pic:blipFill>
                    <a:blip r:embed="rId58"/>
                    <a:stretch>
                      <a:fillRect/>
                    </a:stretch>
                  </pic:blipFill>
                  <pic:spPr>
                    <a:xfrm>
                      <a:off x="0" y="0"/>
                      <a:ext cx="4224528" cy="411480"/>
                    </a:xfrm>
                    <a:prstGeom prst="rect"/>
                  </pic:spPr>
                </pic:pic>
              </a:graphicData>
            </a:graphic>
          </wp:inline>
        </w:drawing>
      </w:r>
    </w:p>
    <w:p>
      <w:r>
        <w:rPr>
          <w:rFonts w:ascii="Times New Roman" w:hAnsi="Times New Roman" w:eastAsia="Times New Roman" w:cs="Times New Roman"/>
          <w:b w:val="0"/>
          <w:i w:val="0"/>
          <w:sz w:val="26"/>
        </w:rPr>
        <w:t xml:space="preserve">The winning candidate exposes </w:t>
      </w:r>
      <w:r>
        <w:rPr>
          <w:rFonts w:ascii="DejaVu Sans Mono" w:hAnsi="DejaVu Sans Mono" w:eastAsia="DejaVu Sans Mono" w:cs="DejaVu Sans Mono"/>
          <w:b w:val="0"/>
          <w:i w:val="0"/>
          <w:sz w:val="21"/>
        </w:rPr>
        <w:t>support</w:t>
      </w:r>
      <w:r>
        <w:rPr>
          <w:rFonts w:ascii="Times New Roman" w:hAnsi="Times New Roman" w:eastAsia="Times New Roman" w:cs="Times New Roman"/>
          <w:b w:val="0"/>
          <w:i w:val="0"/>
          <w:sz w:val="26"/>
        </w:rPr>
        <w:t xml:space="preserve"> (group count), </w:t>
      </w:r>
      <w:r>
        <w:rPr>
          <w:rFonts w:ascii="DejaVu Sans Mono" w:hAnsi="DejaVu Sans Mono" w:eastAsia="DejaVu Sans Mono" w:cs="DejaVu Sans Mono"/>
          <w:b w:val="0"/>
          <w:i w:val="0"/>
          <w:sz w:val="21"/>
        </w:rPr>
        <w:t>bestScore</w:t>
      </w:r>
      <w:r>
        <w:rPr>
          <w:rFonts w:ascii="Times New Roman" w:hAnsi="Times New Roman" w:eastAsia="Times New Roman" w:cs="Times New Roman"/>
          <w:b w:val="0"/>
          <w:i w:val="0"/>
          <w:sz w:val="26"/>
        </w:rPr>
        <w:t xml:space="preserve"> (maximum score) and confidence rounded from </w:t>
      </w:r>
      <w:r>
        <w:rPr>
          <w:rFonts w:ascii="Cambria Math" w:hAnsi="Cambria Math" w:eastAsia="Cambria Math" w:cs="Cambria Math"/>
          <w:b w:val="0"/>
          <w:i/>
          <w:sz w:val="26"/>
        </w:rPr>
        <w:t>s_best× agreement</w:t>
      </w:r>
      <w:r>
        <w:rPr>
          <w:rFonts w:ascii="Times New Roman" w:hAnsi="Times New Roman" w:eastAsia="Times New Roman" w:cs="Times New Roman"/>
          <w:b w:val="0"/>
          <w:i w:val="0"/>
          <w:sz w:val="26"/>
        </w:rPr>
        <w:t>. Retrieval is rejected when:</w:t>
      </w:r>
    </w:p>
    <w:p>
      <w:pPr>
        <w:pStyle w:val="ListBullet"/>
        <w:ind w:firstLine="0"/>
      </w:pPr>
      <w:r>
        <w:rPr>
          <w:rFonts w:ascii="Times New Roman" w:hAnsi="Times New Roman" w:eastAsia="Times New Roman" w:cs="Times New Roman"/>
          <w:b w:val="0"/>
          <w:i w:val="0"/>
          <w:sz w:val="26"/>
        </w:rPr>
        <w:t>the input is empty or no candidate reaches the threshold;</w:t>
      </w:r>
    </w:p>
    <w:p>
      <w:pPr>
        <w:pStyle w:val="ListBullet"/>
        <w:ind w:firstLine="0"/>
      </w:pPr>
      <w:r>
        <w:rPr>
          <w:rFonts w:ascii="Times New Roman" w:hAnsi="Times New Roman" w:eastAsia="Times New Roman" w:cs="Times New Roman"/>
          <w:b w:val="0"/>
          <w:i w:val="0"/>
          <w:sz w:val="26"/>
        </w:rPr>
        <w:t>identical normalized text has multiple corrected labels;</w:t>
      </w:r>
    </w:p>
    <w:p>
      <w:pPr>
        <w:pStyle w:val="ListBullet"/>
        <w:ind w:firstLine="0"/>
      </w:pPr>
      <w:r>
        <w:rPr>
          <w:rFonts w:ascii="Times New Roman" w:hAnsi="Times New Roman" w:eastAsia="Times New Roman" w:cs="Times New Roman"/>
          <w:b w:val="0"/>
          <w:i w:val="0"/>
          <w:sz w:val="26"/>
        </w:rPr>
        <w:t>the non-exact winner is below 0.88;</w:t>
      </w:r>
    </w:p>
    <w:p>
      <w:pPr>
        <w:pStyle w:val="ListBullet"/>
        <w:ind w:firstLine="0"/>
      </w:pPr>
      <w:r>
        <w:rPr>
          <w:rFonts w:ascii="Times New Roman" w:hAnsi="Times New Roman" w:eastAsia="Times New Roman" w:cs="Times New Roman"/>
          <w:b w:val="0"/>
          <w:i w:val="0"/>
          <w:sz w:val="26"/>
        </w:rPr>
        <w:t>a competing label leaves agreement below 0.8;</w:t>
      </w:r>
    </w:p>
    <w:p>
      <w:pPr>
        <w:pStyle w:val="ListBullet"/>
        <w:ind w:firstLine="0"/>
      </w:pPr>
      <w:r>
        <w:rPr>
          <w:rFonts w:ascii="Times New Roman" w:hAnsi="Times New Roman" w:eastAsia="Times New Roman" w:cs="Times New Roman"/>
          <w:b w:val="0"/>
          <w:i w:val="0"/>
          <w:sz w:val="26"/>
        </w:rPr>
        <w:t xml:space="preserve">a legacy log lacks </w:t>
      </w:r>
      <w:r>
        <w:rPr>
          <w:rFonts w:ascii="DejaVu Sans Mono" w:hAnsi="DejaVu Sans Mono" w:eastAsia="DejaVu Sans Mono" w:cs="DejaVu Sans Mono"/>
          <w:b w:val="0"/>
          <w:i w:val="0"/>
          <w:sz w:val="21"/>
        </w:rPr>
        <w:t>type</w:t>
      </w:r>
      <w:r>
        <w:rPr>
          <w:rFonts w:ascii="Times New Roman" w:hAnsi="Times New Roman" w:eastAsia="Times New Roman" w:cs="Times New Roman"/>
          <w:b w:val="0"/>
          <w:i w:val="0"/>
          <w:sz w:val="26"/>
        </w:rPr>
        <w:t xml:space="preserve"> while the caller requests a specific type.</w:t>
      </w:r>
    </w:p>
    <w:p>
      <w:r>
        <w:rPr>
          <w:rFonts w:ascii="Times New Roman" w:hAnsi="Times New Roman" w:eastAsia="Times New Roman" w:cs="Times New Roman"/>
          <w:b w:val="0"/>
          <w:i w:val="0"/>
          <w:sz w:val="26"/>
        </w:rPr>
        <w:t>Few-shot examples use a separate policy: at most five by default, an absolute limit of 20, and a minimum score of 0.35. Conflicting labels for the same typed normalized input are discarded, and duplicate labels keep only the nearest example. Correction therefore is not majority voting and cannot change transaction type.</w:t>
      </w:r>
    </w:p>
    <w:p>
      <w:r>
        <w:rPr>
          <w:rFonts w:ascii="Times New Roman" w:hAnsi="Times New Roman" w:eastAsia="Times New Roman" w:cs="Times New Roman"/>
          <w:b w:val="0"/>
          <w:i w:val="0"/>
          <w:sz w:val="26"/>
        </w:rPr>
        <w:t xml:space="preserve">Normalization, typo, ambiguous alias, exact/fuzzy correction, label conflict and name-only/id+name cases are covered by </w:t>
      </w:r>
      <w:r>
        <w:rPr>
          <w:rFonts w:ascii="DejaVu Sans Mono" w:hAnsi="DejaVu Sans Mono" w:eastAsia="DejaVu Sans Mono" w:cs="DejaVu Sans Mono"/>
          <w:b w:val="0"/>
          <w:i w:val="0"/>
          <w:sz w:val="21"/>
        </w:rPr>
        <w:t>feedback.test.js</w:t>
      </w:r>
      <w:r>
        <w:rPr>
          <w:rFonts w:ascii="Times New Roman" w:hAnsi="Times New Roman" w:eastAsia="Times New Roman" w:cs="Times New Roman"/>
          <w:b w:val="0"/>
          <w:i w:val="0"/>
          <w:sz w:val="26"/>
        </w:rPr>
        <w:t xml:space="preserve">. Coverage, helped/harmed/net and group-split metrics are covered by </w:t>
      </w:r>
      <w:r>
        <w:rPr>
          <w:rFonts w:ascii="DejaVu Sans Mono" w:hAnsi="DejaVu Sans Mono" w:eastAsia="DejaVu Sans Mono" w:cs="DejaVu Sans Mono"/>
          <w:b w:val="0"/>
          <w:i w:val="0"/>
          <w:sz w:val="21"/>
        </w:rPr>
        <w:t>experiment-metrics.test.js</w:t>
      </w:r>
      <w:r>
        <w:rPr>
          <w:rFonts w:ascii="Times New Roman" w:hAnsi="Times New Roman" w:eastAsia="Times New Roman" w:cs="Times New Roman"/>
          <w:b w:val="0"/>
          <w:i w:val="0"/>
          <w:sz w:val="26"/>
        </w:rPr>
        <w:t>.</w:t>
      </w:r>
    </w:p>
    <w:p>
      <w:pPr>
        <w:pStyle w:val="Heading2"/>
      </w:pPr>
      <w:r>
        <w:t>C.4. FINANCIAL ANALYSIS ALGORITHMS</w:t>
      </w:r>
    </w:p>
    <w:p>
      <w:pPr>
        <w:pStyle w:val="Heading3"/>
      </w:pPr>
      <w:r>
        <w:t>C.4.1. Calendar axes and runway</w:t>
      </w:r>
    </w:p>
    <w:p>
      <w:r>
        <w:rPr>
          <w:rFonts w:ascii="Times New Roman" w:hAnsi="Times New Roman" w:eastAsia="Times New Roman" w:cs="Times New Roman"/>
          <w:b w:val="0"/>
          <w:i w:val="0"/>
          <w:sz w:val="26"/>
        </w:rPr>
        <w:t>The helpers create an axis first, initialize totals to zero, and then add rows that fall within that axis:</w:t>
      </w:r>
    </w:p>
    <w:p>
      <w:pPr>
        <w:pStyle w:val="ListBullet"/>
        <w:ind w:firstLine="0"/>
      </w:pPr>
      <w:r>
        <w:rPr>
          <w:rFonts w:ascii="DejaVu Sans Mono" w:hAnsi="DejaVu Sans Mono" w:eastAsia="DejaVu Sans Mono" w:cs="DejaVu Sans Mono"/>
          <w:b w:val="0"/>
          <w:i w:val="0"/>
          <w:sz w:val="21"/>
        </w:rPr>
        <w:t>completeDailyTotals</w:t>
      </w:r>
      <w:r>
        <w:rPr>
          <w:rFonts w:ascii="Times New Roman" w:hAnsi="Times New Roman" w:eastAsia="Times New Roman" w:cs="Times New Roman"/>
          <w:b w:val="0"/>
          <w:i w:val="0"/>
          <w:sz w:val="26"/>
        </w:rPr>
        <w:t xml:space="preserve"> completes the day axis;</w:t>
      </w:r>
    </w:p>
    <w:p>
      <w:pPr>
        <w:pStyle w:val="ListBullet"/>
        <w:ind w:firstLine="0"/>
      </w:pPr>
      <w:r>
        <w:rPr>
          <w:rFonts w:ascii="DejaVu Sans Mono" w:hAnsi="DejaVu Sans Mono" w:eastAsia="DejaVu Sans Mono" w:cs="DejaVu Sans Mono"/>
          <w:b w:val="0"/>
          <w:i w:val="0"/>
          <w:sz w:val="21"/>
        </w:rPr>
        <w:t>completeMonthlyByCategory</w:t>
      </w:r>
      <w:r>
        <w:rPr>
          <w:rFonts w:ascii="Times New Roman" w:hAnsi="Times New Roman" w:eastAsia="Times New Roman" w:cs="Times New Roman"/>
          <w:b w:val="0"/>
          <w:i w:val="0"/>
          <w:sz w:val="26"/>
        </w:rPr>
        <w:t xml:space="preserve"> completes each category's month axis;</w:t>
      </w:r>
    </w:p>
    <w:p>
      <w:pPr>
        <w:pStyle w:val="ListBullet"/>
        <w:ind w:firstLine="0"/>
      </w:pPr>
      <w:r>
        <w:rPr>
          <w:rFonts w:ascii="DejaVu Sans Mono" w:hAnsi="DejaVu Sans Mono" w:eastAsia="DejaVu Sans Mono" w:cs="DejaVu Sans Mono"/>
          <w:b w:val="0"/>
          <w:i w:val="0"/>
          <w:sz w:val="21"/>
        </w:rPr>
        <w:t>completeWeeklyByCategory</w:t>
      </w:r>
      <w:r>
        <w:rPr>
          <w:rFonts w:ascii="Times New Roman" w:hAnsi="Times New Roman" w:eastAsia="Times New Roman" w:cs="Times New Roman"/>
          <w:b w:val="0"/>
          <w:i w:val="0"/>
          <w:sz w:val="26"/>
        </w:rPr>
        <w:t xml:space="preserve"> completes the completed ISO-week axis.</w:t>
      </w:r>
    </w:p>
    <w:p>
      <w:r>
        <w:rPr>
          <w:rFonts w:ascii="Times New Roman" w:hAnsi="Times New Roman" w:eastAsia="Times New Roman" w:cs="Times New Roman"/>
          <w:b w:val="0"/>
          <w:i w:val="0"/>
          <w:sz w:val="26"/>
        </w:rPr>
        <w:t>Correlation uses completed ISO weeks; the week containing today is excluded. This preserves the denominator when a category is inactive during a period.</w:t>
      </w:r>
    </w:p>
    <w:p>
      <w:r>
        <w:rPr>
          <w:rFonts w:ascii="Times New Roman" w:hAnsi="Times New Roman" w:eastAsia="Times New Roman" w:cs="Times New Roman"/>
          <w:b w:val="0"/>
          <w:i w:val="0"/>
          <w:sz w:val="26"/>
        </w:rPr>
        <w:t xml:space="preserve">Runway first filters wallets to </w:t>
      </w:r>
      <w:r>
        <w:rPr>
          <w:rFonts w:ascii="DejaVu Sans Mono" w:hAnsi="DejaVu Sans Mono" w:eastAsia="DejaVu Sans Mono" w:cs="DejaVu Sans Mono"/>
          <w:b w:val="0"/>
          <w:i w:val="0"/>
          <w:sz w:val="21"/>
        </w:rPr>
        <w:t>currency=VND</w:t>
      </w:r>
      <w:r>
        <w:rPr>
          <w:rFonts w:ascii="Times New Roman" w:hAnsi="Times New Roman" w:eastAsia="Times New Roman" w:cs="Times New Roman"/>
          <w:b w:val="0"/>
          <w:i w:val="0"/>
          <w:sz w:val="26"/>
        </w:rPr>
        <w:t xml:space="preserve"> and types </w:t>
      </w:r>
      <w:r>
        <w:rPr>
          <w:rFonts w:ascii="DejaVu Sans Mono" w:hAnsi="DejaVu Sans Mono" w:eastAsia="DejaVu Sans Mono" w:cs="DejaVu Sans Mono"/>
          <w:b w:val="0"/>
          <w:i w:val="0"/>
          <w:sz w:val="21"/>
        </w:rPr>
        <w:t>cash</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bank</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e_wallet</w:t>
      </w:r>
      <w:r>
        <w:rPr>
          <w:rFonts w:ascii="Times New Roman" w:hAnsi="Times New Roman" w:eastAsia="Times New Roman" w:cs="Times New Roman"/>
          <w:b w:val="0"/>
          <w:i w:val="0"/>
          <w:sz w:val="26"/>
        </w:rPr>
        <w:t>:</w:t>
      </w:r>
    </w:p>
    <w:p>
      <w:pPr>
        <w:spacing w:before="100" w:after="100"/>
        <w:ind w:firstLine="0"/>
        <w:jc w:val="center"/>
      </w:pPr>
      <w:r>
        <w:drawing>
          <wp:inline xmlns:a="http://schemas.openxmlformats.org/drawingml/2006/main" xmlns:pic="http://schemas.openxmlformats.org/drawingml/2006/picture">
            <wp:extent cx="4224528" cy="414528"/>
            <wp:docPr id="27" name="Picture 27"/>
            <wp:cNvGraphicFramePr>
              <a:graphicFrameLocks noChangeAspect="1"/>
            </wp:cNvGraphicFramePr>
            <a:graphic>
              <a:graphicData uri="http://schemas.openxmlformats.org/drawingml/2006/picture">
                <pic:pic>
                  <pic:nvPicPr>
                    <pic:cNvPr id="0" name="eq-15.png"/>
                    <pic:cNvPicPr/>
                  </pic:nvPicPr>
                  <pic:blipFill>
                    <a:blip r:embed="rId59"/>
                    <a:stretch>
                      <a:fillRect/>
                    </a:stretch>
                  </pic:blipFill>
                  <pic:spPr>
                    <a:xfrm>
                      <a:off x="0" y="0"/>
                      <a:ext cx="4224528" cy="414528"/>
                    </a:xfrm>
                    <a:prstGeom prst="rect"/>
                  </pic:spPr>
                </pic:pic>
              </a:graphicData>
            </a:graphic>
          </wp:inline>
        </w:drawing>
      </w:r>
    </w:p>
    <w:p>
      <w:r>
        <w:rPr>
          <w:rFonts w:ascii="Times New Roman" w:hAnsi="Times New Roman" w:eastAsia="Times New Roman" w:cs="Times New Roman"/>
          <w:b w:val="0"/>
          <w:i w:val="0"/>
          <w:sz w:val="26"/>
        </w:rPr>
        <w:t xml:space="preserve">For a 14-day window and daily expense </w:t>
      </w:r>
      <w:r>
        <w:rPr>
          <w:rFonts w:ascii="Cambria Math" w:hAnsi="Cambria Math" w:eastAsia="Cambria Math" w:cs="Cambria Math"/>
          <w:b w:val="0"/>
          <w:i/>
          <w:sz w:val="26"/>
        </w:rPr>
        <w:t>e_j</w:t>
      </w:r>
      <w:r>
        <w:rPr>
          <w:rFonts w:ascii="Times New Roman" w:hAnsi="Times New Roman" w:eastAsia="Times New Roman" w:cs="Times New Roman"/>
          <w:b w:val="0"/>
          <w:i w:val="0"/>
          <w:sz w:val="26"/>
        </w:rPr>
        <w:t xml:space="preserve"> (zero-spend days remain zero),</w:t>
      </w:r>
    </w:p>
    <w:p>
      <w:pPr>
        <w:spacing w:before="100" w:after="100"/>
        <w:ind w:firstLine="0"/>
        <w:jc w:val="center"/>
      </w:pPr>
      <w:r>
        <w:drawing>
          <wp:inline xmlns:a="http://schemas.openxmlformats.org/drawingml/2006/main" xmlns:pic="http://schemas.openxmlformats.org/drawingml/2006/picture">
            <wp:extent cx="4224528" cy="499871"/>
            <wp:docPr id="28" name="Picture 28"/>
            <wp:cNvGraphicFramePr>
              <a:graphicFrameLocks noChangeAspect="1"/>
            </wp:cNvGraphicFramePr>
            <a:graphic>
              <a:graphicData uri="http://schemas.openxmlformats.org/drawingml/2006/picture">
                <pic:pic>
                  <pic:nvPicPr>
                    <pic:cNvPr id="0" name="eq-08.png"/>
                    <pic:cNvPicPr/>
                  </pic:nvPicPr>
                  <pic:blipFill>
                    <a:blip r:embed="rId46"/>
                    <a:stretch>
                      <a:fillRect/>
                    </a:stretch>
                  </pic:blipFill>
                  <pic:spPr>
                    <a:xfrm>
                      <a:off x="0" y="0"/>
                      <a:ext cx="4224528" cy="499871"/>
                    </a:xfrm>
                    <a:prstGeom prst="rect"/>
                  </pic:spPr>
                </pic:pic>
              </a:graphicData>
            </a:graphic>
          </wp:inline>
        </w:drawing>
      </w:r>
    </w:p>
    <w:p>
      <w:r>
        <w:rPr>
          <w:rFonts w:ascii="Times New Roman" w:hAnsi="Times New Roman" w:eastAsia="Times New Roman" w:cs="Times New Roman"/>
          <w:b w:val="0"/>
          <w:i w:val="0"/>
          <w:sz w:val="26"/>
        </w:rPr>
        <w:t xml:space="preserve">If </w:t>
      </w:r>
      <w:r>
        <w:rPr>
          <w:rFonts w:ascii="Cambria Math" w:hAnsi="Cambria Math" w:eastAsia="Cambria Math" w:cs="Cambria Math"/>
          <w:b w:val="0"/>
          <w:i/>
          <w:sz w:val="26"/>
        </w:rPr>
        <w:t>B≤0</w:t>
      </w:r>
      <w:r>
        <w:rPr>
          <w:rFonts w:ascii="Times New Roman" w:hAnsi="Times New Roman" w:eastAsia="Times New Roman" w:cs="Times New Roman"/>
          <w:b w:val="0"/>
          <w:i w:val="0"/>
          <w:sz w:val="26"/>
        </w:rPr>
        <w:t xml:space="preserve">, the result is </w:t>
      </w:r>
      <w:r>
        <w:rPr>
          <w:rFonts w:ascii="Cambria Math" w:hAnsi="Cambria Math" w:eastAsia="Cambria Math" w:cs="Cambria Math"/>
          <w:b w:val="0"/>
          <w:i/>
          <w:sz w:val="26"/>
        </w:rPr>
        <w:t>d=0</w:t>
      </w:r>
      <w:r>
        <w:rPr>
          <w:rFonts w:ascii="Times New Roman" w:hAnsi="Times New Roman" w:eastAsia="Times New Roman" w:cs="Times New Roman"/>
          <w:b w:val="0"/>
          <w:i w:val="0"/>
          <w:sz w:val="26"/>
        </w:rPr>
        <w:t xml:space="preserve"> with </w:t>
      </w:r>
      <w:r>
        <w:rPr>
          <w:rFonts w:ascii="DejaVu Sans Mono" w:hAnsi="DejaVu Sans Mono" w:eastAsia="DejaVu Sans Mono" w:cs="DejaVu Sans Mono"/>
          <w:b w:val="0"/>
          <w:i w:val="0"/>
          <w:sz w:val="21"/>
        </w:rPr>
        <w:t>alreadyDepleted</w:t>
      </w:r>
      <w:r>
        <w:rPr>
          <w:rFonts w:ascii="Times New Roman" w:hAnsi="Times New Roman" w:eastAsia="Times New Roman" w:cs="Times New Roman"/>
          <w:b w:val="0"/>
          <w:i w:val="0"/>
          <w:sz w:val="26"/>
        </w:rPr>
        <w:t xml:space="preserve">; if </w:t>
      </w:r>
      <w:r>
        <w:rPr>
          <w:rFonts w:ascii="Cambria Math" w:hAnsi="Cambria Math" w:eastAsia="Cambria Math" w:cs="Cambria Math"/>
          <w:b w:val="0"/>
          <w:i/>
          <w:sz w:val="26"/>
        </w:rPr>
        <w:t>ē_W≤0</w:t>
      </w:r>
      <w:r>
        <w:rPr>
          <w:rFonts w:ascii="Times New Roman" w:hAnsi="Times New Roman" w:eastAsia="Times New Roman" w:cs="Times New Roman"/>
          <w:b w:val="0"/>
          <w:i w:val="0"/>
          <w:sz w:val="26"/>
        </w:rPr>
        <w:t xml:space="preserve">, the result has </w:t>
      </w:r>
      <w:r>
        <w:rPr>
          <w:rFonts w:ascii="DejaVu Sans Mono" w:hAnsi="DejaVu Sans Mono" w:eastAsia="DejaVu Sans Mono" w:cs="DejaVu Sans Mono"/>
          <w:b w:val="0"/>
          <w:i w:val="0"/>
          <w:sz w:val="21"/>
        </w:rPr>
        <w:t>daysLeft=null</w:t>
      </w:r>
      <w:r>
        <w:rPr>
          <w:rFonts w:ascii="Times New Roman" w:hAnsi="Times New Roman" w:eastAsia="Times New Roman" w:cs="Times New Roman"/>
          <w:b w:val="0"/>
          <w:i w:val="0"/>
          <w:sz w:val="26"/>
        </w:rPr>
        <w:t xml:space="preserve"> and no depletion date is invented. Payday is only a comparison warning for the next occurrence; day 31 is clamped to the last day of the target month.</w:t>
      </w:r>
    </w:p>
    <w:p>
      <w:r>
        <w:rPr>
          <w:rFonts w:ascii="Times New Roman" w:hAnsi="Times New Roman" w:eastAsia="Times New Roman" w:cs="Times New Roman"/>
          <w:b w:val="0"/>
          <w:i w:val="0"/>
          <w:sz w:val="26"/>
        </w:rPr>
        <w:t xml:space="preserve">For two liquid VND wallets totaling 300,000 VND and 14 days each spending 100,000 VND, </w:t>
      </w:r>
      <w:r>
        <w:rPr>
          <w:rFonts w:ascii="Cambria Math" w:hAnsi="Cambria Math" w:eastAsia="Cambria Math" w:cs="Cambria Math"/>
          <w:b w:val="0"/>
          <w:i/>
          <w:sz w:val="26"/>
        </w:rPr>
        <w:t>ē_W=100,000</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d=3</w:t>
      </w:r>
      <w:r>
        <w:rPr>
          <w:rFonts w:ascii="Times New Roman" w:hAnsi="Times New Roman" w:eastAsia="Times New Roman" w:cs="Times New Roman"/>
          <w:b w:val="0"/>
          <w:i w:val="0"/>
          <w:sz w:val="26"/>
        </w:rPr>
        <w:t xml:space="preserve">. USD and investment wallets do not increase </w:t>
      </w:r>
      <w:r>
        <w:rPr>
          <w:rFonts w:ascii="Cambria Math" w:hAnsi="Cambria Math" w:eastAsia="Cambria Math" w:cs="Cambria Math"/>
          <w:b w:val="0"/>
          <w:i/>
          <w:sz w:val="26"/>
        </w:rPr>
        <w:t>B</w:t>
      </w:r>
      <w:r>
        <w:rPr>
          <w:rFonts w:ascii="Times New Roman" w:hAnsi="Times New Roman" w:eastAsia="Times New Roman" w:cs="Times New Roman"/>
          <w:b w:val="0"/>
          <w:i w:val="0"/>
          <w:sz w:val="26"/>
        </w:rPr>
        <w:t>.</w:t>
      </w:r>
    </w:p>
    <w:p>
      <w:pPr>
        <w:pStyle w:val="Heading3"/>
      </w:pPr>
      <w:r>
        <w:t>C.4.2. Trend and anomaly</w:t>
      </w:r>
    </w:p>
    <w:p>
      <w:r>
        <w:rPr>
          <w:rFonts w:ascii="Times New Roman" w:hAnsi="Times New Roman" w:eastAsia="Times New Roman" w:cs="Times New Roman"/>
          <w:b w:val="0"/>
          <w:i w:val="0"/>
          <w:sz w:val="26"/>
        </w:rPr>
        <w:t xml:space="preserve">For a zero-filled series </w:t>
      </w:r>
      <w:r>
        <w:rPr>
          <w:rFonts w:ascii="Cambria Math" w:hAnsi="Cambria Math" w:eastAsia="Cambria Math" w:cs="Cambria Math"/>
          <w:b w:val="0"/>
          <w:i/>
          <w:sz w:val="26"/>
        </w:rPr>
        <w:t>y_0,…,y_n-1</w:t>
      </w:r>
      <w:r>
        <w:rPr>
          <w:rFonts w:ascii="Times New Roman" w:hAnsi="Times New Roman" w:eastAsia="Times New Roman" w:cs="Times New Roman"/>
          <w:b w:val="0"/>
          <w:i w:val="0"/>
          <w:sz w:val="26"/>
        </w:rPr>
        <w:t xml:space="preserve">, OLS uses </w:t>
      </w:r>
      <w:r>
        <w:rPr>
          <w:rFonts w:ascii="Cambria Math" w:hAnsi="Cambria Math" w:eastAsia="Cambria Math" w:cs="Cambria Math"/>
          <w:b w:val="0"/>
          <w:i/>
          <w:sz w:val="26"/>
        </w:rPr>
        <w:t>x_i=i</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x̄</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ȳ</w:t>
      </w:r>
      <w:r>
        <w:rPr>
          <w:rFonts w:ascii="Times New Roman" w:hAnsi="Times New Roman" w:eastAsia="Times New Roman" w:cs="Times New Roman"/>
          <w:b w:val="0"/>
          <w:i w:val="0"/>
          <w:sz w:val="26"/>
        </w:rPr>
        <w:t xml:space="preserve"> to calculate</w:t>
      </w:r>
    </w:p>
    <w:p>
      <w:pPr>
        <w:spacing w:before="100" w:after="100"/>
        <w:ind w:firstLine="0"/>
        <w:jc w:val="center"/>
      </w:pPr>
      <w:r>
        <w:drawing>
          <wp:inline xmlns:a="http://schemas.openxmlformats.org/drawingml/2006/main" xmlns:pic="http://schemas.openxmlformats.org/drawingml/2006/picture">
            <wp:extent cx="4224528" cy="396240"/>
            <wp:docPr id="29" name="Picture 29"/>
            <wp:cNvGraphicFramePr>
              <a:graphicFrameLocks noChangeAspect="1"/>
            </wp:cNvGraphicFramePr>
            <a:graphic>
              <a:graphicData uri="http://schemas.openxmlformats.org/drawingml/2006/picture">
                <pic:pic>
                  <pic:nvPicPr>
                    <pic:cNvPr id="0" name="eq-17.png"/>
                    <pic:cNvPicPr/>
                  </pic:nvPicPr>
                  <pic:blipFill>
                    <a:blip r:embed="rId60"/>
                    <a:stretch>
                      <a:fillRect/>
                    </a:stretch>
                  </pic:blipFill>
                  <pic:spPr>
                    <a:xfrm>
                      <a:off x="0" y="0"/>
                      <a:ext cx="4224528" cy="396240"/>
                    </a:xfrm>
                    <a:prstGeom prst="rect"/>
                  </pic:spPr>
                </pic:pic>
              </a:graphicData>
            </a:graphic>
          </wp:inline>
        </w:drawing>
      </w:r>
    </w:p>
    <w:p>
      <w:r>
        <w:rPr>
          <w:rFonts w:ascii="Times New Roman" w:hAnsi="Times New Roman" w:eastAsia="Times New Roman" w:cs="Times New Roman"/>
          <w:b w:val="0"/>
          <w:i w:val="0"/>
          <w:sz w:val="26"/>
        </w:rPr>
        <w:t xml:space="preserve">It computes the fit statistic </w:t>
      </w:r>
      <w:r>
        <w:rPr>
          <w:rFonts w:ascii="Cambria Math" w:hAnsi="Cambria Math" w:eastAsia="Cambria Math" w:cs="Cambria Math"/>
          <w:b w:val="0"/>
          <w:i/>
          <w:sz w:val="26"/>
        </w:rPr>
        <w:t>R^2=1-SS_res/SS_tot</w:t>
      </w:r>
      <w:r>
        <w:rPr>
          <w:rFonts w:ascii="Times New Roman" w:hAnsi="Times New Roman" w:eastAsia="Times New Roman" w:cs="Times New Roman"/>
          <w:b w:val="0"/>
          <w:i w:val="0"/>
          <w:sz w:val="26"/>
        </w:rPr>
        <w:t xml:space="preserve">. The next-step forecast is </w:t>
      </w:r>
      <w:r>
        <w:rPr>
          <w:rFonts w:ascii="Cambria Math" w:hAnsi="Cambria Math" w:eastAsia="Cambria Math" w:cs="Cambria Math"/>
          <w:b w:val="0"/>
          <w:i/>
          <w:sz w:val="26"/>
        </w:rPr>
        <w:t>max(0,round(bn+a))</w:t>
      </w:r>
      <w:r>
        <w:rPr>
          <w:rFonts w:ascii="Times New Roman" w:hAnsi="Times New Roman" w:eastAsia="Times New Roman" w:cs="Times New Roman"/>
          <w:b w:val="0"/>
          <w:i w:val="0"/>
          <w:sz w:val="26"/>
        </w:rPr>
        <w:t xml:space="preserve">. Money slope/intercept are rounded and </w:t>
      </w:r>
      <w:r>
        <w:rPr>
          <w:rFonts w:ascii="Cambria Math" w:hAnsi="Cambria Math" w:eastAsia="Cambria Math" w:cs="Cambria Math"/>
          <w:b w:val="0"/>
          <w:i/>
          <w:sz w:val="26"/>
        </w:rPr>
        <w:t>R^2</w:t>
      </w:r>
      <w:r>
        <w:rPr>
          <w:rFonts w:ascii="Times New Roman" w:hAnsi="Times New Roman" w:eastAsia="Times New Roman" w:cs="Times New Roman"/>
          <w:b w:val="0"/>
          <w:i w:val="0"/>
          <w:sz w:val="26"/>
        </w:rPr>
        <w:t xml:space="preserve"> is rounded to three decimals. The engine emits a trend only with at least three positive-spend months, </w:t>
      </w:r>
      <w:r>
        <w:rPr>
          <w:rFonts w:ascii="Cambria Math" w:hAnsi="Cambria Math" w:eastAsia="Cambria Math" w:cs="Cambria Math"/>
          <w:b w:val="0"/>
          <w:i/>
          <w:sz w:val="26"/>
        </w:rPr>
        <w:t>b&gt;0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R^2≥0.5</w:t>
      </w:r>
      <w:r>
        <w:rPr>
          <w:rFonts w:ascii="Times New Roman" w:hAnsi="Times New Roman" w:eastAsia="Times New Roman" w:cs="Times New Roman"/>
          <w:b w:val="0"/>
          <w:i w:val="0"/>
          <w:sz w:val="26"/>
        </w:rPr>
        <w:t xml:space="preserve"> and an average stepwise percentage change of at least 10% over steps with a positive preceding value. A constant series has </w:t>
      </w:r>
      <w:r>
        <w:rPr>
          <w:rFonts w:ascii="Cambria Math" w:hAnsi="Cambria Math" w:eastAsia="Cambria Math" w:cs="Cambria Math"/>
          <w:b w:val="0"/>
          <w:i/>
          <w:sz w:val="26"/>
        </w:rPr>
        <w:t>R^2=0</w:t>
      </w:r>
      <w:r>
        <w:rPr>
          <w:rFonts w:ascii="Times New Roman" w:hAnsi="Times New Roman" w:eastAsia="Times New Roman" w:cs="Times New Roman"/>
          <w:b w:val="0"/>
          <w:i w:val="0"/>
          <w:sz w:val="26"/>
        </w:rPr>
        <w:t xml:space="preserve"> and produces no signal.</w:t>
      </w:r>
    </w:p>
    <w:p>
      <w:r>
        <w:rPr>
          <w:rFonts w:ascii="Times New Roman" w:hAnsi="Times New Roman" w:eastAsia="Times New Roman" w:cs="Times New Roman"/>
          <w:b w:val="0"/>
          <w:i w:val="0"/>
          <w:sz w:val="26"/>
        </w:rPr>
        <w:t>Anomaly detection uses the mean, sample standard deviation and interpolated quantiles over the complete 30-day axis:</w:t>
      </w:r>
    </w:p>
    <w:p>
      <w:pPr>
        <w:spacing w:before="100" w:after="100"/>
        <w:ind w:firstLine="0"/>
        <w:jc w:val="center"/>
      </w:pPr>
      <w:r>
        <w:drawing>
          <wp:inline xmlns:a="http://schemas.openxmlformats.org/drawingml/2006/main" xmlns:pic="http://schemas.openxmlformats.org/drawingml/2006/picture">
            <wp:extent cx="4224528" cy="335280"/>
            <wp:docPr id="30" name="Picture 30"/>
            <wp:cNvGraphicFramePr>
              <a:graphicFrameLocks noChangeAspect="1"/>
            </wp:cNvGraphicFramePr>
            <a:graphic>
              <a:graphicData uri="http://schemas.openxmlformats.org/drawingml/2006/picture">
                <pic:pic>
                  <pic:nvPicPr>
                    <pic:cNvPr id="0" name="eq-18.png"/>
                    <pic:cNvPicPr/>
                  </pic:nvPicPr>
                  <pic:blipFill>
                    <a:blip r:embed="rId61"/>
                    <a:stretch>
                      <a:fillRect/>
                    </a:stretch>
                  </pic:blipFill>
                  <pic:spPr>
                    <a:xfrm>
                      <a:off x="0" y="0"/>
                      <a:ext cx="4224528" cy="335280"/>
                    </a:xfrm>
                    <a:prstGeom prst="rect"/>
                  </pic:spPr>
                </pic:pic>
              </a:graphicData>
            </a:graphic>
          </wp:inline>
        </w:drawing>
      </w:r>
    </w:p>
    <w:p>
      <w:r>
        <w:rPr>
          <w:rFonts w:ascii="Times New Roman" w:hAnsi="Times New Roman" w:eastAsia="Times New Roman" w:cs="Times New Roman"/>
          <w:b w:val="0"/>
          <w:i w:val="0"/>
          <w:sz w:val="26"/>
        </w:rPr>
        <w:t xml:space="preserve">Only the upper tail is flagged when </w:t>
      </w:r>
      <w:r>
        <w:rPr>
          <w:rFonts w:ascii="Cambria Math" w:hAnsi="Cambria Math" w:eastAsia="Cambria Math" w:cs="Cambria Math"/>
          <w:b w:val="0"/>
          <w:i/>
          <w:sz w:val="26"/>
        </w:rPr>
        <w:t>z_i≥2.5</w:t>
      </w:r>
      <w:r>
        <w:rPr>
          <w:rFonts w:ascii="Times New Roman" w:hAnsi="Times New Roman" w:eastAsia="Times New Roman" w:cs="Times New Roman"/>
          <w:b w:val="0"/>
          <w:i w:val="0"/>
          <w:sz w:val="26"/>
        </w:rPr>
        <w:t xml:space="preserve"> or </w:t>
      </w:r>
      <w:r>
        <w:rPr>
          <w:rFonts w:ascii="Cambria Math" w:hAnsi="Cambria Math" w:eastAsia="Cambria Math" w:cs="Cambria Math"/>
          <w:b w:val="0"/>
          <w:i/>
          <w:sz w:val="26"/>
        </w:rPr>
        <w:t>e_i&gt;upperFence</w:t>
      </w:r>
      <w:r>
        <w:rPr>
          <w:rFonts w:ascii="Times New Roman" w:hAnsi="Times New Roman" w:eastAsia="Times New Roman" w:cs="Times New Roman"/>
          <w:b w:val="0"/>
          <w:i w:val="0"/>
          <w:sz w:val="26"/>
        </w:rPr>
        <w:t xml:space="preserve">, and the engine requires at least four positive-spend days before calling the helper. When </w:t>
      </w:r>
      <w:r>
        <w:rPr>
          <w:rFonts w:ascii="Cambria Math" w:hAnsi="Cambria Math" w:eastAsia="Cambria Math" w:cs="Cambria Math"/>
          <w:b w:val="0"/>
          <w:i/>
          <w:sz w:val="26"/>
        </w:rPr>
        <w:t>s=0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z_i=0</w:t>
      </w:r>
      <w:r>
        <w:rPr>
          <w:rFonts w:ascii="Times New Roman" w:hAnsi="Times New Roman" w:eastAsia="Times New Roman" w:cs="Times New Roman"/>
          <w:b w:val="0"/>
          <w:i w:val="0"/>
          <w:sz w:val="26"/>
        </w:rPr>
        <w:t xml:space="preserve">; when </w:t>
      </w:r>
      <w:r>
        <w:rPr>
          <w:rFonts w:ascii="Cambria Math" w:hAnsi="Cambria Math" w:eastAsia="Cambria Math" w:cs="Cambria Math"/>
          <w:b w:val="0"/>
          <w:i/>
          <w:sz w:val="26"/>
        </w:rPr>
        <w:t>IQR=0</w:t>
      </w:r>
      <w:r>
        <w:rPr>
          <w:rFonts w:ascii="Times New Roman" w:hAnsi="Times New Roman" w:eastAsia="Times New Roman" w:cs="Times New Roman"/>
          <w:b w:val="0"/>
          <w:i w:val="0"/>
          <w:sz w:val="26"/>
        </w:rPr>
        <w:t xml:space="preserve">, the IQR branch is disabled. In the synthetic sample </w:t>
      </w:r>
      <w:r>
        <w:rPr>
          <w:rFonts w:ascii="Cambria Math" w:hAnsi="Cambria Math" w:eastAsia="Cambria Math" w:cs="Cambria Math"/>
          <w:b w:val="0"/>
          <w:i/>
          <w:sz w:val="26"/>
        </w:rPr>
        <w:t>[100,100,100,1000]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Q_1=100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Q_3=325</w:t>
      </w:r>
      <w:r>
        <w:rPr>
          <w:rFonts w:ascii="Times New Roman" w:hAnsi="Times New Roman" w:eastAsia="Times New Roman" w:cs="Times New Roman"/>
          <w:b w:val="0"/>
          <w:i w:val="0"/>
          <w:sz w:val="26"/>
        </w:rPr>
        <w:t xml:space="preserve"> and the upper fence is 662.5, so 1000 is flagged by IQR even though its z-score is below 2.5.</w:t>
      </w:r>
    </w:p>
    <w:p>
      <w:pPr>
        <w:pStyle w:val="Heading3"/>
      </w:pPr>
      <w:r>
        <w:t>C.4.3. Recurring and day-of-week analysis</w:t>
      </w:r>
    </w:p>
    <w:p>
      <w:r>
        <w:rPr>
          <w:rFonts w:ascii="Times New Roman" w:hAnsi="Times New Roman" w:eastAsia="Times New Roman" w:cs="Times New Roman"/>
          <w:b w:val="0"/>
          <w:i w:val="0"/>
          <w:sz w:val="26"/>
        </w:rPr>
        <w:t>Recurring discovery removes diacritics, lowercases, removes digits from descriptions and groups positive expense transactions by normalized description. A group needs at least three occurrences, every amount must be within 15% of the mean, and positive date gaps must have population coefficient of variation at most 0.12. All gaps must fit one cadence:</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38</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Cadences used by recurring discovery</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Cadence</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Day gap</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Monthly factor</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Conversion example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Weekly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5–9</w:t>
            </w:r>
          </w:p>
        </w:tc>
        <w:tc>
          <w:tcPr>
            <w:tcW w:type="dxa" w:w="2197"/>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52/12</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Four weekly payments are annualized over 52 weeks.</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Monthly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26–35</w:t>
            </w:r>
          </w:p>
        </w:tc>
        <w:tc>
          <w:tcPr>
            <w:tcW w:type="dxa" w:w="2197"/>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1</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The average payment is the monthly estimate.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Quarterly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80–100</w:t>
            </w:r>
          </w:p>
        </w:tc>
        <w:tc>
          <w:tcPr>
            <w:tcW w:type="dxa" w:w="2197"/>
            <w:vAlign w:val="center"/>
            <w:tcMar>
              <w:top w:w="70" w:type="dxa"/>
              <w:start w:w="80" w:type="dxa"/>
              <w:bottom w:w="70" w:type="dxa"/>
              <w:end w:w="80" w:type="dxa"/>
            </w:tcMar>
          </w:tcPr>
          <w:p>
            <w:pPr>
              <w:spacing w:line="240" w:lineRule="auto" w:after="0"/>
              <w:ind w:firstLine="0"/>
            </w:pPr>
            <w:r>
              <w:rPr>
                <w:rFonts w:ascii="Cambria Math" w:hAnsi="Cambria Math" w:eastAsia="Cambria Math" w:cs="Cambria Math"/>
                <w:b w:val="0"/>
                <w:i/>
                <w:sz w:val="26"/>
              </w:rPr>
              <w:t>1/3</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 900,000 VND quarterly payment becomes 300,000 VND/month.</w:t>
            </w:r>
          </w:p>
        </w:tc>
      </w:tr>
    </w:tbl>
    <w:p>
      <w:pPr>
        <w:spacing w:after="0"/>
      </w:pPr>
    </w:p>
    <w:p>
      <w:r>
        <w:rPr>
          <w:rFonts w:ascii="Times New Roman" w:hAnsi="Times New Roman" w:eastAsia="Times New Roman" w:cs="Times New Roman"/>
          <w:b w:val="0"/>
          <w:i w:val="0"/>
          <w:sz w:val="26"/>
        </w:rPr>
        <w:t xml:space="preserve">A candidate older than its cadence maximum from </w:t>
      </w:r>
      <w:r>
        <w:rPr>
          <w:rFonts w:ascii="DejaVu Sans Mono" w:hAnsi="DejaVu Sans Mono" w:eastAsia="DejaVu Sans Mono" w:cs="DejaVu Sans Mono"/>
          <w:b w:val="0"/>
          <w:i w:val="0"/>
          <w:sz w:val="21"/>
        </w:rPr>
        <w:t>asOf</w:t>
      </w:r>
      <w:r>
        <w:rPr>
          <w:rFonts w:ascii="Times New Roman" w:hAnsi="Times New Roman" w:eastAsia="Times New Roman" w:cs="Times New Roman"/>
          <w:b w:val="0"/>
          <w:i w:val="0"/>
          <w:sz w:val="26"/>
        </w:rPr>
        <w:t xml:space="preserve"> is inactive. The output keeps the latest description, occurrence count, average amount, cadence, </w:t>
      </w:r>
      <w:r>
        <w:rPr>
          <w:rFonts w:ascii="DejaVu Sans Mono" w:hAnsi="DejaVu Sans Mono" w:eastAsia="DejaVu Sans Mono" w:cs="DejaVu Sans Mono"/>
          <w:b w:val="0"/>
          <w:i w:val="0"/>
          <w:sz w:val="21"/>
        </w:rPr>
        <w:t>lastSeen</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nextExpected</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monthlyEstimate</w:t>
      </w:r>
      <w:r>
        <w:rPr>
          <w:rFonts w:ascii="Times New Roman" w:hAnsi="Times New Roman" w:eastAsia="Times New Roman" w:cs="Times New Roman"/>
          <w:b w:val="0"/>
          <w:i w:val="0"/>
          <w:sz w:val="26"/>
        </w:rPr>
        <w:t>; there is no default amount ceiling. Three 900,000 VND payments approximately one quarter apart therefore remain a quarterly recurring item estimated at 300,000 VND/month.</w:t>
      </w:r>
    </w:p>
    <w:p>
      <w:r>
        <w:rPr>
          <w:rFonts w:ascii="Times New Roman" w:hAnsi="Times New Roman" w:eastAsia="Times New Roman" w:cs="Times New Roman"/>
          <w:b w:val="0"/>
          <w:i w:val="0"/>
          <w:sz w:val="26"/>
        </w:rPr>
        <w:t xml:space="preserve">Day-of-week analysis uses spending per active day in the 60-day window; an inactive day is not treated as a zero-spend observation. It needs at least four observed weekdays and a peak-to-mean ratio of 1.8; otherwise it returns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w:t>
      </w:r>
    </w:p>
    <w:p>
      <w:pPr>
        <w:pStyle w:val="Heading3"/>
      </w:pPr>
      <w:r>
        <w:t>C.4.4. Correlation</w:t>
      </w:r>
    </w:p>
    <w:p>
      <w:r>
        <w:rPr>
          <w:rFonts w:ascii="Times New Roman" w:hAnsi="Times New Roman" w:eastAsia="Times New Roman" w:cs="Times New Roman"/>
          <w:b w:val="0"/>
          <w:i w:val="0"/>
          <w:sz w:val="26"/>
        </w:rPr>
        <w:t xml:space="preserve">The engine creates a shared axis of 12 completed ISO weeks, zero-fills each category and keeps categories observed in at least four weeks. Pearson uses the shorter series length but returns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xml:space="preserve"> for fewer than three paired observations or zero variance:</w:t>
      </w:r>
    </w:p>
    <w:p>
      <w:pPr>
        <w:spacing w:before="100" w:after="100"/>
        <w:ind w:firstLine="0"/>
        <w:jc w:val="center"/>
      </w:pPr>
      <w:r>
        <w:drawing>
          <wp:inline xmlns:a="http://schemas.openxmlformats.org/drawingml/2006/main" xmlns:pic="http://schemas.openxmlformats.org/drawingml/2006/picture">
            <wp:extent cx="4224528" cy="414528"/>
            <wp:docPr id="31" name="Picture 31"/>
            <wp:cNvGraphicFramePr>
              <a:graphicFrameLocks noChangeAspect="1"/>
            </wp:cNvGraphicFramePr>
            <a:graphic>
              <a:graphicData uri="http://schemas.openxmlformats.org/drawingml/2006/picture">
                <pic:pic>
                  <pic:nvPicPr>
                    <pic:cNvPr id="0" name="eq-04.png"/>
                    <pic:cNvPicPr/>
                  </pic:nvPicPr>
                  <pic:blipFill>
                    <a:blip r:embed="rId18"/>
                    <a:stretch>
                      <a:fillRect/>
                    </a:stretch>
                  </pic:blipFill>
                  <pic:spPr>
                    <a:xfrm>
                      <a:off x="0" y="0"/>
                      <a:ext cx="4224528" cy="414528"/>
                    </a:xfrm>
                    <a:prstGeom prst="rect"/>
                  </pic:spPr>
                </pic:pic>
              </a:graphicData>
            </a:graphic>
          </wp:inline>
        </w:drawing>
      </w:r>
    </w:p>
    <w:p>
      <w:r>
        <w:rPr>
          <w:rFonts w:ascii="Times New Roman" w:hAnsi="Times New Roman" w:eastAsia="Times New Roman" w:cs="Times New Roman"/>
          <w:b w:val="0"/>
          <w:i w:val="0"/>
          <w:sz w:val="26"/>
        </w:rPr>
        <w:t xml:space="preserve">The engine scans every pair, keeps </w:t>
      </w:r>
      <w:r>
        <w:rPr>
          <w:rFonts w:ascii="Cambria Math" w:hAnsi="Cambria Math" w:eastAsia="Cambria Math" w:cs="Cambria Math"/>
          <w:b w:val="0"/>
          <w:i/>
          <w:sz w:val="26"/>
        </w:rPr>
        <w:t>r≥0.6</w:t>
      </w:r>
      <w:r>
        <w:rPr>
          <w:rFonts w:ascii="Times New Roman" w:hAnsi="Times New Roman" w:eastAsia="Times New Roman" w:cs="Times New Roman"/>
          <w:b w:val="0"/>
          <w:i w:val="0"/>
          <w:sz w:val="26"/>
        </w:rPr>
        <w:t xml:space="preserve"> and returns the pair with the greatest </w:t>
      </w:r>
      <w:r>
        <w:rPr>
          <w:rFonts w:ascii="Cambria Math" w:hAnsi="Cambria Math" w:eastAsia="Cambria Math" w:cs="Cambria Math"/>
          <w:b w:val="0"/>
          <w:i/>
          <w:sz w:val="26"/>
        </w:rPr>
        <w:t>r</w:t>
      </w:r>
      <w:r>
        <w:rPr>
          <w:rFonts w:ascii="Times New Roman" w:hAnsi="Times New Roman" w:eastAsia="Times New Roman" w:cs="Times New Roman"/>
          <w:b w:val="0"/>
          <w:i w:val="0"/>
          <w:sz w:val="26"/>
        </w:rPr>
        <w:t xml:space="preserve">. For proportional series </w:t>
      </w:r>
      <w:r>
        <w:rPr>
          <w:rFonts w:ascii="Cambria Math" w:hAnsi="Cambria Math" w:eastAsia="Cambria Math" w:cs="Cambria Math"/>
          <w:b w:val="0"/>
          <w:i/>
          <w:sz w:val="26"/>
        </w:rPr>
        <w:t>[100,200,300,400]</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[200,400,600,800]</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r=1</w:t>
      </w:r>
      <w:r>
        <w:rPr>
          <w:rFonts w:ascii="Times New Roman" w:hAnsi="Times New Roman" w:eastAsia="Times New Roman" w:cs="Times New Roman"/>
          <w:b w:val="0"/>
          <w:i w:val="0"/>
          <w:sz w:val="26"/>
        </w:rPr>
        <w:t>; the result describes co-movement in the selected window and does not imply causation.</w:t>
      </w:r>
    </w:p>
    <w:p>
      <w:pPr>
        <w:pStyle w:val="Heading2"/>
      </w:pPr>
      <w:r>
        <w:t>C.5. BUDGET AND FINANCIAL-GOAL PLANNING</w:t>
      </w:r>
    </w:p>
    <w:p>
      <w:pPr>
        <w:pStyle w:val="Heading3"/>
      </w:pPr>
      <w:r>
        <w:t>C.5.1. History summary and budget recommendation</w:t>
      </w:r>
    </w:p>
    <w:p>
      <w:r>
        <w:rPr>
          <w:rFonts w:ascii="DejaVu Sans Mono" w:hAnsi="DejaVu Sans Mono" w:eastAsia="DejaVu Sans Mono" w:cs="DejaVu Sans Mono"/>
          <w:b w:val="0"/>
          <w:i w:val="0"/>
          <w:sz w:val="21"/>
        </w:rPr>
        <w:t>summarizeHistory</w:t>
      </w:r>
      <w:r>
        <w:rPr>
          <w:rFonts w:ascii="Times New Roman" w:hAnsi="Times New Roman" w:eastAsia="Times New Roman" w:cs="Times New Roman"/>
          <w:b w:val="0"/>
          <w:i w:val="0"/>
          <w:sz w:val="26"/>
        </w:rPr>
        <w:t xml:space="preserve"> normalizes periods to </w:t>
      </w:r>
      <w:r>
        <w:rPr>
          <w:rFonts w:ascii="DejaVu Sans Mono" w:hAnsi="DejaVu Sans Mono" w:eastAsia="DejaVu Sans Mono" w:cs="DejaVu Sans Mono"/>
          <w:b w:val="0"/>
          <w:i w:val="0"/>
          <w:sz w:val="21"/>
        </w:rPr>
        <w:t>YYYY-MM</w:t>
      </w:r>
      <w:r>
        <w:rPr>
          <w:rFonts w:ascii="Times New Roman" w:hAnsi="Times New Roman" w:eastAsia="Times New Roman" w:cs="Times New Roman"/>
          <w:b w:val="0"/>
          <w:i w:val="0"/>
          <w:sz w:val="26"/>
        </w:rPr>
        <w:t xml:space="preserve">, aggregates income by month and aggregates expense by category id (or normalized name). With </w:t>
      </w:r>
      <w:r>
        <w:rPr>
          <w:rFonts w:ascii="DejaVu Sans Mono" w:hAnsi="DejaVu Sans Mono" w:eastAsia="DejaVu Sans Mono" w:cs="DejaVu Sans Mono"/>
          <w:b w:val="0"/>
          <w:i w:val="0"/>
          <w:sz w:val="21"/>
        </w:rPr>
        <w:t>expectedPeriods</w:t>
      </w:r>
      <w:r>
        <w:rPr>
          <w:rFonts w:ascii="Times New Roman" w:hAnsi="Times New Roman" w:eastAsia="Times New Roman" w:cs="Times New Roman"/>
          <w:b w:val="0"/>
          <w:i w:val="0"/>
          <w:sz w:val="26"/>
        </w:rPr>
        <w:t xml:space="preserve">, every listed month remains in the denominator even if it has no transaction. Thus a category spending 3,000,000 VND in one month of a three-month window has </w:t>
      </w:r>
      <w:r>
        <w:rPr>
          <w:rFonts w:ascii="DejaVu Sans Mono" w:hAnsi="DejaVu Sans Mono" w:eastAsia="DejaVu Sans Mono" w:cs="DejaVu Sans Mono"/>
          <w:b w:val="0"/>
          <w:i w:val="0"/>
          <w:sz w:val="21"/>
        </w:rPr>
        <w:t>average_spend=1,000,000</w:t>
      </w:r>
      <w:r>
        <w:rPr>
          <w:rFonts w:ascii="Times New Roman" w:hAnsi="Times New Roman" w:eastAsia="Times New Roman" w:cs="Times New Roman"/>
          <w:b w:val="0"/>
          <w:i w:val="0"/>
          <w:sz w:val="26"/>
        </w:rPr>
        <w:t>.</w:t>
      </w:r>
    </w:p>
    <w:p>
      <w:r>
        <w:rPr>
          <w:rFonts w:ascii="Times New Roman" w:hAnsi="Times New Roman" w:eastAsia="Times New Roman" w:cs="Times New Roman"/>
          <w:b w:val="0"/>
          <w:i w:val="0"/>
          <w:sz w:val="26"/>
        </w:rPr>
        <w:t xml:space="preserve">Each category is assigned to </w:t>
      </w:r>
      <w:r>
        <w:rPr>
          <w:rFonts w:ascii="DejaVu Sans Mono" w:hAnsi="DejaVu Sans Mono" w:eastAsia="DejaVu Sans Mono" w:cs="DejaVu Sans Mono"/>
          <w:b w:val="0"/>
          <w:i w:val="0"/>
          <w:sz w:val="21"/>
        </w:rPr>
        <w:t>needs</w:t>
      </w:r>
      <w:r>
        <w:rPr>
          <w:rFonts w:ascii="Times New Roman" w:hAnsi="Times New Roman" w:eastAsia="Times New Roman" w:cs="Times New Roman"/>
          <w:b w:val="0"/>
          <w:i w:val="0"/>
          <w:sz w:val="26"/>
        </w:rPr>
        <w:t xml:space="preserve"> or </w:t>
      </w:r>
      <w:r>
        <w:rPr>
          <w:rFonts w:ascii="DejaVu Sans Mono" w:hAnsi="DejaVu Sans Mono" w:eastAsia="DejaVu Sans Mono" w:cs="DejaVu Sans Mono"/>
          <w:b w:val="0"/>
          <w:i w:val="0"/>
          <w:sz w:val="21"/>
        </w:rPr>
        <w:t>wants</w:t>
      </w:r>
      <w:r>
        <w:rPr>
          <w:rFonts w:ascii="Times New Roman" w:hAnsi="Times New Roman" w:eastAsia="Times New Roman" w:cs="Times New Roman"/>
          <w:b w:val="0"/>
          <w:i w:val="0"/>
          <w:sz w:val="26"/>
        </w:rPr>
        <w:t xml:space="preserve">; the default needs set contains food, transport, health, education, housing, bills/services and groceries, while </w:t>
      </w:r>
      <w:r>
        <w:rPr>
          <w:rFonts w:ascii="DejaVu Sans Mono" w:hAnsi="DejaVu Sans Mono" w:eastAsia="DejaVu Sans Mono" w:cs="DejaVu Sans Mono"/>
          <w:b w:val="0"/>
          <w:i w:val="0"/>
          <w:sz w:val="21"/>
        </w:rPr>
        <w:t>groupOverrides</w:t>
      </w:r>
      <w:r>
        <w:rPr>
          <w:rFonts w:ascii="Times New Roman" w:hAnsi="Times New Roman" w:eastAsia="Times New Roman" w:cs="Times New Roman"/>
          <w:b w:val="0"/>
          <w:i w:val="0"/>
          <w:sz w:val="26"/>
        </w:rPr>
        <w:t xml:space="preserve"> can replace the assignment. With buffer </w:t>
      </w:r>
      <w:r>
        <w:rPr>
          <w:rFonts w:ascii="Cambria Math" w:hAnsi="Cambria Math" w:eastAsia="Cambria Math" w:cs="Cambria Math"/>
          <w:b w:val="0"/>
          <w:i/>
          <w:sz w:val="26"/>
        </w:rPr>
        <w:t>q</w:t>
      </w:r>
      <w:r>
        <w:rPr>
          <w:rFonts w:ascii="Times New Roman" w:hAnsi="Times New Roman" w:eastAsia="Times New Roman" w:cs="Times New Roman"/>
          <w:b w:val="0"/>
          <w:i w:val="0"/>
          <w:sz w:val="26"/>
        </w:rPr>
        <w:t xml:space="preserve"> over </w:t>
      </w:r>
      <w:r>
        <w:rPr>
          <w:rFonts w:ascii="Cambria Math" w:hAnsi="Cambria Math" w:eastAsia="Cambria Math" w:cs="Cambria Math"/>
          <w:b w:val="0"/>
          <w:i/>
          <w:sz w:val="26"/>
        </w:rPr>
        <w:t>m</w:t>
      </w:r>
      <w:r>
        <w:rPr>
          <w:rFonts w:ascii="Times New Roman" w:hAnsi="Times New Roman" w:eastAsia="Times New Roman" w:cs="Times New Roman"/>
          <w:b w:val="0"/>
          <w:i w:val="0"/>
          <w:sz w:val="26"/>
        </w:rPr>
        <w:t xml:space="preserve"> months,</w:t>
      </w:r>
    </w:p>
    <w:p>
      <w:pPr>
        <w:spacing w:before="100" w:after="100"/>
        <w:ind w:firstLine="0"/>
        <w:jc w:val="center"/>
      </w:pPr>
      <w:r>
        <w:drawing>
          <wp:inline xmlns:a="http://schemas.openxmlformats.org/drawingml/2006/main" xmlns:pic="http://schemas.openxmlformats.org/drawingml/2006/picture">
            <wp:extent cx="4224528" cy="478536"/>
            <wp:docPr id="32" name="Picture 32"/>
            <wp:cNvGraphicFramePr>
              <a:graphicFrameLocks noChangeAspect="1"/>
            </wp:cNvGraphicFramePr>
            <a:graphic>
              <a:graphicData uri="http://schemas.openxmlformats.org/drawingml/2006/picture">
                <pic:pic>
                  <pic:nvPicPr>
                    <pic:cNvPr id="0" name="eq-20.png"/>
                    <pic:cNvPicPr/>
                  </pic:nvPicPr>
                  <pic:blipFill>
                    <a:blip r:embed="rId62"/>
                    <a:stretch>
                      <a:fillRect/>
                    </a:stretch>
                  </pic:blipFill>
                  <pic:spPr>
                    <a:xfrm>
                      <a:off x="0" y="0"/>
                      <a:ext cx="4224528" cy="478536"/>
                    </a:xfrm>
                    <a:prstGeom prst="rect"/>
                  </pic:spPr>
                </pic:pic>
              </a:graphicData>
            </a:graphic>
          </wp:inline>
        </w:drawing>
      </w:r>
    </w:p>
    <w:p>
      <w:r>
        <w:rPr>
          <w:rFonts w:ascii="Times New Roman" w:hAnsi="Times New Roman" w:eastAsia="Times New Roman" w:cs="Times New Roman"/>
          <w:b w:val="0"/>
          <w:i w:val="0"/>
          <w:sz w:val="26"/>
        </w:rPr>
        <w:t xml:space="preserve">The progress forecast receives </w:t>
      </w:r>
      <w:r>
        <w:rPr>
          <w:rFonts w:ascii="DejaVu Sans Mono" w:hAnsi="DejaVu Sans Mono" w:eastAsia="DejaVu Sans Mono" w:cs="DejaVu Sans Mono"/>
          <w:b w:val="0"/>
          <w:i w:val="0"/>
          <w:sz w:val="21"/>
        </w:rPr>
        <w:t>spent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amount_limit</w:t>
      </w:r>
      <w:r>
        <w:rPr>
          <w:rFonts w:ascii="Times New Roman" w:hAnsi="Times New Roman" w:eastAsia="Times New Roman" w:cs="Times New Roman"/>
          <w:b w:val="0"/>
          <w:i w:val="0"/>
          <w:sz w:val="26"/>
        </w:rPr>
        <w:t xml:space="preserve"> and the target period. For the current month, </w:t>
      </w:r>
      <w:r>
        <w:rPr>
          <w:rFonts w:ascii="Cambria Math" w:hAnsi="Cambria Math" w:eastAsia="Cambria Math" w:cs="Cambria Math"/>
          <w:b w:val="0"/>
          <w:i/>
          <w:sz w:val="26"/>
        </w:rPr>
        <w:t>d_e=max(1,today's day)</w:t>
      </w:r>
      <w:r>
        <w:rPr>
          <w:rFonts w:ascii="Times New Roman" w:hAnsi="Times New Roman" w:eastAsia="Times New Roman" w:cs="Times New Roman"/>
          <w:b w:val="0"/>
          <w:i w:val="0"/>
          <w:sz w:val="26"/>
        </w:rPr>
        <w:t xml:space="preserve">; for a historical month, </w:t>
      </w:r>
      <w:r>
        <w:rPr>
          <w:rFonts w:ascii="Cambria Math" w:hAnsi="Cambria Math" w:eastAsia="Cambria Math" w:cs="Cambria Math"/>
          <w:b w:val="0"/>
          <w:i/>
          <w:sz w:val="26"/>
        </w:rPr>
        <w:t>d_e</w:t>
      </w:r>
      <w:r>
        <w:rPr>
          <w:rFonts w:ascii="Times New Roman" w:hAnsi="Times New Roman" w:eastAsia="Times New Roman" w:cs="Times New Roman"/>
          <w:b w:val="0"/>
          <w:i w:val="0"/>
          <w:sz w:val="26"/>
        </w:rPr>
        <w:t xml:space="preserve"> is the full month length. If </w:t>
      </w:r>
      <w:r>
        <w:rPr>
          <w:rFonts w:ascii="Cambria Math" w:hAnsi="Cambria Math" w:eastAsia="Cambria Math" w:cs="Cambria Math"/>
          <w:b w:val="0"/>
          <w:i/>
          <w:sz w:val="26"/>
        </w:rPr>
        <w:t>D</w:t>
      </w:r>
      <w:r>
        <w:rPr>
          <w:rFonts w:ascii="Times New Roman" w:hAnsi="Times New Roman" w:eastAsia="Times New Roman" w:cs="Times New Roman"/>
          <w:b w:val="0"/>
          <w:i w:val="0"/>
          <w:sz w:val="26"/>
        </w:rPr>
        <w:t xml:space="preserve"> is the number of days in the month,</w:t>
      </w:r>
    </w:p>
    <w:p>
      <w:pPr>
        <w:spacing w:before="100" w:after="100"/>
        <w:ind w:firstLine="0"/>
        <w:jc w:val="center"/>
      </w:pPr>
      <w:r>
        <w:drawing>
          <wp:inline xmlns:a="http://schemas.openxmlformats.org/drawingml/2006/main" xmlns:pic="http://schemas.openxmlformats.org/drawingml/2006/picture">
            <wp:extent cx="4224528" cy="393192"/>
            <wp:docPr id="33" name="Picture 33"/>
            <wp:cNvGraphicFramePr>
              <a:graphicFrameLocks noChangeAspect="1"/>
            </wp:cNvGraphicFramePr>
            <a:graphic>
              <a:graphicData uri="http://schemas.openxmlformats.org/drawingml/2006/picture">
                <pic:pic>
                  <pic:nvPicPr>
                    <pic:cNvPr id="0" name="eq-21.png"/>
                    <pic:cNvPicPr/>
                  </pic:nvPicPr>
                  <pic:blipFill>
                    <a:blip r:embed="rId63"/>
                    <a:stretch>
                      <a:fillRect/>
                    </a:stretch>
                  </pic:blipFill>
                  <pic:spPr>
                    <a:xfrm>
                      <a:off x="0" y="0"/>
                      <a:ext cx="4224528" cy="393192"/>
                    </a:xfrm>
                    <a:prstGeom prst="rect"/>
                  </pic:spPr>
                </pic:pic>
              </a:graphicData>
            </a:graphic>
          </wp:inline>
        </w:drawing>
      </w:r>
    </w:p>
    <w:p>
      <w:r>
        <w:rPr>
          <w:rFonts w:ascii="Times New Roman" w:hAnsi="Times New Roman" w:eastAsia="Times New Roman" w:cs="Times New Roman"/>
          <w:b w:val="0"/>
          <w:i w:val="0"/>
          <w:sz w:val="26"/>
        </w:rPr>
        <w:t>The result records:</w:t>
      </w:r>
    </w:p>
    <w:p>
      <w:pPr>
        <w:pStyle w:val="ListBullet"/>
        <w:ind w:firstLine="0"/>
      </w:pPr>
      <w:r>
        <w:rPr>
          <w:rFonts w:ascii="DejaVu Sans Mono" w:hAnsi="DejaVu Sans Mono" w:eastAsia="DejaVu Sans Mono" w:cs="DejaVu Sans Mono"/>
          <w:b w:val="0"/>
          <w:i w:val="0"/>
          <w:sz w:val="21"/>
        </w:rPr>
        <w:t>daily_rate</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projected_spend</w:t>
      </w:r>
      <w:r>
        <w:rPr>
          <w:rFonts w:ascii="Times New Roman" w:hAnsi="Times New Roman" w:eastAsia="Times New Roman" w:cs="Times New Roman"/>
          <w:b w:val="0"/>
          <w:i w:val="0"/>
          <w:sz w:val="26"/>
        </w:rPr>
        <w:t xml:space="preserve"> and projected percentage;</w:t>
      </w:r>
    </w:p>
    <w:p>
      <w:pPr>
        <w:pStyle w:val="ListBullet"/>
        <w:ind w:firstLine="0"/>
      </w:pPr>
      <w:r>
        <w:rPr>
          <w:rFonts w:ascii="Times New Roman" w:hAnsi="Times New Roman" w:eastAsia="Times New Roman" w:cs="Times New Roman"/>
          <w:b w:val="0"/>
          <w:i w:val="0"/>
          <w:sz w:val="26"/>
        </w:rPr>
        <w:t xml:space="preserve">the </w:t>
      </w:r>
      <w:r>
        <w:rPr>
          <w:rFonts w:ascii="DejaVu Sans Mono" w:hAnsi="DejaVu Sans Mono" w:eastAsia="DejaVu Sans Mono" w:cs="DejaVu Sans Mono"/>
          <w:b w:val="0"/>
          <w:i w:val="0"/>
          <w:sz w:val="21"/>
        </w:rPr>
        <w:t>likely_to_exceed</w:t>
      </w:r>
      <w:r>
        <w:rPr>
          <w:rFonts w:ascii="Times New Roman" w:hAnsi="Times New Roman" w:eastAsia="Times New Roman" w:cs="Times New Roman"/>
          <w:b w:val="0"/>
          <w:i w:val="0"/>
          <w:sz w:val="26"/>
        </w:rPr>
        <w:t xml:space="preserve"> flag and, when applicable, </w:t>
      </w:r>
      <w:r>
        <w:rPr>
          <w:rFonts w:ascii="DejaVu Sans Mono" w:hAnsi="DejaVu Sans Mono" w:eastAsia="DejaVu Sans Mono" w:cs="DejaVu Sans Mono"/>
          <w:b w:val="0"/>
          <w:i w:val="0"/>
          <w:sz w:val="21"/>
        </w:rPr>
        <w:t>projected_exceed_day</w:t>
      </w:r>
      <w:r>
        <w:rPr>
          <w:rFonts w:ascii="Times New Roman" w:hAnsi="Times New Roman" w:eastAsia="Times New Roman" w:cs="Times New Roman"/>
          <w:b w:val="0"/>
          <w:i w:val="0"/>
          <w:sz w:val="26"/>
        </w:rPr>
        <w:t>.</w:t>
      </w:r>
    </w:p>
    <w:p>
      <w:r>
        <w:rPr>
          <w:rFonts w:ascii="Times New Roman" w:hAnsi="Times New Roman" w:eastAsia="Times New Roman" w:cs="Times New Roman"/>
          <w:b w:val="0"/>
          <w:i w:val="0"/>
          <w:sz w:val="26"/>
        </w:rPr>
        <w:t xml:space="preserve">When the limit is positive and current spending is below it, the service returns an exceedance day only if it remains in the month; a zero limit does not create a fictitious day. For 2,000,000 VND spent on day 10 of a 30-day month with a 5,000,000-VND limit, the rate is 200,000 VND/day, the forecast is 6,000,000 VND and the projected exceedance day is 25. The corresponding cases are in </w:t>
      </w:r>
      <w:r>
        <w:rPr>
          <w:rFonts w:ascii="DejaVu Sans Mono" w:hAnsi="DejaVu Sans Mono" w:eastAsia="DejaVu Sans Mono" w:cs="DejaVu Sans Mono"/>
          <w:b w:val="0"/>
          <w:i w:val="0"/>
          <w:sz w:val="21"/>
        </w:rPr>
        <w:t>budget-forecast.test.js</w:t>
      </w:r>
      <w:r>
        <w:rPr>
          <w:rFonts w:ascii="Times New Roman" w:hAnsi="Times New Roman" w:eastAsia="Times New Roman" w:cs="Times New Roman"/>
          <w:b w:val="0"/>
          <w:i w:val="0"/>
          <w:sz w:val="26"/>
        </w:rPr>
        <w:t>.</w:t>
      </w:r>
    </w:p>
    <w:p>
      <w:r>
        <w:rPr>
          <w:rFonts w:ascii="Times New Roman" w:hAnsi="Times New Roman" w:eastAsia="Times New Roman" w:cs="Times New Roman"/>
          <w:b w:val="0"/>
          <w:i w:val="0"/>
          <w:sz w:val="26"/>
        </w:rPr>
        <w:t>The strategies behave differently:</w:t>
      </w:r>
    </w:p>
    <w:p>
      <w:pPr>
        <w:pStyle w:val="ListBullet"/>
        <w:ind w:firstLine="0"/>
      </w:pPr>
      <w:r>
        <w:rPr>
          <w:rFonts w:ascii="Times New Roman" w:hAnsi="Times New Roman" w:eastAsia="Times New Roman" w:cs="Times New Roman"/>
          <w:b/>
          <w:i w:val="0"/>
          <w:sz w:val="26"/>
        </w:rPr>
        <w:t>category average:</w:t>
      </w:r>
      <w:r>
        <w:rPr>
          <w:rFonts w:ascii="Times New Roman" w:hAnsi="Times New Roman" w:eastAsia="Times New Roman" w:cs="Times New Roman"/>
          <w:b w:val="0"/>
          <w:i w:val="0"/>
          <w:sz w:val="26"/>
        </w:rPr>
        <w:t xml:space="preserve"> uses </w:t>
      </w:r>
      <w:r>
        <w:rPr>
          <w:rFonts w:ascii="Cambria Math" w:hAnsi="Cambria Math" w:eastAsia="Cambria Math" w:cs="Cambria Math"/>
          <w:b w:val="0"/>
          <w:i/>
          <w:sz w:val="26"/>
        </w:rPr>
        <w:t>b_c</w:t>
      </w:r>
      <w:r>
        <w:rPr>
          <w:rFonts w:ascii="Times New Roman" w:hAnsi="Times New Roman" w:eastAsia="Times New Roman" w:cs="Times New Roman"/>
          <w:b w:val="0"/>
          <w:i w:val="0"/>
          <w:sz w:val="26"/>
        </w:rPr>
        <w:t xml:space="preserve"> directly.</w:t>
      </w:r>
    </w:p>
    <w:p>
      <w:pPr>
        <w:pStyle w:val="ListBullet"/>
        <w:ind w:firstLine="0"/>
      </w:pPr>
      <w:r>
        <w:rPr>
          <w:rFonts w:ascii="Times New Roman" w:hAnsi="Times New Roman" w:eastAsia="Times New Roman" w:cs="Times New Roman"/>
          <w:b/>
          <w:i w:val="0"/>
          <w:sz w:val="26"/>
        </w:rPr>
        <w:t>50–30–20:</w:t>
      </w:r>
      <w:r>
        <w:rPr>
          <w:rFonts w:ascii="Times New Roman" w:hAnsi="Times New Roman" w:eastAsia="Times New Roman" w:cs="Times New Roman"/>
          <w:b w:val="0"/>
          <w:i w:val="0"/>
          <w:sz w:val="26"/>
        </w:rPr>
        <w:t xml:space="preserve"> allocates group caps by each category's share of </w:t>
      </w:r>
      <w:r>
        <w:rPr>
          <w:rFonts w:ascii="Cambria Math" w:hAnsi="Cambria Math" w:eastAsia="Cambria Math" w:cs="Cambria Math"/>
          <w:b w:val="0"/>
          <w:i/>
          <w:sz w:val="26"/>
        </w:rPr>
        <w:t>b_c</w:t>
      </w:r>
      <w:r>
        <w:rPr>
          <w:rFonts w:ascii="Times New Roman" w:hAnsi="Times New Roman" w:eastAsia="Times New Roman" w:cs="Times New Roman"/>
          <w:b w:val="0"/>
          <w:i w:val="0"/>
          <w:sz w:val="26"/>
        </w:rPr>
        <w:t xml:space="preserve">, with default needs, wants and savings caps of </w:t>
      </w:r>
      <w:r>
        <w:rPr>
          <w:rFonts w:ascii="Cambria Math" w:hAnsi="Cambria Math" w:eastAsia="Cambria Math" w:cs="Cambria Math"/>
          <w:b w:val="0"/>
          <w:i/>
          <w:sz w:val="26"/>
        </w:rPr>
        <w:t>0.5I</w:t>
      </w:r>
      <w:r>
        <w:rPr>
          <w:rFonts w:ascii="Times New Roman" w:hAnsi="Times New Roman" w:eastAsia="Times New Roman" w:cs="Times New Roman"/>
          <w:b w:val="0"/>
          <w:i w:val="0"/>
          <w:sz w:val="26"/>
        </w:rPr>
        <w:t xml:space="preserve">, </w:t>
      </w:r>
      <w:r>
        <w:rPr>
          <w:rFonts w:ascii="Cambria Math" w:hAnsi="Cambria Math" w:eastAsia="Cambria Math" w:cs="Cambria Math"/>
          <w:b w:val="0"/>
          <w:i/>
          <w:sz w:val="26"/>
        </w:rPr>
        <w:t>0.3I</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0.2I</w:t>
      </w:r>
      <w:r>
        <w:rPr>
          <w:rFonts w:ascii="Times New Roman" w:hAnsi="Times New Roman" w:eastAsia="Times New Roman" w:cs="Times New Roman"/>
          <w:b w:val="0"/>
          <w:i w:val="0"/>
          <w:sz w:val="26"/>
        </w:rPr>
        <w:t>.</w:t>
      </w:r>
    </w:p>
    <w:p>
      <w:pPr>
        <w:pStyle w:val="ListBullet"/>
        <w:ind w:firstLine="0"/>
      </w:pPr>
      <w:r>
        <w:rPr>
          <w:rFonts w:ascii="Times New Roman" w:hAnsi="Times New Roman" w:eastAsia="Times New Roman" w:cs="Times New Roman"/>
          <w:b/>
          <w:i w:val="0"/>
          <w:sz w:val="26"/>
        </w:rPr>
        <w:t>hybrid:</w:t>
      </w:r>
      <w:r>
        <w:rPr>
          <w:rFonts w:ascii="Times New Roman" w:hAnsi="Times New Roman" w:eastAsia="Times New Roman" w:cs="Times New Roman"/>
          <w:b w:val="0"/>
          <w:i w:val="0"/>
          <w:sz w:val="26"/>
        </w:rPr>
        <w:t xml:space="preserve"> keeps </w:t>
      </w:r>
      <w:r>
        <w:rPr>
          <w:rFonts w:ascii="Cambria Math" w:hAnsi="Cambria Math" w:eastAsia="Cambria Math" w:cs="Cambria Math"/>
          <w:b w:val="0"/>
          <w:i/>
          <w:sz w:val="26"/>
        </w:rPr>
        <w:t>b_c</w:t>
      </w:r>
      <w:r>
        <w:rPr>
          <w:rFonts w:ascii="Times New Roman" w:hAnsi="Times New Roman" w:eastAsia="Times New Roman" w:cs="Times New Roman"/>
          <w:b w:val="0"/>
          <w:i w:val="0"/>
          <w:sz w:val="26"/>
        </w:rPr>
        <w:t xml:space="preserve"> when the group total is within its cap; otherwise it scales all group items by </w:t>
      </w:r>
      <w:r>
        <w:rPr>
          <w:rFonts w:ascii="Cambria Math" w:hAnsi="Cambria Math" w:eastAsia="Cambria Math" w:cs="Cambria Math"/>
          <w:b w:val="0"/>
          <w:i/>
          <w:sz w:val="26"/>
        </w:rPr>
        <w:t>cap/groupAverage</w:t>
      </w:r>
      <w:r>
        <w:rPr>
          <w:rFonts w:ascii="Times New Roman" w:hAnsi="Times New Roman" w:eastAsia="Times New Roman" w:cs="Times New Roman"/>
          <w:b w:val="0"/>
          <w:i w:val="0"/>
          <w:sz w:val="26"/>
        </w:rPr>
        <w:t>.</w:t>
      </w:r>
    </w:p>
    <w:p>
      <w:r>
        <w:rPr>
          <w:rFonts w:ascii="Times New Roman" w:hAnsi="Times New Roman" w:eastAsia="Times New Roman" w:cs="Times New Roman"/>
          <w:b w:val="0"/>
          <w:i w:val="0"/>
          <w:sz w:val="26"/>
        </w:rPr>
        <w:t xml:space="preserve">Each raw limit is rounded by </w:t>
      </w:r>
      <w:r>
        <w:rPr>
          <w:rFonts w:ascii="DejaVu Sans Mono" w:hAnsi="DejaVu Sans Mono" w:eastAsia="DejaVu Sans Mono" w:cs="DejaVu Sans Mono"/>
          <w:b w:val="0"/>
          <w:i w:val="0"/>
          <w:sz w:val="21"/>
        </w:rPr>
        <w:t>roundingIncrement</w:t>
      </w:r>
      <w:r>
        <w:rPr>
          <w:rFonts w:ascii="Times New Roman" w:hAnsi="Times New Roman" w:eastAsia="Times New Roman" w:cs="Times New Roman"/>
          <w:b w:val="0"/>
          <w:i w:val="0"/>
          <w:sz w:val="26"/>
        </w:rPr>
        <w:t xml:space="preserve">, 10,000 VND by default. </w:t>
      </w:r>
      <w:r>
        <w:rPr>
          <w:rFonts w:ascii="DejaVu Sans Mono" w:hAnsi="DejaVu Sans Mono" w:eastAsia="DejaVu Sans Mono" w:cs="DejaVu Sans Mono"/>
          <w:b w:val="0"/>
          <w:i w:val="0"/>
          <w:sz w:val="21"/>
        </w:rPr>
        <w:t>enforceRoundedCap</w:t>
      </w:r>
      <w:r>
        <w:rPr>
          <w:rFonts w:ascii="Times New Roman" w:hAnsi="Times New Roman" w:eastAsia="Times New Roman" w:cs="Times New Roman"/>
          <w:b w:val="0"/>
          <w:i w:val="0"/>
          <w:sz w:val="26"/>
        </w:rPr>
        <w:t xml:space="preserve"> then repeatedly reduces one increment from a positive category with the largest overshoot until the group total is within its cap. A sum </w:t>
      </w:r>
      <w:r>
        <w:rPr>
          <w:rFonts w:ascii="DejaVu Sans Mono" w:hAnsi="DejaVu Sans Mono" w:eastAsia="DejaVu Sans Mono" w:cs="DejaVu Sans Mono"/>
          <w:b w:val="0"/>
          <w:i w:val="0"/>
          <w:sz w:val="21"/>
        </w:rPr>
        <w:t>needsRate+wantsRate+savingsRate</w:t>
      </w:r>
      <w:r>
        <w:rPr>
          <w:rFonts w:ascii="Times New Roman" w:hAnsi="Times New Roman" w:eastAsia="Times New Roman" w:cs="Times New Roman"/>
          <w:b w:val="0"/>
          <w:i w:val="0"/>
          <w:sz w:val="26"/>
        </w:rPr>
        <w:t xml:space="preserve"> above 1 is rejected; missing income falls back to </w:t>
      </w:r>
      <w:r>
        <w:rPr>
          <w:rFonts w:ascii="DejaVu Sans Mono" w:hAnsi="DejaVu Sans Mono" w:eastAsia="DejaVu Sans Mono" w:cs="DejaVu Sans Mono"/>
          <w:b w:val="0"/>
          <w:i w:val="0"/>
          <w:sz w:val="21"/>
        </w:rPr>
        <w:t>category_average</w:t>
      </w:r>
      <w:r>
        <w:rPr>
          <w:rFonts w:ascii="Times New Roman" w:hAnsi="Times New Roman" w:eastAsia="Times New Roman" w:cs="Times New Roman"/>
          <w:b w:val="0"/>
          <w:i w:val="0"/>
          <w:sz w:val="26"/>
        </w:rPr>
        <w:t xml:space="preserve"> with a warning.</w:t>
      </w:r>
    </w:p>
    <w:p>
      <w:r>
        <w:rPr>
          <w:rFonts w:ascii="Times New Roman" w:hAnsi="Times New Roman" w:eastAsia="Times New Roman" w:cs="Times New Roman"/>
          <w:b w:val="0"/>
          <w:i w:val="0"/>
          <w:sz w:val="26"/>
        </w:rPr>
        <w:t>For history with 10,000,000 VND monthly income, 4,000,000 VND needs and 4,000,000 VND wants over three months, with zero buffer, 50–30–20 gives caps of 5,000,000 and 3,000,000 VND. Hybrid keeps needs at 4,000,000 but shrinks wants to 3,000,000. If two wants categories are 15,000 VND each, a 10,000-VND rounding increment and a 30,000-VND cap still produce a post-reconciliation total within the cap.</w:t>
      </w:r>
    </w:p>
    <w:p>
      <w:pPr>
        <w:pStyle w:val="Heading3"/>
      </w:pPr>
      <w:r>
        <w:t>C.5.2. Saving, debt payoff and what-if</w:t>
      </w:r>
    </w:p>
    <w:p>
      <w:r>
        <w:rPr>
          <w:rFonts w:ascii="Times New Roman" w:hAnsi="Times New Roman" w:eastAsia="Times New Roman" w:cs="Times New Roman"/>
          <w:b w:val="0"/>
          <w:i w:val="0"/>
          <w:sz w:val="26"/>
        </w:rPr>
        <w:t xml:space="preserve">For a saving/purchase goal, validation requires a positive target, non-negative current amount and a finite non-negative contribution. If contribution is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xml:space="preserve">, the planner uses available surplus; an explicit user contribution of zero remains zero rather than being replaced by surplus. With remaining amount </w:t>
      </w:r>
      <w:r>
        <w:rPr>
          <w:rFonts w:ascii="Cambria Math" w:hAnsi="Cambria Math" w:eastAsia="Cambria Math" w:cs="Cambria Math"/>
          <w:b w:val="0"/>
          <w:i/>
          <w:sz w:val="26"/>
        </w:rPr>
        <w:t>R=max(0,target-current)</w:t>
      </w:r>
      <w:r>
        <w:rPr>
          <w:rFonts w:ascii="Times New Roman" w:hAnsi="Times New Roman" w:eastAsia="Times New Roman" w:cs="Times New Roman"/>
          <w:b w:val="0"/>
          <w:i w:val="0"/>
          <w:sz w:val="26"/>
        </w:rPr>
        <w:t xml:space="preserve"> and monthly contribution </w:t>
      </w:r>
      <w:r>
        <w:rPr>
          <w:rFonts w:ascii="Cambria Math" w:hAnsi="Cambria Math" w:eastAsia="Cambria Math" w:cs="Cambria Math"/>
          <w:b w:val="0"/>
          <w:i/>
          <w:sz w:val="26"/>
        </w:rPr>
        <w:t>M&gt;0</w:t>
      </w:r>
      <w:r>
        <w:rPr>
          <w:rFonts w:ascii="Times New Roman" w:hAnsi="Times New Roman" w:eastAsia="Times New Roman" w:cs="Times New Roman"/>
          <w:b w:val="0"/>
          <w:i w:val="0"/>
          <w:sz w:val="26"/>
        </w:rPr>
        <w:t>,</w:t>
      </w:r>
    </w:p>
    <w:p>
      <w:pPr>
        <w:spacing w:before="100" w:after="100"/>
        <w:ind w:firstLine="0"/>
        <w:jc w:val="center"/>
      </w:pPr>
      <w:r>
        <w:drawing>
          <wp:inline xmlns:a="http://schemas.openxmlformats.org/drawingml/2006/main" xmlns:pic="http://schemas.openxmlformats.org/drawingml/2006/picture">
            <wp:extent cx="4224528" cy="521207"/>
            <wp:docPr id="34" name="Picture 34"/>
            <wp:cNvGraphicFramePr>
              <a:graphicFrameLocks noChangeAspect="1"/>
            </wp:cNvGraphicFramePr>
            <a:graphic>
              <a:graphicData uri="http://schemas.openxmlformats.org/drawingml/2006/picture">
                <pic:pic>
                  <pic:nvPicPr>
                    <pic:cNvPr id="0" name="eq-22.png"/>
                    <pic:cNvPicPr/>
                  </pic:nvPicPr>
                  <pic:blipFill>
                    <a:blip r:embed="rId64"/>
                    <a:stretch>
                      <a:fillRect/>
                    </a:stretch>
                  </pic:blipFill>
                  <pic:spPr>
                    <a:xfrm>
                      <a:off x="0" y="0"/>
                      <a:ext cx="4224528" cy="521207"/>
                    </a:xfrm>
                    <a:prstGeom prst="rect"/>
                  </pic:spPr>
                </pic:pic>
              </a:graphicData>
            </a:graphic>
          </wp:inline>
        </w:drawing>
      </w:r>
    </w:p>
    <w:p>
      <w:r>
        <w:rPr>
          <w:rFonts w:ascii="Times New Roman" w:hAnsi="Times New Roman" w:eastAsia="Times New Roman" w:cs="Times New Roman"/>
          <w:b w:val="0"/>
          <w:i w:val="0"/>
          <w:sz w:val="26"/>
        </w:rPr>
        <w:t xml:space="preserve">End-of-month dates are clamped, so 31/01 plus one month becomes 28/02. If </w:t>
      </w:r>
      <w:r>
        <w:rPr>
          <w:rFonts w:ascii="Cambria Math" w:hAnsi="Cambria Math" w:eastAsia="Cambria Math" w:cs="Cambria Math"/>
          <w:b w:val="0"/>
          <w:i/>
          <w:sz w:val="26"/>
        </w:rPr>
        <w:t>R=0</w:t>
      </w:r>
      <w:r>
        <w:rPr>
          <w:rFonts w:ascii="Times New Roman" w:hAnsi="Times New Roman" w:eastAsia="Times New Roman" w:cs="Times New Roman"/>
          <w:b w:val="0"/>
          <w:i w:val="0"/>
          <w:sz w:val="26"/>
        </w:rPr>
        <w:t xml:space="preserve">, the planner returns completed with horizon 0; if </w:t>
      </w:r>
      <w:r>
        <w:rPr>
          <w:rFonts w:ascii="Cambria Math" w:hAnsi="Cambria Math" w:eastAsia="Cambria Math" w:cs="Cambria Math"/>
          <w:b w:val="0"/>
          <w:i/>
          <w:sz w:val="26"/>
        </w:rPr>
        <w:t>M=0</w:t>
      </w:r>
      <w:r>
        <w:rPr>
          <w:rFonts w:ascii="Times New Roman" w:hAnsi="Times New Roman" w:eastAsia="Times New Roman" w:cs="Times New Roman"/>
          <w:b w:val="0"/>
          <w:i w:val="0"/>
          <w:sz w:val="26"/>
        </w:rPr>
        <w:t xml:space="preserve">, horizon and projected date are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xml:space="preserve"> with </w:t>
      </w:r>
      <w:r>
        <w:rPr>
          <w:rFonts w:ascii="DejaVu Sans Mono" w:hAnsi="DejaVu Sans Mono" w:eastAsia="DejaVu Sans Mono" w:cs="DejaVu Sans Mono"/>
          <w:b w:val="0"/>
          <w:i w:val="0"/>
          <w:sz w:val="21"/>
        </w:rPr>
        <w:t>NO_MONTHLY_CONTRIBUTION</w:t>
      </w:r>
      <w:r>
        <w:rPr>
          <w:rFonts w:ascii="Times New Roman" w:hAnsi="Times New Roman" w:eastAsia="Times New Roman" w:cs="Times New Roman"/>
          <w:b w:val="0"/>
          <w:i w:val="0"/>
          <w:sz w:val="26"/>
        </w:rPr>
        <w:t xml:space="preserve">. A future deadline uses at least one contribution period in the same calendar month and reports </w:t>
      </w:r>
      <w:r>
        <w:rPr>
          <w:rFonts w:ascii="DejaVu Sans Mono" w:hAnsi="DejaVu Sans Mono" w:eastAsia="DejaVu Sans Mono" w:cs="DejaVu Sans Mono"/>
          <w:b w:val="0"/>
          <w:i w:val="0"/>
          <w:sz w:val="21"/>
        </w:rPr>
        <w:t>requiredMonthly</w:t>
      </w:r>
      <w:r>
        <w:rPr>
          <w:rFonts w:ascii="Times New Roman" w:hAnsi="Times New Roman" w:eastAsia="Times New Roman" w:cs="Times New Roman"/>
          <w:b w:val="0"/>
          <w:i w:val="0"/>
          <w:sz w:val="26"/>
        </w:rPr>
        <w:t>, gap and shortfall.</w:t>
      </w:r>
    </w:p>
    <w:p>
      <w:r>
        <w:rPr>
          <w:rFonts w:ascii="Times New Roman" w:hAnsi="Times New Roman" w:eastAsia="Times New Roman" w:cs="Times New Roman"/>
          <w:b w:val="0"/>
          <w:i w:val="0"/>
          <w:sz w:val="26"/>
        </w:rPr>
        <w:t xml:space="preserve">For current principal </w:t>
      </w:r>
      <w:r>
        <w:rPr>
          <w:rFonts w:ascii="Cambria Math" w:hAnsi="Cambria Math" w:eastAsia="Cambria Math" w:cs="Cambria Math"/>
          <w:b w:val="0"/>
          <w:i/>
          <w:sz w:val="26"/>
        </w:rPr>
        <w:t>L</w:t>
      </w:r>
      <w:r>
        <w:rPr>
          <w:rFonts w:ascii="Times New Roman" w:hAnsi="Times New Roman" w:eastAsia="Times New Roman" w:cs="Times New Roman"/>
          <w:b w:val="0"/>
          <w:i w:val="0"/>
          <w:sz w:val="26"/>
        </w:rPr>
        <w:t xml:space="preserve">, nominal annual percentage rate </w:t>
      </w:r>
      <w:r>
        <w:rPr>
          <w:rFonts w:ascii="Cambria Math" w:hAnsi="Cambria Math" w:eastAsia="Cambria Math" w:cs="Cambria Math"/>
          <w:b w:val="0"/>
          <w:i/>
          <w:sz w:val="26"/>
        </w:rPr>
        <w:t>i</w:t>
      </w:r>
      <w:r>
        <w:rPr>
          <w:rFonts w:ascii="Times New Roman" w:hAnsi="Times New Roman" w:eastAsia="Times New Roman" w:cs="Times New Roman"/>
          <w:b w:val="0"/>
          <w:i w:val="0"/>
          <w:sz w:val="26"/>
        </w:rPr>
        <w:t xml:space="preserve"> and </w:t>
      </w:r>
      <w:r>
        <w:rPr>
          <w:rFonts w:ascii="Cambria Math" w:hAnsi="Cambria Math" w:eastAsia="Cambria Math" w:cs="Cambria Math"/>
          <w:b w:val="0"/>
          <w:i/>
          <w:sz w:val="26"/>
        </w:rPr>
        <w:t>r=i/(12×100)</w:t>
      </w:r>
      <w:r>
        <w:rPr>
          <w:rFonts w:ascii="Times New Roman" w:hAnsi="Times New Roman" w:eastAsia="Times New Roman" w:cs="Times New Roman"/>
          <w:b w:val="0"/>
          <w:i w:val="0"/>
          <w:sz w:val="26"/>
        </w:rPr>
        <w:t xml:space="preserve">, the level end-of-month payment over </w:t>
      </w:r>
      <w:r>
        <w:rPr>
          <w:rFonts w:ascii="Cambria Math" w:hAnsi="Cambria Math" w:eastAsia="Cambria Math" w:cs="Cambria Math"/>
          <w:b w:val="0"/>
          <w:i/>
          <w:sz w:val="26"/>
        </w:rPr>
        <w:t>n_d</w:t>
      </w:r>
      <w:r>
        <w:rPr>
          <w:rFonts w:ascii="Times New Roman" w:hAnsi="Times New Roman" w:eastAsia="Times New Roman" w:cs="Times New Roman"/>
          <w:b w:val="0"/>
          <w:i w:val="0"/>
          <w:sz w:val="26"/>
        </w:rPr>
        <w:t xml:space="preserve"> months is</w:t>
      </w:r>
    </w:p>
    <w:p>
      <w:pPr>
        <w:spacing w:before="100" w:after="100"/>
        <w:ind w:firstLine="0"/>
        <w:jc w:val="center"/>
      </w:pPr>
      <w:r>
        <w:drawing>
          <wp:inline xmlns:a="http://schemas.openxmlformats.org/drawingml/2006/main" xmlns:pic="http://schemas.openxmlformats.org/drawingml/2006/picture">
            <wp:extent cx="4224528" cy="670560"/>
            <wp:docPr id="35" name="Picture 35"/>
            <wp:cNvGraphicFramePr>
              <a:graphicFrameLocks noChangeAspect="1"/>
            </wp:cNvGraphicFramePr>
            <a:graphic>
              <a:graphicData uri="http://schemas.openxmlformats.org/drawingml/2006/picture">
                <pic:pic>
                  <pic:nvPicPr>
                    <pic:cNvPr id="0" name="eq-23.png"/>
                    <pic:cNvPicPr/>
                  </pic:nvPicPr>
                  <pic:blipFill>
                    <a:blip r:embed="rId65"/>
                    <a:stretch>
                      <a:fillRect/>
                    </a:stretch>
                  </pic:blipFill>
                  <pic:spPr>
                    <a:xfrm>
                      <a:off x="0" y="0"/>
                      <a:ext cx="4224528" cy="670560"/>
                    </a:xfrm>
                    <a:prstGeom prst="rect"/>
                  </pic:spPr>
                </pic:pic>
              </a:graphicData>
            </a:graphic>
          </wp:inline>
        </w:drawing>
      </w:r>
    </w:p>
    <w:p>
      <w:r>
        <w:rPr>
          <w:rFonts w:ascii="Times New Roman" w:hAnsi="Times New Roman" w:eastAsia="Times New Roman" w:cs="Times New Roman"/>
          <w:b w:val="0"/>
          <w:i w:val="0"/>
          <w:sz w:val="26"/>
        </w:rPr>
        <w:t xml:space="preserve">Without a deadline, the planner simulates each month: add interest, subtract a payment no larger than the amount due, and stop at zero balance or the horizon (600 months by default; validation permits at most 1200). A zero payment returns </w:t>
      </w:r>
      <w:r>
        <w:rPr>
          <w:rFonts w:ascii="DejaVu Sans Mono" w:hAnsi="DejaVu Sans Mono" w:eastAsia="DejaVu Sans Mono" w:cs="DejaVu Sans Mono"/>
          <w:b w:val="0"/>
          <w:i w:val="0"/>
          <w:sz w:val="21"/>
        </w:rPr>
        <w:t>NO_MONTHLY_PAYMENT</w:t>
      </w:r>
      <w:r>
        <w:rPr>
          <w:rFonts w:ascii="Times New Roman" w:hAnsi="Times New Roman" w:eastAsia="Times New Roman" w:cs="Times New Roman"/>
          <w:b w:val="0"/>
          <w:i w:val="0"/>
          <w:sz w:val="26"/>
        </w:rPr>
        <w:t xml:space="preserve">; a payment no larger than first-month interest returns </w:t>
      </w:r>
      <w:r>
        <w:rPr>
          <w:rFonts w:ascii="DejaVu Sans Mono" w:hAnsi="DejaVu Sans Mono" w:eastAsia="DejaVu Sans Mono" w:cs="DejaVu Sans Mono"/>
          <w:b w:val="0"/>
          <w:i w:val="0"/>
          <w:sz w:val="21"/>
        </w:rPr>
        <w:t>NEGATIVE_AMORTIZATION</w:t>
      </w:r>
      <w:r>
        <w:rPr>
          <w:rFonts w:ascii="Times New Roman" w:hAnsi="Times New Roman" w:eastAsia="Times New Roman" w:cs="Times New Roman"/>
          <w:b w:val="0"/>
          <w:i w:val="0"/>
          <w:sz w:val="26"/>
        </w:rPr>
        <w:t xml:space="preserve">; an unpaid balance after the horizon returns </w:t>
      </w:r>
      <w:r>
        <w:rPr>
          <w:rFonts w:ascii="DejaVu Sans Mono" w:hAnsi="DejaVu Sans Mono" w:eastAsia="DejaVu Sans Mono" w:cs="DejaVu Sans Mono"/>
          <w:b w:val="0"/>
          <w:i w:val="0"/>
          <w:sz w:val="21"/>
        </w:rPr>
        <w:t>MAX_HORIZON_EXCEEDED</w:t>
      </w:r>
      <w:r>
        <w:rPr>
          <w:rFonts w:ascii="Times New Roman" w:hAnsi="Times New Roman" w:eastAsia="Times New Roman" w:cs="Times New Roman"/>
          <w:b w:val="0"/>
          <w:i w:val="0"/>
          <w:sz w:val="26"/>
        </w:rPr>
        <w:t xml:space="preserve">. For </w:t>
      </w:r>
      <w:r>
        <w:rPr>
          <w:rFonts w:ascii="Cambria Math" w:hAnsi="Cambria Math" w:eastAsia="Cambria Math" w:cs="Cambria Math"/>
          <w:b w:val="0"/>
          <w:i/>
          <w:sz w:val="26"/>
        </w:rPr>
        <w:t>L=10,000</w:t>
      </w:r>
      <w:r>
        <w:rPr>
          <w:rFonts w:ascii="Times New Roman" w:hAnsi="Times New Roman" w:eastAsia="Times New Roman" w:cs="Times New Roman"/>
          <w:b w:val="0"/>
          <w:i w:val="0"/>
          <w:sz w:val="26"/>
        </w:rPr>
        <w:t>, 12% annual interest and payment 1,000, the result is 11 months and 589.85 total interest; payment 100 is rejected because the balance does not decrease.</w:t>
      </w:r>
    </w:p>
    <w:p>
      <w:r>
        <w:rPr>
          <w:rFonts w:ascii="Times New Roman" w:hAnsi="Times New Roman" w:eastAsia="Times New Roman" w:cs="Times New Roman"/>
          <w:b w:val="0"/>
          <w:i w:val="0"/>
          <w:sz w:val="26"/>
        </w:rPr>
        <w:t>What-if accepts only saving or purchase plans, validates non-negative extraMonthly, and reruns the planner with original contribution plus the extra amount. It returns the new contribution, new horizon, months saved, feasibility transition and shortfall; it does not persist a goal or change a debt plan.</w:t>
      </w:r>
    </w:p>
    <w:p>
      <w:pPr>
        <w:pStyle w:val="Heading2"/>
      </w:pPr>
      <w:r>
        <w:t>C.6. FACTS CONTRACT AND LLM BOUNDARY</w:t>
      </w:r>
    </w:p>
    <w:p>
      <w:r>
        <w:rPr>
          <w:rFonts w:ascii="Times New Roman" w:hAnsi="Times New Roman" w:eastAsia="Times New Roman" w:cs="Times New Roman"/>
          <w:b w:val="0"/>
          <w:i w:val="0"/>
          <w:sz w:val="26"/>
        </w:rPr>
        <w:t xml:space="preserve">The Analytics Engine runs six independent components: trend, anomaly, runway, subscriptions, day-of-week and correlation. Each reads scoped data and returns a value or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then the engine wraps it in one contract:</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39</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Fields in facts contract version 1.0</w:t>
      </w:r>
    </w:p>
    <w:tbl>
      <w:tblPr>
        <w:tblStyle w:val="TableGrid"/>
        <w:tblW w:type="auto" w:w="0"/>
        <w:jc w:val="center"/>
        <w:tblLayout w:type="autofit"/>
        <w:tblLook w:firstColumn="1" w:firstRow="1" w:lastColumn="0" w:lastRow="0" w:noHBand="0" w:noVBand="1" w:val="04A0"/>
      </w:tblPr>
      <w:tblGrid>
        <w:gridCol w:w="4394"/>
        <w:gridCol w:w="4394"/>
      </w:tblGrid>
      <w:tr>
        <w:trPr>
          <w:tblHeader w:val="true"/>
        </w:trPr>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Field</w:t>
            </w:r>
          </w:p>
        </w:tc>
        <w:tc>
          <w:tcPr>
            <w:tcW w:type="dxa" w:w="4394"/>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Meaning</w:t>
            </w:r>
          </w:p>
        </w:tc>
      </w:tr>
      <w:tr>
        <w:tc>
          <w:tcPr>
            <w:tcW w:type="dxa" w:w="4394"/>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schema_version</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Contract shape version, currently </w:t>
            </w:r>
            <w:r>
              <w:rPr>
                <w:rFonts w:ascii="DejaVu Sans Mono" w:hAnsi="DejaVu Sans Mono" w:eastAsia="DejaVu Sans Mono" w:cs="DejaVu Sans Mono"/>
                <w:b w:val="0"/>
                <w:i w:val="0"/>
                <w:sz w:val="21"/>
              </w:rPr>
              <w:t>1.0</w:t>
            </w:r>
            <w:r>
              <w:rPr>
                <w:rFonts w:ascii="Times New Roman" w:hAnsi="Times New Roman" w:eastAsia="Times New Roman" w:cs="Times New Roman"/>
                <w:b w:val="0"/>
                <w:i w:val="0"/>
                <w:sz w:val="26"/>
              </w:rPr>
              <w:t>.</w:t>
            </w:r>
          </w:p>
        </w:tc>
      </w:tr>
      <w:tr>
        <w:tc>
          <w:tcPr>
            <w:tcW w:type="dxa" w:w="4394"/>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generated_at</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ISO timestamp at which facts were generated.</w:t>
            </w:r>
          </w:p>
        </w:tc>
      </w:tr>
      <w:tr>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Component values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Numeric values or result lists; no signal is represented by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w:t>
            </w:r>
          </w:p>
        </w:tc>
      </w:tr>
      <w:tr>
        <w:tc>
          <w:tcPr>
            <w:tcW w:type="dxa" w:w="4394"/>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metadata.components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Each component includes </w:t>
            </w:r>
            <w:r>
              <w:rPr>
                <w:rFonts w:ascii="DejaVu Sans Mono" w:hAnsi="DejaVu Sans Mono" w:eastAsia="DejaVu Sans Mono" w:cs="DejaVu Sans Mono"/>
                <w:b w:val="0"/>
                <w:i w:val="0"/>
                <w:sz w:val="21"/>
              </w:rPr>
              <w:t>unit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window</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sample_count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method</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parameters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warnings</w:t>
            </w:r>
            <w:r>
              <w:rPr>
                <w:rFonts w:ascii="Times New Roman" w:hAnsi="Times New Roman" w:eastAsia="Times New Roman" w:cs="Times New Roman"/>
                <w:b w:val="0"/>
                <w:i w:val="0"/>
                <w:sz w:val="26"/>
              </w:rPr>
              <w:t xml:space="preserve"> and </w:t>
            </w:r>
            <w:r>
              <w:rPr>
                <w:rFonts w:ascii="DejaVu Sans Mono" w:hAnsi="DejaVu Sans Mono" w:eastAsia="DejaVu Sans Mono" w:cs="DejaVu Sans Mono"/>
                <w:b w:val="0"/>
                <w:i w:val="0"/>
                <w:sz w:val="21"/>
              </w:rPr>
              <w:t>status</w:t>
            </w:r>
            <w:r>
              <w:rPr>
                <w:rFonts w:ascii="Times New Roman" w:hAnsi="Times New Roman" w:eastAsia="Times New Roman" w:cs="Times New Roman"/>
                <w:b w:val="0"/>
                <w:i w:val="0"/>
                <w:sz w:val="26"/>
              </w:rPr>
              <w:t>.</w:t>
            </w:r>
          </w:p>
        </w:tc>
      </w:tr>
      <w:tr>
        <w:tc>
          <w:tcPr>
            <w:tcW w:type="dxa" w:w="4394"/>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status</w:t>
            </w:r>
          </w:p>
        </w:tc>
        <w:tc>
          <w:tcPr>
            <w:tcW w:type="dxa" w:w="4394"/>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ok</w:t>
            </w:r>
            <w:r>
              <w:rPr>
                <w:rFonts w:ascii="Times New Roman" w:hAnsi="Times New Roman" w:eastAsia="Times New Roman" w:cs="Times New Roman"/>
                <w:b w:val="0"/>
                <w:i w:val="0"/>
                <w:sz w:val="26"/>
              </w:rPr>
              <w:t xml:space="preserve"> when a result exists; </w:t>
            </w:r>
            <w:r>
              <w:rPr>
                <w:rFonts w:ascii="DejaVu Sans Mono" w:hAnsi="DejaVu Sans Mono" w:eastAsia="DejaVu Sans Mono" w:cs="DejaVu Sans Mono"/>
                <w:b w:val="0"/>
                <w:i w:val="0"/>
                <w:sz w:val="21"/>
              </w:rPr>
              <w:t>no_signal</w:t>
            </w:r>
            <w:r>
              <w:rPr>
                <w:rFonts w:ascii="Times New Roman" w:hAnsi="Times New Roman" w:eastAsia="Times New Roman" w:cs="Times New Roman"/>
                <w:b w:val="0"/>
                <w:i w:val="0"/>
                <w:sz w:val="26"/>
              </w:rPr>
              <w:t xml:space="preserve"> when the contract is valid but evidence is insufficient; </w:t>
            </w:r>
            <w:r>
              <w:rPr>
                <w:rFonts w:ascii="DejaVu Sans Mono" w:hAnsi="DejaVu Sans Mono" w:eastAsia="DejaVu Sans Mono" w:cs="DejaVu Sans Mono"/>
                <w:b w:val="0"/>
                <w:i w:val="0"/>
                <w:sz w:val="21"/>
              </w:rPr>
              <w:t>degraded</w:t>
            </w:r>
            <w:r>
              <w:rPr>
                <w:rFonts w:ascii="Times New Roman" w:hAnsi="Times New Roman" w:eastAsia="Times New Roman" w:cs="Times New Roman"/>
                <w:b w:val="0"/>
                <w:i w:val="0"/>
                <w:sz w:val="26"/>
              </w:rPr>
              <w:t xml:space="preserve"> when the component failed.</w:t>
            </w:r>
          </w:p>
        </w:tc>
      </w:tr>
      <w:tr>
        <w:tc>
          <w:tcPr>
            <w:tcW w:type="dxa" w:w="4394"/>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degraded_components</w:t>
            </w:r>
          </w:p>
        </w:tc>
        <w:tc>
          <w:tcPr>
            <w:tcW w:type="dxa" w:w="4394"/>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Failed component names; no internal error message or credential is exposed.</w:t>
            </w:r>
          </w:p>
        </w:tc>
      </w:tr>
    </w:tbl>
    <w:p>
      <w:pPr>
        <w:spacing w:after="0"/>
      </w:pPr>
    </w:p>
    <w:p>
      <w:r>
        <w:rPr>
          <w:rFonts w:ascii="Times New Roman" w:hAnsi="Times New Roman" w:eastAsia="Times New Roman" w:cs="Times New Roman"/>
          <w:b w:val="0"/>
          <w:i w:val="0"/>
          <w:sz w:val="26"/>
        </w:rPr>
        <w:t xml:space="preserve">The </w:t>
      </w:r>
      <w:r>
        <w:rPr>
          <w:rFonts w:ascii="DejaVu Sans Mono" w:hAnsi="DejaVu Sans Mono" w:eastAsia="DejaVu Sans Mono" w:cs="DejaVu Sans Mono"/>
          <w:b w:val="0"/>
          <w:i w:val="0"/>
          <w:sz w:val="21"/>
        </w:rPr>
        <w:t>window</w:t>
      </w:r>
      <w:r>
        <w:rPr>
          <w:rFonts w:ascii="Times New Roman" w:hAnsi="Times New Roman" w:eastAsia="Times New Roman" w:cs="Times New Roman"/>
          <w:b w:val="0"/>
          <w:i w:val="0"/>
          <w:sz w:val="26"/>
        </w:rPr>
        <w:t xml:space="preserve"> object records size, unit and whether zero-fill was used; selected components add </w:t>
      </w:r>
      <w:r>
        <w:rPr>
          <w:rFonts w:ascii="DejaVu Sans Mono" w:hAnsi="DejaVu Sans Mono" w:eastAsia="DejaVu Sans Mono" w:cs="DejaVu Sans Mono"/>
          <w:b w:val="0"/>
          <w:i w:val="0"/>
          <w:sz w:val="21"/>
        </w:rPr>
        <w:t>category_count</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wallet_count</w:t>
      </w:r>
      <w:r>
        <w:rPr>
          <w:rFonts w:ascii="Times New Roman" w:hAnsi="Times New Roman" w:eastAsia="Times New Roman" w:cs="Times New Roman"/>
          <w:b w:val="0"/>
          <w:i w:val="0"/>
          <w:sz w:val="26"/>
        </w:rPr>
        <w:t xml:space="preserve"> or </w:t>
      </w:r>
      <w:r>
        <w:rPr>
          <w:rFonts w:ascii="DejaVu Sans Mono" w:hAnsi="DejaVu Sans Mono" w:eastAsia="DejaVu Sans Mono" w:cs="DejaVu Sans Mono"/>
          <w:b w:val="0"/>
          <w:i w:val="0"/>
          <w:sz w:val="21"/>
        </w:rPr>
        <w:t>observed_period_count</w:t>
      </w:r>
      <w:r>
        <w:rPr>
          <w:rFonts w:ascii="Times New Roman" w:hAnsi="Times New Roman" w:eastAsia="Times New Roman" w:cs="Times New Roman"/>
          <w:b w:val="0"/>
          <w:i w:val="0"/>
          <w:sz w:val="26"/>
        </w:rPr>
        <w:t>. Facts are cached for 600 seconds and reused only when schema, currency and payday context still match.</w:t>
      </w:r>
    </w:p>
    <w:p>
      <w:r>
        <w:rPr>
          <w:rFonts w:ascii="Times New Roman" w:hAnsi="Times New Roman" w:eastAsia="Times New Roman" w:cs="Times New Roman"/>
          <w:b w:val="0"/>
          <w:i w:val="0"/>
          <w:sz w:val="26"/>
        </w:rPr>
        <w:t xml:space="preserve">The numeric boundary is: SQL/Model reads source data, Analytics Engine computes facts, and only then does the narrator receive them. The LLM cannot call models, replace numbers, write transactions or turn </w:t>
      </w:r>
      <w:r>
        <w:rPr>
          <w:rFonts w:ascii="DejaVu Sans Mono" w:hAnsi="DejaVu Sans Mono" w:eastAsia="DejaVu Sans Mono" w:cs="DejaVu Sans Mono"/>
          <w:b w:val="0"/>
          <w:i w:val="0"/>
          <w:sz w:val="21"/>
        </w:rPr>
        <w:t>null</w:t>
      </w:r>
      <w:r>
        <w:rPr>
          <w:rFonts w:ascii="Times New Roman" w:hAnsi="Times New Roman" w:eastAsia="Times New Roman" w:cs="Times New Roman"/>
          <w:b w:val="0"/>
          <w:i w:val="0"/>
          <w:sz w:val="26"/>
        </w:rPr>
        <w:t xml:space="preserve"> into a concrete value. A persona changes tone only when consent is enabled. A numeric grounding checker covering every numeric expression remains target design, not a measured result.</w:t>
      </w:r>
    </w:p>
    <w:p>
      <w:pPr>
        <w:pStyle w:val="Heading2"/>
      </w:pPr>
      <w:r>
        <w:t>C.7. ALGORITHM–TEST MATRIX AND REPRODUCIBILITY</w:t>
      </w:r>
    </w:p>
    <w:p>
      <w:r>
        <w:rPr>
          <w:rFonts w:ascii="Times New Roman" w:hAnsi="Times New Roman" w:eastAsia="Times New Roman" w:cs="Times New Roman"/>
          <w:b w:val="0"/>
          <w:i w:val="0"/>
          <w:sz w:val="26"/>
        </w:rPr>
        <w:t>The following table points to tests and artifacts rather than copying raw data. “Checked” means that the selected test behavior passed; it is not production accuracy.</w:t>
      </w:r>
    </w:p>
    <w:p>
      <w:pPr>
        <w:pStyle w:val="Caption"/>
      </w:pPr>
      <w:r>
        <w:rPr>
          <w:rFonts w:ascii="Times New Roman" w:hAnsi="Times New Roman" w:eastAsia="Times New Roman" w:cs="Times New Roman"/>
          <w:b/>
          <w:sz w:val="26"/>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sz w:val="26"/>
        </w:rPr>
        <w:t>40</w:t>
      </w:r>
      <w:r>
        <w:fldChar w:fldCharType="end"/>
      </w: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Algorithm, boundary-case and evidence matrix</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Group</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Normal cases</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Boundary cases/invariants</w:t>
            </w:r>
          </w:p>
        </w:tc>
        <w:tc>
          <w:tcPr>
            <w:tcW w:type="dxa" w:w="2197"/>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Evidence</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Matcher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exact name, exact alias and clear typo.</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Ambiguous alias, empty input, below threshold, small margin, aliases must use word boundaries.</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feedback.test.js</w:t>
            </w:r>
            <w:r>
              <w:rPr>
                <w:rFonts w:ascii="Times New Roman" w:hAnsi="Times New Roman" w:eastAsia="Times New Roman" w:cs="Times New Roman"/>
                <w:b w:val="0"/>
                <w:i w:val="0"/>
                <w:sz w:val="26"/>
              </w:rPr>
              <w:t>; historical local-parser gate 31/31.</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Correction</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exact/fuzzy same-type corrections and nearest few-shot examples.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Conflicting exact labels, missing type, agreement below 0.8, name-only/id+name.</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feedback.test.js</w:t>
            </w:r>
            <w:r>
              <w:rPr>
                <w:rFonts w:ascii="Times New Roman" w:hAnsi="Times New Roman" w:eastAsia="Times New Roman" w:cs="Times New Roman"/>
                <w:b w:val="0"/>
                <w:i w:val="0"/>
                <w:sz w:val="26"/>
              </w:rPr>
              <w:t xml:space="preserve">; correction JSON/Markdown in </w:t>
            </w:r>
            <w:r>
              <w:rPr>
                <w:rFonts w:ascii="DejaVu Sans Mono" w:hAnsi="DejaVu Sans Mono" w:eastAsia="DejaVu Sans Mono" w:cs="DejaVu Sans Mono"/>
                <w:b w:val="0"/>
                <w:i w:val="0"/>
                <w:sz w:val="21"/>
              </w:rPr>
              <w:t>log/</w:t>
            </w:r>
            <w:r>
              <w:rPr>
                <w:rFonts w:ascii="Times New Roman" w:hAnsi="Times New Roman" w:eastAsia="Times New Roman" w:cs="Times New Roman"/>
                <w:b w:val="0"/>
                <w:i w:val="0"/>
                <w:sz w:val="26"/>
              </w:rPr>
              <w: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Calendar/runway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complete axis, liquid VND wallet and depletion date.</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Zero balance, zero burn, USD/investment exclusion, day-31 payday.</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analytics-engine.test.js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analytics-time-series.test.js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wallet-policy.test.js</w:t>
            </w:r>
            <w:r>
              <w:rPr>
                <w:rFonts w:ascii="Times New Roman" w:hAnsi="Times New Roman" w:eastAsia="Times New Roman" w:cs="Times New Roman"/>
                <w:b w:val="0"/>
                <w:i w:val="0"/>
                <w:sz w:val="26"/>
              </w:rPr>
              <w: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Trend/anomaly</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increasing series and upper-tail outlier.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Fewer than 3 positive periods, fewer than 4 positive days, constant series, zero IQR or variance.</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analytics-engine.test.js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analytics-time-series.test.js</w:t>
            </w:r>
            <w:r>
              <w:rPr>
                <w:rFonts w:ascii="Times New Roman" w:hAnsi="Times New Roman" w:eastAsia="Times New Roman" w:cs="Times New Roman"/>
                <w:b w:val="0"/>
                <w:i w:val="0"/>
                <w:sz w:val="26"/>
              </w:rPr>
              <w: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Recurring</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cadence; strong pair.</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Amount variation above 15%, gap CV above 0.12, stale candidate, fewer than 4 periods or undefined Pearson.</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subscription-miner.test.js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analytics-engine.test.js</w:t>
            </w:r>
            <w:r>
              <w:rPr>
                <w:rFonts w:ascii="Times New Roman" w:hAnsi="Times New Roman" w:eastAsia="Times New Roman" w:cs="Times New Roman"/>
                <w:b w:val="0"/>
                <w:i w:val="0"/>
                <w:sz w:val="26"/>
              </w:rPr>
              <w: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Budget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category average, hybrid and 50–30–20.</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Inactive month remains in denominator, missing income, rate sum above 100%, rounded cap overflow.</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budget-recommender.test.js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budget-forecast.test.js</w:t>
            </w:r>
            <w:r>
              <w:rPr>
                <w:rFonts w:ascii="Times New Roman" w:hAnsi="Times New Roman" w:eastAsia="Times New Roman" w:cs="Times New Roman"/>
                <w:b w:val="0"/>
                <w:i w:val="0"/>
                <w:sz w:val="26"/>
              </w:rPr>
              <w: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Goal</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saving contribution, debt amortization and what-if.</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Completed goal, zero contribution, end-of-month clamp, negative amortization, zero payment, horizon exceeded.</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goal-planner.test.js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goal-service.test.js</w:t>
            </w:r>
            <w:r>
              <w:rPr>
                <w:rFonts w:ascii="Times New Roman" w:hAnsi="Times New Roman" w:eastAsia="Times New Roman" w:cs="Times New Roman"/>
                <w:b w:val="0"/>
                <w:i w:val="0"/>
                <w:sz w:val="26"/>
              </w:rPr>
              <w:t xml:space="preserve">, </w:t>
            </w:r>
            <w:r>
              <w:rPr>
                <w:rFonts w:ascii="DejaVu Sans Mono" w:hAnsi="DejaVu Sans Mono" w:eastAsia="DejaVu Sans Mono" w:cs="DejaVu Sans Mono"/>
                <w:b w:val="0"/>
                <w:i w:val="0"/>
                <w:sz w:val="21"/>
              </w:rPr>
              <w:t>goal-validation.test.js</w:t>
            </w:r>
            <w:r>
              <w:rPr>
                <w:rFonts w:ascii="Times New Roman" w:hAnsi="Times New Roman" w:eastAsia="Times New Roman" w:cs="Times New Roman"/>
                <w:b w:val="0"/>
                <w:i w:val="0"/>
                <w:sz w:val="26"/>
              </w:rPr>
              <w:t>.</w:t>
            </w:r>
          </w:p>
        </w:tc>
      </w:tr>
      <w:tr>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Facts contract</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complete metadata and </w:t>
            </w:r>
            <w:r>
              <w:rPr>
                <w:rFonts w:ascii="DejaVu Sans Mono" w:hAnsi="DejaVu Sans Mono" w:eastAsia="DejaVu Sans Mono" w:cs="DejaVu Sans Mono"/>
                <w:b w:val="0"/>
                <w:i w:val="0"/>
                <w:sz w:val="21"/>
              </w:rPr>
              <w:t>ok</w:t>
            </w:r>
            <w:r>
              <w:rPr>
                <w:rFonts w:ascii="Times New Roman" w:hAnsi="Times New Roman" w:eastAsia="Times New Roman" w:cs="Times New Roman"/>
                <w:b w:val="0"/>
                <w:i w:val="0"/>
                <w:sz w:val="26"/>
              </w:rPr>
              <w:t xml:space="preserve"> status.</w:t>
            </w:r>
          </w:p>
        </w:tc>
        <w:tc>
          <w:tcPr>
            <w:tcW w:type="dxa" w:w="2197"/>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 xml:space="preserve">Component failure preserves contract, </w:t>
            </w:r>
            <w:r>
              <w:rPr>
                <w:rFonts w:ascii="DejaVu Sans Mono" w:hAnsi="DejaVu Sans Mono" w:eastAsia="DejaVu Sans Mono" w:cs="DejaVu Sans Mono"/>
                <w:b w:val="0"/>
                <w:i w:val="0"/>
                <w:sz w:val="21"/>
              </w:rPr>
              <w:t>no_signal</w:t>
            </w:r>
            <w:r>
              <w:rPr>
                <w:rFonts w:ascii="Times New Roman" w:hAnsi="Times New Roman" w:eastAsia="Times New Roman" w:cs="Times New Roman"/>
                <w:b w:val="0"/>
                <w:i w:val="0"/>
                <w:sz w:val="26"/>
              </w:rPr>
              <w:t>, no error-message leak, mismatched cache context.</w:t>
            </w:r>
          </w:p>
        </w:tc>
        <w:tc>
          <w:tcPr>
            <w:tcW w:type="dxa" w:w="2197"/>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analytics-engine.test.js</w:t>
            </w:r>
            <w:r>
              <w:rPr>
                <w:rFonts w:ascii="Times New Roman" w:hAnsi="Times New Roman" w:eastAsia="Times New Roman" w:cs="Times New Roman"/>
                <w:b w:val="0"/>
                <w:i w:val="0"/>
                <w:sz w:val="26"/>
              </w:rPr>
              <w:t>; contract version 1.0.</w:t>
            </w:r>
          </w:p>
        </w:tc>
      </w:tr>
    </w:tbl>
    <w:p>
      <w:pPr>
        <w:spacing w:after="0"/>
      </w:pPr>
    </w:p>
    <w:p>
      <w:r>
        <w:rPr>
          <w:rFonts w:ascii="Times New Roman" w:hAnsi="Times New Roman" w:eastAsia="Times New Roman" w:cs="Times New Roman"/>
          <w:b w:val="0"/>
          <w:i w:val="0"/>
          <w:sz w:val="26"/>
        </w:rPr>
        <w:t xml:space="preserve">The classification and correction runners write structured records under </w:t>
      </w:r>
      <w:r>
        <w:rPr>
          <w:rFonts w:ascii="DejaVu Sans Mono" w:hAnsi="DejaVu Sans Mono" w:eastAsia="DejaVu Sans Mono" w:cs="DejaVu Sans Mono"/>
          <w:b w:val="0"/>
          <w:i w:val="0"/>
          <w:sz w:val="21"/>
        </w:rPr>
        <w:t>log/</w:t>
      </w:r>
      <w:r>
        <w:rPr>
          <w:rFonts w:ascii="Times New Roman" w:hAnsi="Times New Roman" w:eastAsia="Times New Roman" w:cs="Times New Roman"/>
          <w:b w:val="0"/>
          <w:i w:val="0"/>
          <w:sz w:val="26"/>
        </w:rPr>
        <w:t xml:space="preserve">; the 02/08/2026 measurements are described in Chapter </w:t>
      </w:r>
      <w:r>
        <w:rPr>
          <w:rFonts w:ascii="Times New Roman" w:hAnsi="Times New Roman" w:eastAsia="Times New Roman" w:cs="Times New Roman"/>
          <w:b w:val="0"/>
          <w:i w:val="0"/>
          <w:sz w:val="26"/>
        </w:rPr>
        <w:t>3.3.2</w:t>
      </w:r>
      <w:r>
        <w:rPr>
          <w:rFonts w:ascii="Times New Roman" w:hAnsi="Times New Roman" w:eastAsia="Times New Roman" w:cs="Times New Roman"/>
          <w:b w:val="0"/>
          <w:i w:val="0"/>
          <w:sz w:val="26"/>
        </w:rPr>
        <w:t>. OCR/STT accuracy, complete numeric grounding, p95, UAT and live Redis-worker execution remain targets or unmeasured; they cannot be inferred from pure unit tests.</w:t>
      </w:r>
    </w:p>
    <w:p>
      <w:pPr>
        <w:pStyle w:val="Heading1"/>
      </w:pPr>
      <w:r>
        <w:t>APPENDIX D: REPRODUCTION COMMANDS</w:t>
      </w:r>
    </w:p>
    <w:p>
      <w:r>
        <w:rPr>
          <w:rFonts w:ascii="Times New Roman" w:hAnsi="Times New Roman" w:eastAsia="Times New Roman" w:cs="Times New Roman"/>
          <w:b w:val="0"/>
          <w:i w:val="0"/>
          <w:sz w:val="26"/>
        </w:rPr>
        <w:t>Run each command from the named component directory. Record commit, Node version, provider configuration and PostgreSQL/Redis state without storing secrets in artifacts.</w:t>
      </w:r>
    </w:p>
    <w:p>
      <w:pPr>
        <w:pStyle w:val="CodeBlock"/>
      </w:pPr>
      <w:r>
        <w:rPr>
          <w:rFonts w:ascii="DejaVu Sans Mono" w:hAnsi="DejaVu Sans Mono" w:eastAsia="DejaVu Sans Mono" w:cs="DejaVu Sans Mono"/>
          <w:sz w:val="21"/>
        </w:rPr>
        <w:t>cd demo/backend</w:t>
      </w:r>
      <w:r>
        <w:rPr>
          <w:rFonts w:ascii="DejaVu Sans Mono" w:hAnsi="DejaVu Sans Mono" w:eastAsia="DejaVu Sans Mono" w:cs="DejaVu Sans Mono"/>
          <w:sz w:val="21"/>
        </w:rPr>
        <w:br/>
        <w:t>npm test</w:t>
      </w:r>
      <w:r>
        <w:rPr>
          <w:rFonts w:ascii="DejaVu Sans Mono" w:hAnsi="DejaVu Sans Mono" w:eastAsia="DejaVu Sans Mono" w:cs="DejaVu Sans Mono"/>
          <w:sz w:val="21"/>
        </w:rPr>
        <w:br/>
        <w:t>npm run test:ai</w:t>
      </w:r>
      <w:r>
        <w:rPr>
          <w:rFonts w:ascii="DejaVu Sans Mono" w:hAnsi="DejaVu Sans Mono" w:eastAsia="DejaVu Sans Mono" w:cs="DejaVu Sans Mono"/>
          <w:sz w:val="21"/>
        </w:rPr>
        <w:br/>
        <w:t>npm run smoke:full</w:t>
      </w:r>
      <w:r>
        <w:rPr>
          <w:rFonts w:ascii="DejaVu Sans Mono" w:hAnsi="DejaVu Sans Mono" w:eastAsia="DejaVu Sans Mono" w:cs="DejaVu Sans Mono"/>
          <w:sz w:val="21"/>
        </w:rPr>
        <w:br/>
        <w:t>node --test tests/experiment-metrics.test.js</w:t>
      </w:r>
      <w:r>
        <w:rPr>
          <w:rFonts w:ascii="DejaVu Sans Mono" w:hAnsi="DejaVu Sans Mono" w:eastAsia="DejaVu Sans Mono" w:cs="DejaVu Sans Mono"/>
          <w:sz w:val="21"/>
        </w:rPr>
        <w:br/>
        <w:t>node tests/experiments/classification-benchmark.js --out ../../log</w:t>
      </w:r>
      <w:r>
        <w:rPr>
          <w:rFonts w:ascii="DejaVu Sans Mono" w:hAnsi="DejaVu Sans Mono" w:eastAsia="DejaVu Sans Mono" w:cs="DejaVu Sans Mono"/>
          <w:sz w:val="21"/>
        </w:rPr>
        <w:br/>
        <w:t>node tests/experiments/feedback-before-after.js --out ../../log</w:t>
      </w:r>
      <w:r>
        <w:rPr>
          <w:rFonts w:ascii="DejaVu Sans Mono" w:hAnsi="DejaVu Sans Mono" w:eastAsia="DejaVu Sans Mono" w:cs="DejaVu Sans Mono"/>
          <w:sz w:val="21"/>
        </w:rPr>
        <w:br/>
      </w:r>
      <w:r>
        <w:rPr>
          <w:rFonts w:ascii="DejaVu Sans Mono" w:hAnsi="DejaVu Sans Mono" w:eastAsia="DejaVu Sans Mono" w:cs="DejaVu Sans Mono"/>
          <w:sz w:val="21"/>
        </w:rPr>
        <w:br/>
        <w:t>cd ../frontend</w:t>
      </w:r>
      <w:r>
        <w:rPr>
          <w:rFonts w:ascii="DejaVu Sans Mono" w:hAnsi="DejaVu Sans Mono" w:eastAsia="DejaVu Sans Mono" w:cs="DejaVu Sans Mono"/>
          <w:sz w:val="21"/>
        </w:rPr>
        <w:br/>
        <w:t>npm run ui:smoke</w:t>
      </w:r>
      <w:r>
        <w:rPr>
          <w:rFonts w:ascii="DejaVu Sans Mono" w:hAnsi="DejaVu Sans Mono" w:eastAsia="DejaVu Sans Mono" w:cs="DejaVu Sans Mono"/>
          <w:sz w:val="21"/>
        </w:rPr>
        <w:br/>
        <w:t>npx expo export --platform web --output-dir /tmp/perfin-web</w:t>
      </w:r>
    </w:p>
    <w:p>
      <w:r>
        <w:rPr>
          <w:rFonts w:ascii="Times New Roman" w:hAnsi="Times New Roman" w:eastAsia="Times New Roman" w:cs="Times New Roman"/>
          <w:b w:val="0"/>
          <w:i w:val="0"/>
          <w:sz w:val="26"/>
        </w:rPr>
        <w:t xml:space="preserve">In the Node 24 artifact environment, </w:t>
      </w:r>
      <w:r>
        <w:rPr>
          <w:rFonts w:ascii="DejaVu Sans Mono" w:hAnsi="DejaVu Sans Mono" w:eastAsia="DejaVu Sans Mono" w:cs="DejaVu Sans Mono"/>
          <w:b w:val="0"/>
          <w:i w:val="0"/>
          <w:sz w:val="21"/>
        </w:rPr>
        <w:t>npm test</w:t>
      </w:r>
      <w:r>
        <w:rPr>
          <w:rFonts w:ascii="Times New Roman" w:hAnsi="Times New Roman" w:eastAsia="Times New Roman" w:cs="Times New Roman"/>
          <w:b w:val="0"/>
          <w:i w:val="0"/>
          <w:sz w:val="26"/>
        </w:rPr>
        <w:t xml:space="preserve"> aggregates results by test file; 44/44 does not mean 44 or 182 individual test cases. The final test summary is stored at </w:t>
      </w:r>
      <w:r>
        <w:rPr>
          <w:rFonts w:ascii="DejaVu Sans Mono" w:hAnsi="DejaVu Sans Mono" w:eastAsia="DejaVu Sans Mono" w:cs="DejaVu Sans Mono"/>
          <w:b w:val="0"/>
          <w:i w:val="0"/>
          <w:sz w:val="21"/>
        </w:rPr>
        <w:t>log/backend-test-run_2026-08-02.json</w:t>
      </w:r>
      <w:r>
        <w:rPr>
          <w:rFonts w:ascii="Times New Roman" w:hAnsi="Times New Roman" w:eastAsia="Times New Roman" w:cs="Times New Roman"/>
          <w:b w:val="0"/>
          <w:i w:val="0"/>
          <w:sz w:val="26"/>
        </w:rPr>
        <w:t xml:space="preserve">. The final two runners are offline. Do not rerun the Gemini ablation without deliberately supplying provider access/quota; its historical measurement and reanalysis are under </w:t>
      </w:r>
      <w:r>
        <w:rPr>
          <w:rFonts w:ascii="DejaVu Sans Mono" w:hAnsi="DejaVu Sans Mono" w:eastAsia="DejaVu Sans Mono" w:cs="DejaVu Sans Mono"/>
          <w:b w:val="0"/>
          <w:i w:val="0"/>
          <w:sz w:val="21"/>
        </w:rPr>
        <w:t>log/</w:t>
      </w:r>
      <w:r>
        <w:rPr>
          <w:rFonts w:ascii="Times New Roman" w:hAnsi="Times New Roman" w:eastAsia="Times New Roman" w:cs="Times New Roman"/>
          <w:b w:val="0"/>
          <w:i w:val="0"/>
          <w:sz w:val="26"/>
        </w:rPr>
        <w:t>. Media smoke tests require a real provider and fixtures. Without ground truth, report availability pass/fail only. Integration tests need a separate test database and cleanup after each group.</w:t>
      </w:r>
    </w:p>
    <w:p>
      <w:pPr>
        <w:pStyle w:val="Heading1"/>
      </w:pPr>
      <w:r>
        <w:t>APPENDIX E: DIAGRAM SOURCES</w:t>
      </w:r>
    </w:p>
    <w:p>
      <w:r>
        <w:rPr>
          <w:rFonts w:ascii="Times New Roman" w:hAnsi="Times New Roman" w:eastAsia="Times New Roman" w:cs="Times New Roman"/>
          <w:b w:val="0"/>
          <w:i w:val="0"/>
          <w:sz w:val="26"/>
        </w:rPr>
        <w:t xml:space="preserve">The report keeps 14 editable Draw.io sources and one overall use case. Every diagram label is English so the Vietnamese and English reports share the same set. Sources are in </w:t>
      </w:r>
      <w:r>
        <w:rPr>
          <w:rFonts w:ascii="DejaVu Sans Mono" w:hAnsi="DejaVu Sans Mono" w:eastAsia="DejaVu Sans Mono" w:cs="DejaVu Sans Mono"/>
          <w:b w:val="0"/>
          <w:i w:val="0"/>
          <w:sz w:val="21"/>
        </w:rPr>
        <w:t>latex/figures/drawio/</w:t>
      </w:r>
      <w:r>
        <w:rPr>
          <w:rFonts w:ascii="Times New Roman" w:hAnsi="Times New Roman" w:eastAsia="Times New Roman" w:cs="Times New Roman"/>
          <w:b w:val="0"/>
          <w:i w:val="0"/>
          <w:sz w:val="26"/>
        </w:rPr>
        <w:t xml:space="preserve">; PDF/PNG/SVG exports are in </w:t>
      </w:r>
      <w:r>
        <w:rPr>
          <w:rFonts w:ascii="DejaVu Sans Mono" w:hAnsi="DejaVu Sans Mono" w:eastAsia="DejaVu Sans Mono" w:cs="DejaVu Sans Mono"/>
          <w:b w:val="0"/>
          <w:i w:val="0"/>
          <w:sz w:val="21"/>
        </w:rPr>
        <w:t>latex/figures/rendered/</w:t>
      </w:r>
      <w:r>
        <w:rPr>
          <w:rFonts w:ascii="Times New Roman" w:hAnsi="Times New Roman" w:eastAsia="Times New Roman" w:cs="Times New Roman"/>
          <w:b w:val="0"/>
          <w:i w:val="0"/>
          <w:sz w:val="26"/>
        </w:rPr>
        <w:t>.</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No.</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Subject</w:t>
            </w:r>
          </w:p>
        </w:tc>
        <w:tc>
          <w:tcPr>
            <w:tcW w:type="dxa" w:w="2929"/>
            <w:vAlign w:val="center"/>
            <w:tcMar>
              <w:top w:w="70" w:type="dxa"/>
              <w:start w:w="80" w:type="dxa"/>
              <w:bottom w:w="70" w:type="dxa"/>
              <w:end w:w="80" w:type="dxa"/>
            </w:tcMar>
            <w:shd w:fill="D9EAF7"/>
          </w:tcPr>
          <w:p>
            <w:pPr>
              <w:spacing w:line="240" w:lineRule="auto" w:after="0"/>
              <w:ind w:firstLine="0"/>
            </w:pPr>
            <w:r>
              <w:rPr>
                <w:rFonts w:ascii="Times New Roman" w:hAnsi="Times New Roman" w:eastAsia="Times New Roman" w:cs="Times New Roman"/>
                <w:b/>
                <w:i w:val="0"/>
                <w:sz w:val="26"/>
              </w:rPr>
              <w:t>Basename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System context</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01-system-context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Runtime architecture</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02-runtime-architecture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Prototype deployment</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03-deployment</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Domain class diagram</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04-domain-class</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5</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Physical ERD</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05-physical-erd</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6</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LLM boundary</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06-llm-boundary</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7</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Conversation state</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07-conversation-state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8</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Text transaction sequence</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08-text-sequence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9</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Multimodal input</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09-multimodal-flow</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10</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Feedback and classification</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10-feedback-flow</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11</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Grounded insight</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11-insight-sequence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12</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Goal planner and what-if</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12-goal-flow</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13</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Background job</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13-worker-sequence</w:t>
            </w:r>
          </w:p>
        </w:tc>
      </w:tr>
      <w:tr>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14</w:t>
            </w:r>
          </w:p>
        </w:tc>
        <w:tc>
          <w:tcPr>
            <w:tcW w:type="dxa" w:w="2929"/>
            <w:vAlign w:val="center"/>
            <w:tcMar>
              <w:top w:w="70" w:type="dxa"/>
              <w:start w:w="80" w:type="dxa"/>
              <w:bottom w:w="70" w:type="dxa"/>
              <w:end w:w="80" w:type="dxa"/>
            </w:tcMar>
          </w:tcPr>
          <w:p>
            <w:pPr>
              <w:spacing w:line="240" w:lineRule="auto" w:after="0"/>
              <w:ind w:firstLine="0"/>
            </w:pPr>
            <w:r>
              <w:rPr>
                <w:rFonts w:ascii="Times New Roman" w:hAnsi="Times New Roman" w:eastAsia="Times New Roman" w:cs="Times New Roman"/>
                <w:b w:val="0"/>
                <w:i w:val="0"/>
                <w:sz w:val="26"/>
              </w:rPr>
              <w:t>Overall use case</w:t>
            </w:r>
          </w:p>
        </w:tc>
        <w:tc>
          <w:tcPr>
            <w:tcW w:type="dxa" w:w="2929"/>
            <w:vAlign w:val="center"/>
            <w:tcMar>
              <w:top w:w="70" w:type="dxa"/>
              <w:start w:w="80" w:type="dxa"/>
              <w:bottom w:w="70" w:type="dxa"/>
              <w:end w:w="80" w:type="dxa"/>
            </w:tcMar>
          </w:tcPr>
          <w:p>
            <w:pPr>
              <w:spacing w:line="240" w:lineRule="auto" w:after="0"/>
              <w:ind w:firstLine="0"/>
            </w:pPr>
            <w:r>
              <w:rPr>
                <w:rFonts w:ascii="DejaVu Sans Mono" w:hAnsi="DejaVu Sans Mono" w:eastAsia="DejaVu Sans Mono" w:cs="DejaVu Sans Mono"/>
                <w:b w:val="0"/>
                <w:i w:val="0"/>
                <w:sz w:val="21"/>
              </w:rPr>
              <w:t>14-usecase-overview</w:t>
            </w:r>
          </w:p>
        </w:tc>
      </w:tr>
    </w:tbl>
    <w:p>
      <w:pPr>
        <w:spacing w:after="0"/>
      </w:pPr>
    </w:p>
    <w:sectPr w:rsidR="00FC693F" w:rsidRPr="0006063C" w:rsidSect="00034616">
      <w:footerReference w:type="default" r:id="rId57"/>
      <w:pgSz w:w="11906" w:h="16838"/>
      <w:pgMar w:top="1134" w:right="1134" w:bottom="1134" w:left="1984"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sz w:val="2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567"/>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outlineLvl w:val="0"/>
    </w:pPr>
    <w:rPr>
      <w:rFonts w:asciiTheme="majorHAnsi" w:eastAsiaTheme="majorEastAsia" w:hAnsiTheme="majorHAnsi" w:cstheme="majorBidi" w:ascii="Arial" w:hAnsi="Arial" w:eastAsia="Arial" w:cs="Arial"/>
      <w:b/>
      <w:bCs/>
      <w:i w:val="0"/>
      <w:color w:val="00B0F0"/>
      <w:sz w:val="28"/>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outlineLvl w:val="1"/>
    </w:pPr>
    <w:rPr>
      <w:rFonts w:asciiTheme="majorHAnsi" w:eastAsiaTheme="majorEastAsia" w:hAnsiTheme="majorHAnsi" w:cstheme="majorBidi" w:ascii="Arial" w:hAnsi="Arial" w:eastAsia="Arial" w:cs="Arial"/>
      <w:b/>
      <w:bCs/>
      <w:i w:val="0"/>
      <w:color w:val="2F5496"/>
      <w:sz w:val="26"/>
      <w:szCs w:val="26"/>
    </w:rPr>
  </w:style>
  <w:style w:type="paragraph" w:styleId="Heading3">
    <w:name w:val="heading 3"/>
    <w:basedOn w:val="Normal"/>
    <w:next w:val="Normal"/>
    <w:link w:val="Heading3Char"/>
    <w:uiPriority w:val="9"/>
    <w:unhideWhenUsed/>
    <w:qFormat/>
    <w:rsid w:val="00FC693F"/>
    <w:pPr>
      <w:keepNext/>
      <w:keepLines/>
      <w:spacing w:before="240" w:after="100"/>
      <w:ind w:firstLine="0"/>
      <w:outlineLvl w:val="2"/>
    </w:pPr>
    <w:rPr>
      <w:rFonts w:asciiTheme="majorHAnsi" w:eastAsiaTheme="majorEastAsia" w:hAnsiTheme="majorHAnsi" w:cstheme="majorBidi" w:ascii="Arial" w:hAnsi="Arial" w:eastAsia="Arial" w:cs="Arial"/>
      <w:b/>
      <w:bCs/>
      <w:i/>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80"/>
      <w:ind w:firstLine="0"/>
      <w:outlineLvl w:val="3"/>
    </w:pPr>
    <w:rPr>
      <w:rFonts w:asciiTheme="majorHAnsi" w:eastAsiaTheme="majorEastAsia" w:hAnsiTheme="majorHAnsi" w:cstheme="majorBidi" w:ascii="Arial" w:hAnsi="Arial" w:eastAsia="Arial" w:cs="Arial"/>
      <w:b w:val="0"/>
      <w:bCs/>
      <w:i/>
      <w:iCs/>
      <w:color w:val="2F5496"/>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ind w:firstLine="0" w:left="624"/>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40"/>
      <w:ind w:firstLine="0" w:left="624"/>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ind w:firstLine="0"/>
      <w:jc w:val="center"/>
    </w:pPr>
    <w:rPr>
      <w:rFonts w:ascii="Times New Roman" w:hAnsi="Times New Roman" w:eastAsia="Times New Roman" w:cs="Times New Roman"/>
      <w:b/>
      <w:bCs/>
      <w:i w:val="0"/>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1">
    <w:name w:val="Front Heading 1"/>
    <w:basedOn w:val="Normal"/>
    <w:pPr>
      <w:keepNext/>
      <w:spacing w:before="0" w:after="360"/>
      <w:ind w:firstLine="0"/>
      <w:jc w:val="center"/>
      <w:outlineLvl w:val="0"/>
    </w:pPr>
    <w:rPr>
      <w:rFonts w:ascii="Arial" w:hAnsi="Arial" w:eastAsia="Arial" w:cs="Arial"/>
      <w:b/>
      <w:caps/>
      <w:color w:val="00B0F0"/>
      <w:sz w:val="28"/>
    </w:rPr>
  </w:style>
  <w:style w:type="paragraph" w:customStyle="1" w:styleId="UnlistedFrontTitle">
    <w:name w:val="Unlisted Front Title"/>
    <w:basedOn w:val="Normal"/>
    <w:pPr>
      <w:keepNext/>
      <w:spacing w:before="0" w:after="360"/>
      <w:ind w:firstLine="0"/>
      <w:jc w:val="center"/>
      <w:outlineLvl w:val="9"/>
    </w:pPr>
    <w:rPr>
      <w:rFonts w:ascii="Arial" w:hAnsi="Arial" w:eastAsia="Arial" w:cs="Arial"/>
      <w:b/>
      <w:caps/>
      <w:color w:val="00B0F0"/>
      <w:sz w:val="28"/>
    </w:rPr>
  </w:style>
  <w:style w:type="paragraph" w:customStyle="1" w:styleId="CodeBlock">
    <w:name w:val="Code Block"/>
    <w:pPr>
      <w:spacing w:before="80" w:after="80" w:line="240" w:lineRule="auto"/>
      <w:ind w:firstLine="0" w:left="397" w:right="227"/>
    </w:pPr>
    <w:rPr>
      <w:rFonts w:ascii="DejaVu Sans Mono" w:hAnsi="DejaVu Sans Mono" w:eastAsia="DejaVu Sans Mono" w:cs="DejaVu Sans Mono"/>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footer" Target="footer5.xml"/><Relationship Id="rId20" Type="http://schemas.openxmlformats.org/officeDocument/2006/relationships/image" Target="media/image7.png"/><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image" Target="media/image8.png"/><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image" Target="media/image9.png"/><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10.png"/><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image" Target="media/image11.png"/><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image" Target="media/image12.png"/><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image" Target="media/image13.png"/><Relationship Id="rId39" Type="http://schemas.openxmlformats.org/officeDocument/2006/relationships/footer" Target="footer18.xml"/><Relationship Id="rId40" Type="http://schemas.openxmlformats.org/officeDocument/2006/relationships/footer" Target="footer19.xml"/><Relationship Id="rId41" Type="http://schemas.openxmlformats.org/officeDocument/2006/relationships/image" Target="media/image14.png"/><Relationship Id="rId42" Type="http://schemas.openxmlformats.org/officeDocument/2006/relationships/footer" Target="footer20.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footer" Target="footer21.xml"/><Relationship Id="rId52" Type="http://schemas.openxmlformats.org/officeDocument/2006/relationships/image" Target="media/image23.png"/><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image" Target="media/image24.png"/><Relationship Id="rId56" Type="http://schemas.openxmlformats.org/officeDocument/2006/relationships/footer" Target="footer24.xml"/><Relationship Id="rId57" Type="http://schemas.openxmlformats.org/officeDocument/2006/relationships/footer" Target="footer25.xml"/><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MOBILE PERSONAL FINANCE MANAGEMENT APPLICATION SUPPORTED BY A LARGE LANGUAGE MODEL — PERFIN</dc:title>
  <dc:subject>Fundamental-topics project report — English DOCX edition</dc:subject>
  <dc:creator>Nguyen Thanh Trong</dc:creator>
  <cp:keywords>personal finance, LLM, PostgreSQL, analytics, PERFIN</cp:keywords>
  <dc:description>generated by python-docx</dc:description>
  <cp:lastModifiedBy/>
  <cp:revision>1</cp:revision>
  <dcterms:created xsi:type="dcterms:W3CDTF">2013-12-23T23:15:00Z</dcterms:created>
  <dcterms:modified xsi:type="dcterms:W3CDTF">2013-12-23T23:15:00Z</dcterms:modified>
  <cp:category/>
</cp:coreProperties>
</file>