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46F4" w14:textId="77777777" w:rsidR="004F5D7A" w:rsidRDefault="004F5D7A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64F37C8" w14:textId="77777777" w:rsidR="004F5D7A" w:rsidRDefault="004F5D7A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E2E6CBC" w14:textId="77777777" w:rsidR="004F5D7A" w:rsidRDefault="004F5D7A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5F3309D" w14:textId="77777777" w:rsidR="004F5D7A" w:rsidRDefault="004F5D7A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A64CC15" w14:textId="60E3590D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Architecture D</w:t>
      </w:r>
      <w:r w:rsidR="004F5D7A">
        <w:rPr>
          <w:rFonts w:ascii="Times New Roman" w:hAnsi="Times New Roman" w:cs="Times New Roman"/>
          <w:sz w:val="36"/>
          <w:szCs w:val="36"/>
        </w:rPr>
        <w:t>ecision Records</w:t>
      </w:r>
      <w:r>
        <w:rPr>
          <w:rFonts w:ascii="Times New Roman" w:hAnsi="Times New Roman" w:cs="Times New Roman"/>
          <w:sz w:val="36"/>
          <w:szCs w:val="36"/>
        </w:rPr>
        <w:t xml:space="preserve"> for the </w:t>
      </w:r>
      <w:r w:rsidRPr="001B0C75">
        <w:rPr>
          <w:rFonts w:ascii="Times New Roman" w:hAnsi="Times New Roman" w:cs="Times New Roman"/>
          <w:sz w:val="36"/>
          <w:szCs w:val="36"/>
        </w:rPr>
        <w:t xml:space="preserve">Design, Development and Deployment of </w:t>
      </w:r>
      <w:r>
        <w:rPr>
          <w:rFonts w:ascii="Times New Roman" w:hAnsi="Times New Roman" w:cs="Times New Roman"/>
          <w:sz w:val="36"/>
          <w:szCs w:val="36"/>
        </w:rPr>
        <w:t>AI</w:t>
      </w:r>
      <w:r w:rsidRPr="001B0C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Powered Learning</w:t>
      </w:r>
      <w:r w:rsidRPr="001B0C75">
        <w:rPr>
          <w:rFonts w:ascii="Times New Roman" w:hAnsi="Times New Roman" w:cs="Times New Roman"/>
          <w:sz w:val="36"/>
          <w:szCs w:val="36"/>
        </w:rPr>
        <w:t xml:space="preserve"> Portal</w:t>
      </w:r>
      <w:r>
        <w:rPr>
          <w:rFonts w:ascii="Times New Roman" w:hAnsi="Times New Roman" w:cs="Times New Roman"/>
          <w:sz w:val="36"/>
          <w:szCs w:val="36"/>
        </w:rPr>
        <w:t xml:space="preserve"> for STEM Students</w:t>
      </w:r>
    </w:p>
    <w:p w14:paraId="67F61911" w14:textId="77777777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72CA067" w14:textId="77777777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B0C75">
        <w:rPr>
          <w:rFonts w:ascii="Times New Roman" w:hAnsi="Times New Roman" w:cs="Times New Roman"/>
          <w:sz w:val="36"/>
          <w:szCs w:val="36"/>
        </w:rPr>
        <w:t>Team Members: Nathan Gulley</w:t>
      </w:r>
    </w:p>
    <w:p w14:paraId="36127998" w14:textId="77777777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B0C75">
        <w:rPr>
          <w:rFonts w:ascii="Times New Roman" w:hAnsi="Times New Roman" w:cs="Times New Roman"/>
          <w:sz w:val="36"/>
          <w:szCs w:val="36"/>
        </w:rPr>
        <w:t xml:space="preserve">                            Gideon Idowu</w:t>
      </w:r>
    </w:p>
    <w:p w14:paraId="7DCF7E74" w14:textId="77777777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B0C75">
        <w:rPr>
          <w:rFonts w:ascii="Times New Roman" w:hAnsi="Times New Roman" w:cs="Times New Roman"/>
          <w:sz w:val="36"/>
          <w:szCs w:val="36"/>
        </w:rPr>
        <w:t xml:space="preserve">                               Ahmed Kareem</w:t>
      </w:r>
    </w:p>
    <w:p w14:paraId="1C3317DC" w14:textId="77777777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F27262A" w14:textId="77777777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B0C75">
        <w:rPr>
          <w:rFonts w:ascii="Times New Roman" w:hAnsi="Times New Roman" w:cs="Times New Roman"/>
          <w:sz w:val="36"/>
          <w:szCs w:val="36"/>
        </w:rPr>
        <w:t>To: Prof. Worrel Morgan</w:t>
      </w:r>
    </w:p>
    <w:p w14:paraId="4BF011E4" w14:textId="77777777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B0C75">
        <w:rPr>
          <w:rFonts w:ascii="Times New Roman" w:hAnsi="Times New Roman" w:cs="Times New Roman"/>
          <w:sz w:val="36"/>
          <w:szCs w:val="36"/>
        </w:rPr>
        <w:t>Regis University</w:t>
      </w:r>
    </w:p>
    <w:p w14:paraId="53EB42C0" w14:textId="77777777" w:rsidR="00ED1D6C" w:rsidRDefault="00ED1D6C" w:rsidP="00ED1D6C">
      <w:pPr>
        <w:spacing w:line="240" w:lineRule="auto"/>
        <w:jc w:val="center"/>
        <w:rPr>
          <w:rFonts w:ascii="Times New Roman" w:hAnsi="Times New Roman" w:cs="Times New Roman"/>
        </w:rPr>
      </w:pPr>
      <w:hyperlink r:id="rId4" w:tooltip="MSSE692_X40_Sftwre Engineering Practicum I" w:history="1">
        <w:r w:rsidRPr="001B0C75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MSSE692 Software Engineering Practicum I</w:t>
        </w:r>
      </w:hyperlink>
    </w:p>
    <w:p w14:paraId="036CA150" w14:textId="77777777" w:rsidR="00ED1D6C" w:rsidRDefault="00ED1D6C" w:rsidP="00ED1D6C">
      <w:pPr>
        <w:spacing w:line="240" w:lineRule="auto"/>
        <w:jc w:val="center"/>
        <w:rPr>
          <w:rFonts w:ascii="Times New Roman" w:hAnsi="Times New Roman" w:cs="Times New Roman"/>
        </w:rPr>
      </w:pPr>
    </w:p>
    <w:p w14:paraId="79751A34" w14:textId="77777777" w:rsidR="00ED1D6C" w:rsidRDefault="00ED1D6C" w:rsidP="00ED1D6C">
      <w:pPr>
        <w:spacing w:line="240" w:lineRule="auto"/>
        <w:jc w:val="center"/>
        <w:rPr>
          <w:rFonts w:ascii="Times New Roman" w:hAnsi="Times New Roman" w:cs="Times New Roman"/>
        </w:rPr>
      </w:pPr>
    </w:p>
    <w:p w14:paraId="1C7B3A2C" w14:textId="77777777" w:rsidR="00ED1D6C" w:rsidRDefault="00ED1D6C" w:rsidP="00ED1D6C">
      <w:pPr>
        <w:spacing w:line="240" w:lineRule="auto"/>
        <w:jc w:val="center"/>
        <w:rPr>
          <w:rFonts w:ascii="Times New Roman" w:hAnsi="Times New Roman" w:cs="Times New Roman"/>
        </w:rPr>
      </w:pPr>
    </w:p>
    <w:p w14:paraId="3E73786F" w14:textId="77777777" w:rsidR="00ED1D6C" w:rsidRPr="001B0C75" w:rsidRDefault="00ED1D6C" w:rsidP="00ED1D6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B0C75">
        <w:rPr>
          <w:rFonts w:ascii="Times New Roman" w:hAnsi="Times New Roman" w:cs="Times New Roman"/>
          <w:sz w:val="36"/>
          <w:szCs w:val="36"/>
        </w:rPr>
        <w:t xml:space="preserve">Date: </w:t>
      </w:r>
      <w:r>
        <w:rPr>
          <w:rFonts w:ascii="Times New Roman" w:hAnsi="Times New Roman" w:cs="Times New Roman"/>
          <w:sz w:val="36"/>
          <w:szCs w:val="36"/>
        </w:rPr>
        <w:t>February 1</w:t>
      </w:r>
      <w:r w:rsidRPr="00170121">
        <w:rPr>
          <w:rFonts w:ascii="Times New Roman" w:hAnsi="Times New Roman" w:cs="Times New Roman"/>
          <w:sz w:val="36"/>
          <w:szCs w:val="36"/>
          <w:vertAlign w:val="superscript"/>
        </w:rPr>
        <w:t>st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B0C75">
        <w:rPr>
          <w:rFonts w:ascii="Times New Roman" w:hAnsi="Times New Roman" w:cs="Times New Roman"/>
          <w:sz w:val="36"/>
          <w:szCs w:val="36"/>
        </w:rPr>
        <w:t>, 2026</w:t>
      </w:r>
    </w:p>
    <w:p w14:paraId="75E90CFF" w14:textId="77777777" w:rsidR="004F5D7A" w:rsidRDefault="004F5D7A" w:rsidP="00607106">
      <w:pPr>
        <w:jc w:val="center"/>
        <w:rPr>
          <w:b/>
          <w:bCs/>
        </w:rPr>
      </w:pPr>
    </w:p>
    <w:p w14:paraId="2B0FA5F6" w14:textId="77777777" w:rsidR="004F5D7A" w:rsidRDefault="004F5D7A" w:rsidP="00607106">
      <w:pPr>
        <w:jc w:val="center"/>
        <w:rPr>
          <w:b/>
          <w:bCs/>
        </w:rPr>
      </w:pPr>
    </w:p>
    <w:p w14:paraId="4FDB9F4D" w14:textId="77777777" w:rsidR="004F5D7A" w:rsidRDefault="004F5D7A" w:rsidP="00607106">
      <w:pPr>
        <w:jc w:val="center"/>
        <w:rPr>
          <w:b/>
          <w:bCs/>
        </w:rPr>
      </w:pPr>
    </w:p>
    <w:p w14:paraId="0D640A85" w14:textId="77777777" w:rsidR="004F5D7A" w:rsidRDefault="004F5D7A" w:rsidP="00607106">
      <w:pPr>
        <w:jc w:val="center"/>
        <w:rPr>
          <w:b/>
          <w:bCs/>
        </w:rPr>
      </w:pPr>
    </w:p>
    <w:p w14:paraId="21C2C0F7" w14:textId="77777777" w:rsidR="004F5D7A" w:rsidRDefault="004F5D7A" w:rsidP="00607106">
      <w:pPr>
        <w:jc w:val="center"/>
        <w:rPr>
          <w:b/>
          <w:bCs/>
        </w:rPr>
      </w:pPr>
    </w:p>
    <w:p w14:paraId="694FC2E5" w14:textId="77777777" w:rsidR="004F5D7A" w:rsidRDefault="004F5D7A" w:rsidP="00607106">
      <w:pPr>
        <w:jc w:val="center"/>
        <w:rPr>
          <w:b/>
          <w:bCs/>
        </w:rPr>
      </w:pPr>
    </w:p>
    <w:p w14:paraId="7E4CF18B" w14:textId="477186DE" w:rsidR="00607106" w:rsidRPr="00607106" w:rsidRDefault="00607106" w:rsidP="00607106">
      <w:pPr>
        <w:jc w:val="center"/>
      </w:pPr>
      <w:r w:rsidRPr="00607106">
        <w:rPr>
          <w:b/>
          <w:bCs/>
        </w:rPr>
        <w:lastRenderedPageBreak/>
        <w:t>Architecture Decision Records (ADRs)</w:t>
      </w:r>
    </w:p>
    <w:p w14:paraId="68DB55A2" w14:textId="77777777" w:rsidR="00607106" w:rsidRPr="00607106" w:rsidRDefault="00607106" w:rsidP="00607106">
      <w:r w:rsidRPr="00607106">
        <w:rPr>
          <w:b/>
          <w:bCs/>
        </w:rPr>
        <w:t>Title: ADR-001: Adopt Hybrid Modular Monolith with AI Gateway</w:t>
      </w:r>
    </w:p>
    <w:p w14:paraId="417116AC" w14:textId="77777777" w:rsidR="00607106" w:rsidRPr="00607106" w:rsidRDefault="00607106" w:rsidP="00607106">
      <w:r w:rsidRPr="00607106">
        <w:t>Status: Accepted</w:t>
      </w:r>
    </w:p>
    <w:p w14:paraId="2A7F90C3" w14:textId="77777777" w:rsidR="00607106" w:rsidRPr="00607106" w:rsidRDefault="00607106" w:rsidP="00607106">
      <w:r w:rsidRPr="00607106">
        <w:t>Context:</w:t>
      </w:r>
      <w:r w:rsidRPr="00607106">
        <w:br/>
        <w:t>STEMulator must support interactive simulations in the browser while integrating external AI services securely. The project has an 8-week timeline and limited team capacity, which constrains the feasibility of complex distributed architectures. At the same time, exposing AI API keys in the frontend is unacceptable from a security standpoint.</w:t>
      </w:r>
    </w:p>
    <w:p w14:paraId="7AE15F3B" w14:textId="77777777" w:rsidR="00607106" w:rsidRPr="00607106" w:rsidRDefault="00607106" w:rsidP="00607106">
      <w:r w:rsidRPr="00607106">
        <w:t>Decision:</w:t>
      </w:r>
      <w:r w:rsidRPr="00607106">
        <w:br/>
        <w:t>Implement STEMulator as a modular monolithic React + TypeScript frontend, paired with a thin backend AI gateway service. The frontend hosts all UI, simulation logic, and state management. The backend gateway handles AI credentials and forwards structured requests to the AI provider.</w:t>
      </w:r>
    </w:p>
    <w:p w14:paraId="330F44D5" w14:textId="77777777" w:rsidR="00607106" w:rsidRPr="00607106" w:rsidRDefault="00607106" w:rsidP="00607106">
      <w:r w:rsidRPr="00607106">
        <w:t>Consequences:</w:t>
      </w:r>
    </w:p>
    <w:p w14:paraId="6BD07685" w14:textId="77777777" w:rsidR="00607106" w:rsidRPr="00607106" w:rsidRDefault="00607106" w:rsidP="00607106">
      <w:r w:rsidRPr="00607106">
        <w:t>Positive:</w:t>
      </w:r>
      <w:r w:rsidRPr="00607106">
        <w:br/>
        <w:t>• Maximizes development velocity by keeping most logic in a single codebase.</w:t>
      </w:r>
      <w:r w:rsidRPr="00607106">
        <w:br/>
        <w:t>• Protects AI credentials and enables secure integration.</w:t>
      </w:r>
      <w:r w:rsidRPr="00607106">
        <w:br/>
        <w:t>• Centralizes AI error handling and retries.</w:t>
      </w:r>
      <w:r w:rsidRPr="00607106">
        <w:br/>
        <w:t>• Supports future backend extensions without refactoring frontend architecture.</w:t>
      </w:r>
    </w:p>
    <w:p w14:paraId="375FAFAC" w14:textId="77777777" w:rsidR="00607106" w:rsidRPr="00607106" w:rsidRDefault="00607106" w:rsidP="00607106">
      <w:r w:rsidRPr="00607106">
        <w:t>Negative:</w:t>
      </w:r>
      <w:r w:rsidRPr="00607106">
        <w:br/>
        <w:t>• Introduces a network boundary and additional deployment component.</w:t>
      </w:r>
      <w:r w:rsidRPr="00607106">
        <w:br/>
        <w:t>• Requires minimal backend setup and maintenance.</w:t>
      </w:r>
    </w:p>
    <w:p w14:paraId="6CE32DED" w14:textId="77777777" w:rsidR="00607106" w:rsidRPr="00607106" w:rsidRDefault="00607106" w:rsidP="00607106">
      <w:r w:rsidRPr="00607106">
        <w:t>Alternatives Considered:</w:t>
      </w:r>
      <w:r w:rsidRPr="00607106">
        <w:br/>
        <w:t>• Option A: Frontend-only with direct AI calls – rejected due to API key exposure and security risk.</w:t>
      </w:r>
      <w:r w:rsidRPr="00607106">
        <w:br/>
        <w:t>• Option B: Full backend-driven architecture – rejected due to unnecessary complexity for MVP.</w:t>
      </w:r>
    </w:p>
    <w:p w14:paraId="773B5810" w14:textId="0B510E7E" w:rsidR="00607106" w:rsidRPr="00607106" w:rsidRDefault="00607106" w:rsidP="00607106">
      <w:r w:rsidRPr="00607106">
        <w:t> </w:t>
      </w:r>
      <w:r w:rsidRPr="00607106">
        <w:rPr>
          <w:b/>
          <w:bCs/>
        </w:rPr>
        <w:t>Title: ADR-002: Use Plug-in Lab Module Contract</w:t>
      </w:r>
    </w:p>
    <w:p w14:paraId="3AAE455D" w14:textId="77777777" w:rsidR="00607106" w:rsidRPr="00607106" w:rsidRDefault="00607106" w:rsidP="00607106">
      <w:r w:rsidRPr="00607106">
        <w:t>Status: Accepted</w:t>
      </w:r>
    </w:p>
    <w:p w14:paraId="4AA7DBD3" w14:textId="77777777" w:rsidR="00607106" w:rsidRPr="00607106" w:rsidRDefault="00607106" w:rsidP="00607106">
      <w:r w:rsidRPr="00607106">
        <w:t>Context:</w:t>
      </w:r>
      <w:r w:rsidRPr="00607106">
        <w:br/>
        <w:t xml:space="preserve">The system must support multiple labs over time without rewriting core UI. Different simulations should </w:t>
      </w:r>
      <w:proofErr w:type="gramStart"/>
      <w:r w:rsidRPr="00607106">
        <w:t>integrate</w:t>
      </w:r>
      <w:proofErr w:type="gramEnd"/>
      <w:r w:rsidRPr="00607106">
        <w:t xml:space="preserve"> consistently into the Lab Player while allowing independent development.</w:t>
      </w:r>
    </w:p>
    <w:p w14:paraId="24A8FBBB" w14:textId="77777777" w:rsidR="00607106" w:rsidRPr="00607106" w:rsidRDefault="00607106" w:rsidP="00607106">
      <w:r w:rsidRPr="00607106">
        <w:lastRenderedPageBreak/>
        <w:t>Decision:</w:t>
      </w:r>
      <w:r w:rsidRPr="00607106">
        <w:br/>
        <w:t>Define a standardized lab module contract. Each lab exposes metadata, input schema, simulation function, output schema, and visualization configuration. Labs are registered and dynamically loaded by the Lab Player.</w:t>
      </w:r>
    </w:p>
    <w:p w14:paraId="01CDF2C1" w14:textId="77777777" w:rsidR="00607106" w:rsidRPr="00607106" w:rsidRDefault="00607106" w:rsidP="00607106">
      <w:r w:rsidRPr="00607106">
        <w:t>Consequences:</w:t>
      </w:r>
    </w:p>
    <w:p w14:paraId="54E683F8" w14:textId="77777777" w:rsidR="00607106" w:rsidRPr="00607106" w:rsidRDefault="00607106" w:rsidP="00607106">
      <w:r w:rsidRPr="00607106">
        <w:t>Positive:</w:t>
      </w:r>
      <w:r w:rsidRPr="00607106">
        <w:br/>
        <w:t>• Enables adding new labs without modifying core application flow.</w:t>
      </w:r>
      <w:r w:rsidRPr="00607106">
        <w:br/>
        <w:t>• Supports parallel development and testing.</w:t>
      </w:r>
      <w:r w:rsidRPr="00607106">
        <w:br/>
        <w:t>• Improves maintainability and consistency across labs.</w:t>
      </w:r>
      <w:r w:rsidRPr="00607106">
        <w:br/>
        <w:t>• Keeps simulation logic decoupled from UI.</w:t>
      </w:r>
    </w:p>
    <w:p w14:paraId="2A61A13B" w14:textId="77777777" w:rsidR="00607106" w:rsidRPr="00607106" w:rsidRDefault="00607106" w:rsidP="00607106">
      <w:r w:rsidRPr="00607106">
        <w:t>Negative:</w:t>
      </w:r>
      <w:r w:rsidRPr="00607106">
        <w:br/>
        <w:t>• Requires upfront design of interfaces.</w:t>
      </w:r>
      <w:r w:rsidRPr="00607106">
        <w:br/>
        <w:t>• Adds slight implementation overhead for each lab.</w:t>
      </w:r>
    </w:p>
    <w:p w14:paraId="7E7320A2" w14:textId="77777777" w:rsidR="00607106" w:rsidRPr="00607106" w:rsidRDefault="00607106" w:rsidP="00607106">
      <w:r w:rsidRPr="00607106">
        <w:t>Alternatives Considered:</w:t>
      </w:r>
      <w:r w:rsidRPr="00607106">
        <w:br/>
        <w:t>• Option A: Hard-coded lab pages – rejected due to duplication and poor scalability.</w:t>
      </w:r>
      <w:r w:rsidRPr="00607106">
        <w:br/>
        <w:t>• Option B: Dynamic schema-only approach – rejected due to complexity and weak typing.</w:t>
      </w:r>
    </w:p>
    <w:p w14:paraId="259847BC" w14:textId="7DDB4EF2" w:rsidR="00607106" w:rsidRPr="00607106" w:rsidRDefault="00607106" w:rsidP="00607106">
      <w:r w:rsidRPr="00607106">
        <w:t> </w:t>
      </w:r>
      <w:r w:rsidRPr="00607106">
        <w:rPr>
          <w:b/>
          <w:bCs/>
        </w:rPr>
        <w:t>Title: ADR-003: Use REST for AI Integration</w:t>
      </w:r>
    </w:p>
    <w:p w14:paraId="5E04CE10" w14:textId="77777777" w:rsidR="00607106" w:rsidRPr="00607106" w:rsidRDefault="00607106" w:rsidP="00607106">
      <w:r w:rsidRPr="00607106">
        <w:t>Status: Accepted</w:t>
      </w:r>
    </w:p>
    <w:p w14:paraId="796222B0" w14:textId="77777777" w:rsidR="00607106" w:rsidRPr="00607106" w:rsidRDefault="00607106" w:rsidP="00607106">
      <w:r w:rsidRPr="00607106">
        <w:t>Context:</w:t>
      </w:r>
      <w:r w:rsidRPr="00607106">
        <w:br/>
        <w:t xml:space="preserve">AI guidance is request-response based and initiated by user actions. The integration must be simple, </w:t>
      </w:r>
      <w:proofErr w:type="spellStart"/>
      <w:r w:rsidRPr="00607106">
        <w:t>debuggable</w:t>
      </w:r>
      <w:proofErr w:type="spellEnd"/>
      <w:r w:rsidRPr="00607106">
        <w:t>, and compatible with browser clients.</w:t>
      </w:r>
    </w:p>
    <w:p w14:paraId="44D9A2D6" w14:textId="77777777" w:rsidR="00607106" w:rsidRPr="00607106" w:rsidRDefault="00607106" w:rsidP="00607106">
      <w:r w:rsidRPr="00607106">
        <w:t>Decision:</w:t>
      </w:r>
      <w:r w:rsidRPr="00607106">
        <w:br/>
        <w:t>Use REST over HTTPS between the frontend and backend AI gateway (e.g., POST /</w:t>
      </w:r>
      <w:proofErr w:type="spellStart"/>
      <w:r w:rsidRPr="00607106">
        <w:t>api</w:t>
      </w:r>
      <w:proofErr w:type="spellEnd"/>
      <w:r w:rsidRPr="00607106">
        <w:t xml:space="preserve">/ai) with structured </w:t>
      </w:r>
      <w:proofErr w:type="spellStart"/>
      <w:r w:rsidRPr="00607106">
        <w:t>LabSnapshot</w:t>
      </w:r>
      <w:proofErr w:type="spellEnd"/>
      <w:r w:rsidRPr="00607106">
        <w:t xml:space="preserve"> payloads.</w:t>
      </w:r>
    </w:p>
    <w:p w14:paraId="6C48D0F8" w14:textId="77777777" w:rsidR="00607106" w:rsidRPr="00607106" w:rsidRDefault="00607106" w:rsidP="00607106">
      <w:r w:rsidRPr="00607106">
        <w:t>Consequences:</w:t>
      </w:r>
    </w:p>
    <w:p w14:paraId="4085A325" w14:textId="77777777" w:rsidR="00607106" w:rsidRPr="00607106" w:rsidRDefault="00607106" w:rsidP="00607106">
      <w:r w:rsidRPr="00607106">
        <w:t>Positive:</w:t>
      </w:r>
      <w:r w:rsidRPr="00607106">
        <w:br/>
        <w:t>• Simple to implement and debug.</w:t>
      </w:r>
      <w:r w:rsidRPr="00607106">
        <w:br/>
        <w:t>• Fits synchronous AI interaction model.</w:t>
      </w:r>
      <w:r w:rsidRPr="00607106">
        <w:br/>
        <w:t>• Widely supported and tool-friendly.</w:t>
      </w:r>
      <w:r w:rsidRPr="00607106">
        <w:br/>
        <w:t>• Low integration overhead.</w:t>
      </w:r>
    </w:p>
    <w:p w14:paraId="61D08F64" w14:textId="77777777" w:rsidR="00607106" w:rsidRPr="00607106" w:rsidRDefault="00607106" w:rsidP="00607106">
      <w:r w:rsidRPr="00607106">
        <w:t>Negative:</w:t>
      </w:r>
      <w:r w:rsidRPr="00607106">
        <w:br/>
        <w:t>• No built-in streaming support (future enhancement needed).</w:t>
      </w:r>
      <w:r w:rsidRPr="00607106">
        <w:br/>
        <w:t>• Requires explicit schema management.</w:t>
      </w:r>
    </w:p>
    <w:p w14:paraId="1919DE13" w14:textId="77777777" w:rsidR="00607106" w:rsidRPr="00607106" w:rsidRDefault="00607106" w:rsidP="00607106">
      <w:r w:rsidRPr="00607106">
        <w:lastRenderedPageBreak/>
        <w:t>Alternatives Considered:</w:t>
      </w:r>
      <w:r w:rsidRPr="00607106">
        <w:br/>
        <w:t xml:space="preserve">• Option A: </w:t>
      </w:r>
      <w:proofErr w:type="spellStart"/>
      <w:r w:rsidRPr="00607106">
        <w:t>GraphQL</w:t>
      </w:r>
      <w:proofErr w:type="spellEnd"/>
      <w:r w:rsidRPr="00607106">
        <w:t xml:space="preserve"> – rejected due to schema/tooling overhead.</w:t>
      </w:r>
      <w:r w:rsidRPr="00607106">
        <w:br/>
        <w:t xml:space="preserve">• Option B: </w:t>
      </w:r>
      <w:proofErr w:type="spellStart"/>
      <w:r w:rsidRPr="00607106">
        <w:t>gRPC</w:t>
      </w:r>
      <w:proofErr w:type="spellEnd"/>
      <w:r w:rsidRPr="00607106">
        <w:t xml:space="preserve"> – rejected due to browser constraints and complexity.</w:t>
      </w:r>
    </w:p>
    <w:p w14:paraId="316AA622" w14:textId="19757F64" w:rsidR="00607106" w:rsidRPr="00607106" w:rsidRDefault="00607106" w:rsidP="00607106">
      <w:r w:rsidRPr="00607106">
        <w:t> </w:t>
      </w:r>
      <w:r w:rsidRPr="00607106">
        <w:rPr>
          <w:b/>
          <w:bCs/>
        </w:rPr>
        <w:t>Title: ADR-004: Introduce Database for User Persistence</w:t>
      </w:r>
    </w:p>
    <w:p w14:paraId="63742A03" w14:textId="77777777" w:rsidR="00607106" w:rsidRPr="00607106" w:rsidRDefault="00607106" w:rsidP="00607106">
      <w:r w:rsidRPr="00607106">
        <w:t>Status: Proposed</w:t>
      </w:r>
    </w:p>
    <w:p w14:paraId="7A7C8FC0" w14:textId="77777777" w:rsidR="00607106" w:rsidRPr="00607106" w:rsidRDefault="00607106" w:rsidP="00607106">
      <w:r w:rsidRPr="00607106">
        <w:t>Context:</w:t>
      </w:r>
      <w:r w:rsidRPr="00607106">
        <w:br/>
        <w:t>The current MVP excludes authentication and persistent user progress. However, long-term platform goals include tracking learning progress and saved labs.</w:t>
      </w:r>
    </w:p>
    <w:p w14:paraId="17A3B0B7" w14:textId="77777777" w:rsidR="00607106" w:rsidRPr="00607106" w:rsidRDefault="00607106" w:rsidP="00607106">
      <w:r w:rsidRPr="00607106">
        <w:t>Decision:</w:t>
      </w:r>
      <w:r w:rsidRPr="00607106">
        <w:br/>
        <w:t>If persistence is introduced, adopt PostgreSQL as the primary relational database for users, courses, and progress tracking.</w:t>
      </w:r>
    </w:p>
    <w:p w14:paraId="7DBF089C" w14:textId="77777777" w:rsidR="00607106" w:rsidRPr="00607106" w:rsidRDefault="00607106" w:rsidP="00607106">
      <w:r w:rsidRPr="00607106">
        <w:t>Consequences:</w:t>
      </w:r>
    </w:p>
    <w:p w14:paraId="24BA485A" w14:textId="77777777" w:rsidR="00607106" w:rsidRPr="00607106" w:rsidRDefault="00607106" w:rsidP="00607106">
      <w:r w:rsidRPr="00607106">
        <w:t>Positive:</w:t>
      </w:r>
      <w:r w:rsidRPr="00607106">
        <w:br/>
        <w:t>• Enables personalized learning experiences.</w:t>
      </w:r>
      <w:r w:rsidRPr="00607106">
        <w:br/>
        <w:t>• Supports analytics and progress dashboards.</w:t>
      </w:r>
      <w:r w:rsidRPr="00607106">
        <w:br/>
        <w:t>• Provides strong schema and consistency guarantees.</w:t>
      </w:r>
    </w:p>
    <w:p w14:paraId="19766BF4" w14:textId="77777777" w:rsidR="00607106" w:rsidRPr="00607106" w:rsidRDefault="00607106" w:rsidP="00607106">
      <w:r w:rsidRPr="00607106">
        <w:t>Negative:</w:t>
      </w:r>
      <w:r w:rsidRPr="00607106">
        <w:br/>
        <w:t>• Increases system complexity and security requirements.</w:t>
      </w:r>
      <w:r w:rsidRPr="00607106">
        <w:br/>
        <w:t>• Adds deployment and operational overhead.</w:t>
      </w:r>
      <w:r w:rsidRPr="00607106">
        <w:br/>
        <w:t>• Out of scope for current 8-week timeline.</w:t>
      </w:r>
    </w:p>
    <w:p w14:paraId="6F183F83" w14:textId="77777777" w:rsidR="00607106" w:rsidRPr="00607106" w:rsidRDefault="00607106" w:rsidP="00607106">
      <w:r w:rsidRPr="00607106">
        <w:t>Alternatives Considered:</w:t>
      </w:r>
      <w:r w:rsidRPr="00607106">
        <w:br/>
        <w:t>• Option A: NoSQL – rejected due to weak schema guarantees.</w:t>
      </w:r>
      <w:r w:rsidRPr="00607106">
        <w:br/>
        <w:t xml:space="preserve">• Option B: </w:t>
      </w:r>
      <w:proofErr w:type="spellStart"/>
      <w:r w:rsidRPr="00607106">
        <w:t>LocalStorage</w:t>
      </w:r>
      <w:proofErr w:type="spellEnd"/>
      <w:r w:rsidRPr="00607106">
        <w:t xml:space="preserve"> – rejected as non-scalable and non-secure.</w:t>
      </w:r>
    </w:p>
    <w:p w14:paraId="6D560A10" w14:textId="21AD710F" w:rsidR="00607106" w:rsidRPr="00607106" w:rsidRDefault="00607106" w:rsidP="00607106">
      <w:r w:rsidRPr="00607106">
        <w:t> </w:t>
      </w:r>
      <w:r w:rsidRPr="00607106">
        <w:rPr>
          <w:b/>
          <w:bCs/>
        </w:rPr>
        <w:t>Title: ADR-005: Use Serverless Functions for AI Gateway</w:t>
      </w:r>
    </w:p>
    <w:p w14:paraId="18CCF7E8" w14:textId="77777777" w:rsidR="00607106" w:rsidRPr="00607106" w:rsidRDefault="00607106" w:rsidP="00607106">
      <w:r w:rsidRPr="00607106">
        <w:t>Status: Proposed</w:t>
      </w:r>
    </w:p>
    <w:p w14:paraId="0A4F4EEF" w14:textId="77777777" w:rsidR="00607106" w:rsidRPr="00607106" w:rsidRDefault="00607106" w:rsidP="00607106">
      <w:r w:rsidRPr="00607106">
        <w:t>Context:</w:t>
      </w:r>
      <w:r w:rsidRPr="00607106">
        <w:br/>
        <w:t>The AI gateway currently plans to run as a container service on AWS. Serverless could reduce operational overhead and cost.</w:t>
      </w:r>
    </w:p>
    <w:p w14:paraId="1F93DD86" w14:textId="77777777" w:rsidR="00607106" w:rsidRPr="00607106" w:rsidRDefault="00607106" w:rsidP="00607106">
      <w:r w:rsidRPr="00607106">
        <w:t>Decision:</w:t>
      </w:r>
      <w:r w:rsidRPr="00607106">
        <w:br/>
        <w:t>Consider migrating the AI gateway to AWS Lambda or similar serverless platform if request volume remains low and cold start latency is acceptable.</w:t>
      </w:r>
    </w:p>
    <w:p w14:paraId="06A62816" w14:textId="77777777" w:rsidR="00607106" w:rsidRPr="00607106" w:rsidRDefault="00607106" w:rsidP="00607106">
      <w:r w:rsidRPr="00607106">
        <w:t>Consequences:</w:t>
      </w:r>
    </w:p>
    <w:p w14:paraId="2F5C95A1" w14:textId="77777777" w:rsidR="00607106" w:rsidRPr="00607106" w:rsidRDefault="00607106" w:rsidP="00607106">
      <w:r w:rsidRPr="00607106">
        <w:lastRenderedPageBreak/>
        <w:t>Positive:</w:t>
      </w:r>
      <w:r w:rsidRPr="00607106">
        <w:br/>
        <w:t>• Lower infrastructure cost.</w:t>
      </w:r>
      <w:r w:rsidRPr="00607106">
        <w:br/>
        <w:t>• No server management.</w:t>
      </w:r>
      <w:r w:rsidRPr="00607106">
        <w:br/>
        <w:t>• Automatic scaling.</w:t>
      </w:r>
    </w:p>
    <w:p w14:paraId="0DE51FD4" w14:textId="77777777" w:rsidR="00607106" w:rsidRPr="00607106" w:rsidRDefault="00607106" w:rsidP="00607106">
      <w:r w:rsidRPr="00607106">
        <w:t>Negative:</w:t>
      </w:r>
      <w:r w:rsidRPr="00607106">
        <w:br/>
        <w:t>• Cold start latency may affect user experience.</w:t>
      </w:r>
      <w:r w:rsidRPr="00607106">
        <w:br/>
        <w:t>• Harder local debugging.</w:t>
      </w:r>
      <w:r w:rsidRPr="00607106">
        <w:br/>
        <w:t>• More vendor lock-in.</w:t>
      </w:r>
    </w:p>
    <w:p w14:paraId="2A02AF6E" w14:textId="77777777" w:rsidR="00607106" w:rsidRPr="00607106" w:rsidRDefault="00607106" w:rsidP="00607106">
      <w:r w:rsidRPr="00607106">
        <w:t>Alternatives Considered:</w:t>
      </w:r>
      <w:r w:rsidRPr="00607106">
        <w:br/>
        <w:t>• Option A: AWS containers – accepted as primary deployment model.</w:t>
      </w:r>
      <w:r w:rsidRPr="00607106">
        <w:br/>
        <w:t>• Option B: Full backend service – rejected for MVP due to scope.</w:t>
      </w:r>
    </w:p>
    <w:p w14:paraId="536DE332" w14:textId="77777777" w:rsidR="00EF1F1E" w:rsidRDefault="00EF1F1E"/>
    <w:sectPr w:rsidR="00EF1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06"/>
    <w:rsid w:val="000D3217"/>
    <w:rsid w:val="00130E06"/>
    <w:rsid w:val="0014795E"/>
    <w:rsid w:val="004F5D7A"/>
    <w:rsid w:val="00607106"/>
    <w:rsid w:val="00627AE4"/>
    <w:rsid w:val="00986291"/>
    <w:rsid w:val="00ED1D6C"/>
    <w:rsid w:val="00EF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4905"/>
  <w15:chartTrackingRefBased/>
  <w15:docId w15:val="{8C2A9DD2-E54A-45BD-8352-A8497574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1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D6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orldclass.regis.edu/d2l/home/3678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688</Words>
  <Characters>4562</Characters>
  <Application>Microsoft Office Word</Application>
  <DocSecurity>0</DocSecurity>
  <Lines>116</Lines>
  <Paragraphs>69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Idowu</dc:creator>
  <cp:keywords/>
  <dc:description/>
  <cp:lastModifiedBy>Gideon Idowu</cp:lastModifiedBy>
  <cp:revision>4</cp:revision>
  <dcterms:created xsi:type="dcterms:W3CDTF">2026-02-02T01:18:00Z</dcterms:created>
  <dcterms:modified xsi:type="dcterms:W3CDTF">2026-02-02T01:21:00Z</dcterms:modified>
</cp:coreProperties>
</file>