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-</w:t>
      </w:r>
      <w:r>
        <w:t xml:space="preserve"> </w:t>
      </w:r>
      <w:r>
        <w:t xml:space="preserve">Async</w:t>
      </w:r>
      <w:r>
        <w:t xml:space="preserve"> </w:t>
      </w:r>
      <w:r>
        <w:t xml:space="preserve">Week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2020-02-09</w:t>
      </w:r>
      <w:r>
        <w:t xml:space="preserve"> </w:t>
      </w:r>
      <w:r>
        <w:t xml:space="preserve">08:26:23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(tswge)</w:t>
      </w:r>
    </w:p>
    <w:p>
      <w:pPr>
        <w:pStyle w:val="SourceCode"/>
      </w:pPr>
      <w:r>
        <w:rPr>
          <w:rStyle w:val="VerbatimChar"/>
        </w:rPr>
        <w:t xml:space="preserve">## Warning: package 'tswge' was built under R version 3.5.3</w:t>
      </w:r>
    </w:p>
    <w:p>
      <w:pPr>
        <w:pStyle w:val="Heading1"/>
      </w:pPr>
      <w:bookmarkStart w:id="21" w:name="forecasting-arp-models"/>
      <w:bookmarkEnd w:id="21"/>
      <w:r>
        <w:t xml:space="preserve">Forecasting AR(p) models</w:t>
      </w:r>
    </w:p>
    <w:p>
      <w:pPr>
        <w:pStyle w:val="Heading2"/>
      </w:pPr>
      <w:bookmarkStart w:id="22" w:name="ar1"/>
      <w:bookmarkEnd w:id="22"/>
      <w:r>
        <w:t xml:space="preserve">AR(1)</w:t>
      </w:r>
    </w:p>
    <w:p>
      <w:pPr>
        <w:pStyle w:val="Heading3"/>
      </w:pPr>
      <w:bookmarkStart w:id="23" w:name="positive-phi"/>
      <w:bookmarkEnd w:id="23"/>
      <w:r>
        <w:t xml:space="preserve">Positive Phi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(fig6.1nf)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(fig6.1nf, </w:t>
      </w:r>
      <w:r>
        <w:rPr>
          <w:rStyle w:val="DataTypeTok"/>
        </w:rPr>
        <w:t xml:space="preserve">phi=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7_asyn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These commands plot the realization and the n.ahead=20 forecasts. </w:t>
      </w:r>
      <w:r>
        <w:br w:type="textWrapping"/>
      </w:r>
      <w:r>
        <w:rPr>
          <w:rStyle w:val="CommentTok"/>
        </w:rPr>
        <w:t xml:space="preserve"># The values of the forecasts are in $f of the output.</w:t>
      </w:r>
    </w:p>
    <w:p>
      <w:pPr>
        <w:pStyle w:val="Heading3"/>
      </w:pPr>
      <w:bookmarkStart w:id="25" w:name="negative-phi"/>
      <w:bookmarkEnd w:id="25"/>
      <w:r>
        <w:t xml:space="preserve">Negative Phi</w:t>
      </w:r>
    </w:p>
    <w:p>
      <w:pPr>
        <w:pStyle w:val="SourceCode"/>
      </w:pPr>
      <w:r>
        <w:rPr>
          <w:rStyle w:val="StringTok"/>
        </w:rPr>
        <w:t xml:space="preserve">"Test"</w:t>
      </w:r>
    </w:p>
    <w:p>
      <w:pPr>
        <w:pStyle w:val="SourceCode"/>
      </w:pPr>
      <w:r>
        <w:rPr>
          <w:rStyle w:val="VerbatimChar"/>
        </w:rPr>
        <w:t xml:space="preserve">## [1] "Test"</w:t>
      </w:r>
    </w:p>
    <w:p>
      <w:pPr>
        <w:pStyle w:val="Heading2"/>
      </w:pPr>
      <w:bookmarkStart w:id="26" w:name="section"/>
      <w:bookmarkEnd w:id="26"/>
    </w:p>
    <w:p>
      <w:pPr>
        <w:pStyle w:val="Heading2"/>
      </w:pPr>
      <w:bookmarkStart w:id="27" w:name="ar2"/>
      <w:bookmarkEnd w:id="27"/>
      <w:r>
        <w:t xml:space="preserve">AR(2)</w:t>
      </w:r>
    </w:p>
    <w:p>
      <w:pPr>
        <w:pStyle w:val="SourceCode"/>
      </w:pPr>
      <w:r>
        <w:rPr>
          <w:rStyle w:val="NormalTok"/>
        </w:rPr>
        <w:t xml:space="preserve">x2=</w:t>
      </w:r>
      <w:r>
        <w:rPr>
          <w:rStyle w:val="KeywordTok"/>
        </w:rPr>
        <w:t xml:space="preserve">gen.arma.wge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phi=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sn=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7_asyn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x2=x2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(x2, </w:t>
      </w:r>
      <w:r>
        <w:rPr>
          <w:rStyle w:val="DataTypeTok"/>
        </w:rPr>
        <w:t xml:space="preserve">phi=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7_async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819b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- Async Week 7</dc:title>
  <dc:creator>Nikhil Gupta</dc:creator>
  <dcterms:created xsi:type="dcterms:W3CDTF">2020-02-09T14:26:23Z</dcterms:created>
  <dcterms:modified xsi:type="dcterms:W3CDTF">2020-02-09T14:26:23Z</dcterms:modified>
</cp:coreProperties>
</file>