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8864E" w14:textId="77777777" w:rsidR="00337BF0" w:rsidRPr="009B667B" w:rsidRDefault="00337BF0" w:rsidP="009B667B">
      <w:pPr>
        <w:rPr>
          <w:rFonts w:asciiTheme="majorHAnsi" w:hAnsiTheme="majorHAnsi" w:cstheme="majorHAnsi"/>
          <w:szCs w:val="28"/>
        </w:rPr>
      </w:pPr>
      <w:r w:rsidRPr="009B667B">
        <w:rPr>
          <w:rFonts w:asciiTheme="majorHAnsi" w:hAnsiTheme="majorHAnsi" w:cstheme="majorHAnsi"/>
          <w:szCs w:val="28"/>
        </w:rPr>
        <w:t>Tiêu đề:</w:t>
      </w:r>
    </w:p>
    <w:p w14:paraId="4D851110" w14:textId="77777777" w:rsidR="00337BF0" w:rsidRPr="009B667B" w:rsidRDefault="00337BF0" w:rsidP="0004280A">
      <w:pPr>
        <w:jc w:val="left"/>
        <w:rPr>
          <w:rFonts w:asciiTheme="majorHAnsi" w:hAnsiTheme="majorHAnsi" w:cstheme="majorHAnsi"/>
          <w:b/>
          <w:bCs/>
          <w:szCs w:val="28"/>
          <w:lang w:val="en-US"/>
        </w:rPr>
      </w:pPr>
      <w:r w:rsidRPr="009B667B">
        <w:rPr>
          <w:rFonts w:asciiTheme="majorHAnsi" w:hAnsiTheme="majorHAnsi" w:cstheme="majorHAnsi"/>
          <w:b/>
          <w:bCs/>
          <w:sz w:val="32"/>
          <w:szCs w:val="32"/>
        </w:rPr>
        <w:t>Xây dựng hệ thống gợi ý dịch vụ công trực tuyến sử dụng LightGCN</w:t>
      </w:r>
    </w:p>
    <w:p w14:paraId="0604241C" w14:textId="25BFAD27" w:rsidR="009B667B" w:rsidRPr="009B667B" w:rsidRDefault="009B667B" w:rsidP="009B667B">
      <w:pPr>
        <w:rPr>
          <w:rFonts w:asciiTheme="majorHAnsi" w:hAnsiTheme="majorHAnsi" w:cstheme="majorHAnsi"/>
          <w:b/>
          <w:bCs/>
          <w:szCs w:val="28"/>
          <w:lang w:val="en-US"/>
        </w:rPr>
      </w:pPr>
      <w:r w:rsidRPr="009B667B">
        <w:rPr>
          <w:rFonts w:asciiTheme="majorHAnsi" w:hAnsiTheme="majorHAnsi" w:cstheme="majorHAnsi"/>
          <w:b/>
          <w:bCs/>
          <w:szCs w:val="28"/>
          <w:lang w:val="en-US"/>
        </w:rPr>
        <w:t xml:space="preserve">Ngụy Đình Thành, Lê </w:t>
      </w:r>
      <w:r>
        <w:rPr>
          <w:rFonts w:asciiTheme="majorHAnsi" w:hAnsiTheme="majorHAnsi" w:cstheme="majorHAnsi"/>
          <w:b/>
          <w:bCs/>
          <w:szCs w:val="28"/>
          <w:lang w:val="en-US"/>
        </w:rPr>
        <w:t>Trung</w:t>
      </w:r>
      <w:r w:rsidRPr="009B667B">
        <w:rPr>
          <w:rFonts w:asciiTheme="majorHAnsi" w:hAnsiTheme="majorHAnsi" w:cstheme="majorHAnsi"/>
          <w:b/>
          <w:bCs/>
          <w:szCs w:val="28"/>
          <w:lang w:val="en-US"/>
        </w:rPr>
        <w:t xml:space="preserve"> Hiếu và Phan Minh Tân</w:t>
      </w:r>
    </w:p>
    <w:p w14:paraId="71841A55" w14:textId="2C4736BE" w:rsidR="009B667B" w:rsidRPr="009B667B" w:rsidRDefault="009B667B" w:rsidP="009B667B">
      <w:pPr>
        <w:rPr>
          <w:rFonts w:asciiTheme="majorHAnsi" w:hAnsiTheme="majorHAnsi" w:cstheme="majorHAnsi"/>
          <w:szCs w:val="28"/>
          <w:lang w:val="en-US"/>
        </w:rPr>
      </w:pPr>
      <w:r w:rsidRPr="00F000BD">
        <w:rPr>
          <w:rFonts w:asciiTheme="majorHAnsi" w:hAnsiTheme="majorHAnsi" w:cstheme="majorHAnsi"/>
          <w:sz w:val="24"/>
          <w:lang w:val="en-US"/>
        </w:rPr>
        <w:t>Cục Cảnh sát quản lý hành chính về trật tự xã hội, Bộ Công an, 47 Phạm Văn Đồng, Mai Dịch, Cầu Giấy, Hà Nội</w:t>
      </w:r>
    </w:p>
    <w:p w14:paraId="04EC6B89" w14:textId="77777777" w:rsidR="00337BF0" w:rsidRPr="009B667B" w:rsidRDefault="00337BF0" w:rsidP="009B667B">
      <w:pPr>
        <w:rPr>
          <w:rFonts w:asciiTheme="majorHAnsi" w:hAnsiTheme="majorHAnsi" w:cstheme="majorHAnsi"/>
          <w:b/>
          <w:bCs/>
          <w:szCs w:val="28"/>
        </w:rPr>
      </w:pPr>
      <w:r w:rsidRPr="009B667B">
        <w:rPr>
          <w:rFonts w:asciiTheme="majorHAnsi" w:hAnsiTheme="majorHAnsi" w:cstheme="majorHAnsi"/>
          <w:b/>
          <w:bCs/>
          <w:szCs w:val="28"/>
        </w:rPr>
        <w:t>Tóm tắt:</w:t>
      </w:r>
    </w:p>
    <w:p w14:paraId="7CE60D47" w14:textId="265EA164" w:rsidR="00337BF0" w:rsidRPr="009B667B" w:rsidRDefault="009B667B" w:rsidP="009B667B">
      <w:pPr>
        <w:rPr>
          <w:rFonts w:asciiTheme="majorHAnsi" w:hAnsiTheme="majorHAnsi" w:cstheme="majorHAnsi"/>
          <w:szCs w:val="28"/>
        </w:rPr>
      </w:pPr>
      <w:r>
        <w:rPr>
          <w:rFonts w:asciiTheme="majorHAnsi" w:hAnsiTheme="majorHAnsi" w:cstheme="majorHAnsi"/>
          <w:szCs w:val="28"/>
          <w:lang w:val="en-US"/>
        </w:rPr>
        <w:t>Báo cáo</w:t>
      </w:r>
      <w:r w:rsidR="00337BF0" w:rsidRPr="009B667B">
        <w:rPr>
          <w:rFonts w:asciiTheme="majorHAnsi" w:hAnsiTheme="majorHAnsi" w:cstheme="majorHAnsi"/>
          <w:szCs w:val="28"/>
        </w:rPr>
        <w:t xml:space="preserve"> trình bày việc xây dựng hệ thống gợi ý dịch vụ công trực tuyến nhằm cá nhân hóa trải nghiệm người dùng dựa trên lịch sử tương tác giữa người dùng và các dịch vụ công. Sử dụng thuật toán LightGCN, hệ thống khai thác dữ liệu giả lập gồm 1 triệu bản ghi tương tác từ 50.000 người dùng đối với 4.417 dịch vụ. Kết quả cho thấy LightGCN mang lại độ chính xác cao trong việc đề xuất so với một số mô hình truyền thống.</w:t>
      </w:r>
    </w:p>
    <w:p w14:paraId="20986AEF" w14:textId="77777777" w:rsidR="00337BF0" w:rsidRPr="009B667B" w:rsidRDefault="00337BF0" w:rsidP="009B667B">
      <w:pPr>
        <w:rPr>
          <w:rFonts w:asciiTheme="majorHAnsi" w:hAnsiTheme="majorHAnsi" w:cstheme="majorHAnsi"/>
          <w:b/>
          <w:bCs/>
          <w:szCs w:val="28"/>
        </w:rPr>
      </w:pPr>
      <w:r w:rsidRPr="009B667B">
        <w:rPr>
          <w:rFonts w:asciiTheme="majorHAnsi" w:hAnsiTheme="majorHAnsi" w:cstheme="majorHAnsi"/>
          <w:b/>
          <w:bCs/>
          <w:szCs w:val="28"/>
        </w:rPr>
        <w:t>Từ khóa:</w:t>
      </w:r>
    </w:p>
    <w:p w14:paraId="668AA39F" w14:textId="575EDDEA" w:rsidR="00337BF0" w:rsidRPr="009B667B" w:rsidRDefault="00337BF0" w:rsidP="009B667B">
      <w:pPr>
        <w:rPr>
          <w:rFonts w:asciiTheme="majorHAnsi" w:hAnsiTheme="majorHAnsi" w:cstheme="majorHAnsi"/>
          <w:szCs w:val="28"/>
          <w:lang w:val="en-US"/>
        </w:rPr>
      </w:pPr>
      <w:r w:rsidRPr="009B667B">
        <w:rPr>
          <w:rFonts w:asciiTheme="majorHAnsi" w:hAnsiTheme="majorHAnsi" w:cstheme="majorHAnsi"/>
          <w:szCs w:val="28"/>
        </w:rPr>
        <w:t>LightGCN, hệ thống gợi ý, dịch vụ công trực tuyến, khai thác dữ liệu, cá nhân hóa.</w:t>
      </w:r>
    </w:p>
    <w:p w14:paraId="6FB3F42F" w14:textId="77777777" w:rsidR="00337BF0" w:rsidRPr="009B667B" w:rsidRDefault="00337BF0" w:rsidP="009B667B">
      <w:pPr>
        <w:rPr>
          <w:rFonts w:asciiTheme="majorHAnsi" w:hAnsiTheme="majorHAnsi" w:cstheme="majorHAnsi"/>
          <w:b/>
          <w:bCs/>
          <w:szCs w:val="28"/>
        </w:rPr>
      </w:pPr>
      <w:r w:rsidRPr="009B667B">
        <w:rPr>
          <w:rFonts w:asciiTheme="majorHAnsi" w:hAnsiTheme="majorHAnsi" w:cstheme="majorHAnsi"/>
          <w:b/>
          <w:bCs/>
          <w:szCs w:val="28"/>
        </w:rPr>
        <w:t>1. Giới thiệu</w:t>
      </w:r>
    </w:p>
    <w:p w14:paraId="65AB9EB7" w14:textId="4780D3FE" w:rsidR="00337BF0" w:rsidRPr="009B667B" w:rsidRDefault="00337BF0" w:rsidP="009B667B">
      <w:pPr>
        <w:rPr>
          <w:rFonts w:asciiTheme="majorHAnsi" w:hAnsiTheme="majorHAnsi" w:cstheme="majorHAnsi"/>
          <w:szCs w:val="28"/>
        </w:rPr>
      </w:pPr>
      <w:r w:rsidRPr="009B667B">
        <w:rPr>
          <w:rFonts w:asciiTheme="majorHAnsi" w:hAnsiTheme="majorHAnsi" w:cstheme="majorHAnsi"/>
          <w:szCs w:val="28"/>
        </w:rPr>
        <w:t xml:space="preserve">Trong bối cảnh chuyển đổi số và sự gia tăng đào sâu việc ứng dụng công nghệ trong dịch vụ công, việc phát triển các hệ thống gợi ý cá nhân hóa đang trở thành xu hướng quan trọng. </w:t>
      </w:r>
      <w:r w:rsidR="00567E2E">
        <w:rPr>
          <w:rFonts w:asciiTheme="majorHAnsi" w:hAnsiTheme="majorHAnsi" w:cstheme="majorHAnsi"/>
          <w:szCs w:val="28"/>
          <w:lang w:val="en-US"/>
        </w:rPr>
        <w:t>Báo cáo</w:t>
      </w:r>
      <w:r w:rsidRPr="009B667B">
        <w:rPr>
          <w:rFonts w:asciiTheme="majorHAnsi" w:hAnsiTheme="majorHAnsi" w:cstheme="majorHAnsi"/>
          <w:szCs w:val="28"/>
        </w:rPr>
        <w:t xml:space="preserve"> này nhấn mạnh vai trò của công nghệ khuy</w:t>
      </w:r>
      <w:r w:rsidR="00567E2E">
        <w:rPr>
          <w:rFonts w:asciiTheme="majorHAnsi" w:hAnsiTheme="majorHAnsi" w:cstheme="majorHAnsi"/>
          <w:szCs w:val="28"/>
          <w:lang w:val="en-US"/>
        </w:rPr>
        <w:t>ế</w:t>
      </w:r>
      <w:r w:rsidRPr="009B667B">
        <w:rPr>
          <w:rFonts w:asciiTheme="majorHAnsi" w:hAnsiTheme="majorHAnsi" w:cstheme="majorHAnsi"/>
          <w:szCs w:val="28"/>
        </w:rPr>
        <w:t>n nghị trong việc tăng cường trải nghiệm người dùng và hiệu quả cung cấp dịch vụ công.</w:t>
      </w:r>
    </w:p>
    <w:p w14:paraId="03F4C533" w14:textId="77777777" w:rsidR="00337BF0" w:rsidRPr="009B667B" w:rsidRDefault="00337BF0" w:rsidP="009B667B">
      <w:pPr>
        <w:rPr>
          <w:rFonts w:asciiTheme="majorHAnsi" w:hAnsiTheme="majorHAnsi" w:cstheme="majorHAnsi"/>
          <w:szCs w:val="28"/>
        </w:rPr>
      </w:pPr>
      <w:r w:rsidRPr="009B667B">
        <w:rPr>
          <w:rFonts w:asciiTheme="majorHAnsi" w:hAnsiTheme="majorHAnsi" w:cstheme="majorHAnsi"/>
          <w:szCs w:val="28"/>
        </w:rPr>
        <w:t>Các nghiên cứu trước đây đã chứng minh tác dụng của mô hình khuyên nghị như Collaborative Filtering (CF) và Matrix Factorization (MF) trong việc dự đoán sở thích người dùng. Tuy nhiên, các mô hình truyền thống này đều có hạn chế như không khai thác đủ thông tin kết nối đồ thị. LightGCN (Light Graph Convolution Network) đã được chứng minh là nâng cao hiệu quả gợi ý nhờ khai thác thông tin cấu trúc đồ thị một cách tối ưu. LightGCN loại bỏ các thành phần phức tạp không cần thiết trong GCN truyền thống và tập trung vào việc lan truyền và tổng hợp thông tin từ các nút lân cận trên đồ thị, giúp cải thiện hiệu quả và giảm chi phí tính toán.</w:t>
      </w:r>
    </w:p>
    <w:p w14:paraId="603DEC86" w14:textId="77777777" w:rsidR="00337BF0" w:rsidRPr="009B667B" w:rsidRDefault="00337BF0" w:rsidP="009B667B">
      <w:pPr>
        <w:rPr>
          <w:rFonts w:asciiTheme="majorHAnsi" w:hAnsiTheme="majorHAnsi" w:cstheme="majorHAnsi"/>
          <w:szCs w:val="28"/>
        </w:rPr>
      </w:pPr>
      <w:r w:rsidRPr="009B667B">
        <w:rPr>
          <w:rFonts w:asciiTheme="majorHAnsi" w:hAnsiTheme="majorHAnsi" w:cstheme="majorHAnsi"/>
          <w:szCs w:val="28"/>
        </w:rPr>
        <w:t>LightGCN khác biệt so với các mô hình truyền thống ở việc tập trung hoàn toàn vào các bước lan truyền (propagation) và loại bỏ các thành phần như nonlinear activation và transformation matrix, vốn được sử dụng trong GCN tiêu chuẩn. Điều này làm cho LightGCN trở nên nhẹ hơn nhưng vẫn đạt hiệu quả cao trong các bài toán gợi ý.</w:t>
      </w:r>
    </w:p>
    <w:p w14:paraId="42A7B6F5" w14:textId="77777777" w:rsidR="00337BF0" w:rsidRPr="009B667B" w:rsidRDefault="00337BF0" w:rsidP="009B667B">
      <w:pPr>
        <w:rPr>
          <w:rFonts w:asciiTheme="majorHAnsi" w:hAnsiTheme="majorHAnsi" w:cstheme="majorHAnsi"/>
          <w:b/>
          <w:bCs/>
          <w:szCs w:val="28"/>
        </w:rPr>
      </w:pPr>
      <w:r w:rsidRPr="009B667B">
        <w:rPr>
          <w:rFonts w:asciiTheme="majorHAnsi" w:hAnsiTheme="majorHAnsi" w:cstheme="majorHAnsi"/>
          <w:b/>
          <w:bCs/>
          <w:szCs w:val="28"/>
        </w:rPr>
        <w:t>2. Phương pháp nghiên cứu</w:t>
      </w:r>
    </w:p>
    <w:p w14:paraId="3722AC85" w14:textId="77777777" w:rsidR="00337BF0" w:rsidRPr="009B667B" w:rsidRDefault="00337BF0" w:rsidP="009B667B">
      <w:pPr>
        <w:rPr>
          <w:rFonts w:asciiTheme="majorHAnsi" w:hAnsiTheme="majorHAnsi" w:cstheme="majorHAnsi"/>
          <w:b/>
          <w:bCs/>
          <w:szCs w:val="28"/>
        </w:rPr>
      </w:pPr>
      <w:r w:rsidRPr="009B667B">
        <w:rPr>
          <w:rFonts w:asciiTheme="majorHAnsi" w:hAnsiTheme="majorHAnsi" w:cstheme="majorHAnsi"/>
          <w:b/>
          <w:bCs/>
          <w:szCs w:val="28"/>
        </w:rPr>
        <w:t>2.1. Dữ liệu</w:t>
      </w:r>
    </w:p>
    <w:p w14:paraId="48414A26" w14:textId="77777777" w:rsidR="00337BF0" w:rsidRPr="009B667B" w:rsidRDefault="00337BF0" w:rsidP="0004280A">
      <w:r w:rsidRPr="009B667B">
        <w:t>Dữ liệu sử dụng là bộ giả lập gồm 1 triệu bản ghi lịch sử tương tác từ 50.000 người dùng đối với 4.417 dịch vụ công. Mỗi bản ghi bao gồm các thuộc tính:</w:t>
      </w:r>
    </w:p>
    <w:p w14:paraId="0BC679DC" w14:textId="77777777" w:rsidR="00337BF0" w:rsidRPr="009B667B" w:rsidRDefault="00337BF0" w:rsidP="0004280A">
      <w:pPr>
        <w:pStyle w:val="NoSpacing"/>
      </w:pPr>
      <w:r w:rsidRPr="009B667B">
        <w:rPr>
          <w:b/>
          <w:bCs/>
        </w:rPr>
        <w:lastRenderedPageBreak/>
        <w:t>Người dùng (userID):</w:t>
      </w:r>
      <w:r w:rsidRPr="009B667B">
        <w:t xml:space="preserve"> danh tính duy nhất của người sử dụng.</w:t>
      </w:r>
    </w:p>
    <w:p w14:paraId="583DAF88" w14:textId="77777777" w:rsidR="00337BF0" w:rsidRPr="009B667B" w:rsidRDefault="00337BF0" w:rsidP="0004280A">
      <w:pPr>
        <w:pStyle w:val="NoSpacing"/>
      </w:pPr>
      <w:r w:rsidRPr="009B667B">
        <w:rPr>
          <w:b/>
          <w:bCs/>
        </w:rPr>
        <w:t>Dịch vụ công (itemID):</w:t>
      </w:r>
      <w:r w:rsidRPr="009B667B">
        <w:t xml:space="preserve"> danh tính duy nhất của dịch vụ.</w:t>
      </w:r>
    </w:p>
    <w:p w14:paraId="5183E09A" w14:textId="77777777" w:rsidR="00337BF0" w:rsidRPr="009B667B" w:rsidRDefault="00337BF0" w:rsidP="0004280A">
      <w:pPr>
        <w:pStyle w:val="NoSpacing"/>
      </w:pPr>
      <w:r w:rsidRPr="009B667B">
        <w:rPr>
          <w:b/>
          <w:bCs/>
        </w:rPr>
        <w:t>Thời điểm (timestamp):</w:t>
      </w:r>
      <w:r w:rsidRPr="009B667B">
        <w:t xml:space="preserve"> thời gian tương tác.</w:t>
      </w:r>
    </w:p>
    <w:p w14:paraId="4B4C58E0" w14:textId="77777777" w:rsidR="00337BF0" w:rsidRPr="009B667B" w:rsidRDefault="00337BF0" w:rsidP="009B667B">
      <w:pPr>
        <w:rPr>
          <w:rFonts w:asciiTheme="majorHAnsi" w:hAnsiTheme="majorHAnsi" w:cstheme="majorHAnsi"/>
          <w:b/>
          <w:bCs/>
          <w:szCs w:val="28"/>
        </w:rPr>
      </w:pPr>
      <w:r w:rsidRPr="009B667B">
        <w:rPr>
          <w:rFonts w:asciiTheme="majorHAnsi" w:hAnsiTheme="majorHAnsi" w:cstheme="majorHAnsi"/>
          <w:b/>
          <w:bCs/>
          <w:szCs w:val="28"/>
        </w:rPr>
        <w:t>2.2. Quy trình nghiên cứu</w:t>
      </w:r>
    </w:p>
    <w:p w14:paraId="4AFA568D" w14:textId="77777777" w:rsidR="00337BF0" w:rsidRPr="009B667B" w:rsidRDefault="00337BF0" w:rsidP="0004280A">
      <w:r w:rsidRPr="009B667B">
        <w:t>Quy trình nghiên cứu bao gồm các bước sau:</w:t>
      </w:r>
    </w:p>
    <w:p w14:paraId="00D73C83" w14:textId="29056D04" w:rsidR="00337BF0" w:rsidRPr="00C337C3" w:rsidRDefault="00C337C3" w:rsidP="00C337C3">
      <w:pPr>
        <w:rPr>
          <w:rFonts w:asciiTheme="majorHAnsi" w:hAnsiTheme="majorHAnsi" w:cstheme="majorHAnsi"/>
          <w:i/>
          <w:iCs/>
          <w:szCs w:val="28"/>
        </w:rPr>
      </w:pPr>
      <w:r w:rsidRPr="00C337C3">
        <w:rPr>
          <w:rFonts w:asciiTheme="majorHAnsi" w:hAnsiTheme="majorHAnsi" w:cstheme="majorHAnsi"/>
          <w:b/>
          <w:bCs/>
          <w:i/>
          <w:iCs/>
          <w:szCs w:val="28"/>
          <w:lang w:val="en-US"/>
        </w:rPr>
        <w:t xml:space="preserve">2.2.1. </w:t>
      </w:r>
      <w:r w:rsidR="00337BF0" w:rsidRPr="00C337C3">
        <w:rPr>
          <w:rFonts w:asciiTheme="majorHAnsi" w:hAnsiTheme="majorHAnsi" w:cstheme="majorHAnsi"/>
          <w:b/>
          <w:bCs/>
          <w:i/>
          <w:iCs/>
          <w:szCs w:val="28"/>
        </w:rPr>
        <w:t>Tiền xử lý dữ liệu:</w:t>
      </w:r>
    </w:p>
    <w:p w14:paraId="5C392689" w14:textId="77777777" w:rsidR="00337BF0" w:rsidRPr="009B667B" w:rsidRDefault="00337BF0" w:rsidP="0004280A">
      <w:pPr>
        <w:pStyle w:val="NoSpacing"/>
      </w:pPr>
      <w:r w:rsidRPr="009B667B">
        <w:t>Loại bỏ các bản ghi không hợp lệ và chuẩn hóa dữ liệu để đảm bảo tính đồng nhất.</w:t>
      </w:r>
    </w:p>
    <w:p w14:paraId="17883169" w14:textId="77777777" w:rsidR="00337BF0" w:rsidRPr="00223A18" w:rsidRDefault="00337BF0" w:rsidP="0004280A">
      <w:pPr>
        <w:pStyle w:val="NoSpacing"/>
      </w:pPr>
      <w:r w:rsidRPr="00223A18">
        <w:t>Biểu diễn dữ liệu dưới dạng đồ thị hai phía (bipartite graph), trong đó các nút đại diện cho người dùng và dịch vụ công, còn các cạnh biểu diễn mối quan hệ tương tác giữa chúng.</w:t>
      </w:r>
    </w:p>
    <w:p w14:paraId="6D3A0F07" w14:textId="1C65C82F" w:rsidR="003726D4" w:rsidRPr="003726D4" w:rsidRDefault="00C337C3" w:rsidP="00C337C3">
      <w:pPr>
        <w:spacing w:before="0" w:after="160" w:line="278" w:lineRule="auto"/>
        <w:rPr>
          <w:rFonts w:asciiTheme="majorHAnsi" w:hAnsiTheme="majorHAnsi" w:cstheme="majorHAnsi"/>
          <w:i/>
          <w:iCs/>
          <w:szCs w:val="28"/>
        </w:rPr>
      </w:pPr>
      <w:r w:rsidRPr="00C337C3">
        <w:rPr>
          <w:rFonts w:asciiTheme="majorHAnsi" w:hAnsiTheme="majorHAnsi" w:cstheme="majorHAnsi"/>
          <w:b/>
          <w:bCs/>
          <w:i/>
          <w:iCs/>
          <w:szCs w:val="28"/>
          <w:lang w:val="en-US"/>
        </w:rPr>
        <w:t xml:space="preserve">2.2.2. </w:t>
      </w:r>
      <w:r w:rsidR="003726D4" w:rsidRPr="003726D4">
        <w:rPr>
          <w:rFonts w:asciiTheme="majorHAnsi" w:hAnsiTheme="majorHAnsi" w:cstheme="majorHAnsi"/>
          <w:b/>
          <w:bCs/>
          <w:i/>
          <w:iCs/>
          <w:szCs w:val="28"/>
        </w:rPr>
        <w:t>Mô hình LightGCN:</w:t>
      </w:r>
    </w:p>
    <w:p w14:paraId="675F7960" w14:textId="77777777" w:rsidR="003726D4" w:rsidRPr="003726D4" w:rsidRDefault="003726D4" w:rsidP="0004280A">
      <w:r w:rsidRPr="003726D4">
        <w:t>Mô hình LightGCN được thiết kế nhằm tối ưu hóa việc gợi ý bằng cách tập trung vào lan truyền và tổng hợp thông tin từ đồ thị. Cụ thể, mô hình bao gồm các thành phần và công thức như sau:</w:t>
      </w:r>
    </w:p>
    <w:p w14:paraId="54C03F33" w14:textId="77777777" w:rsidR="003726D4" w:rsidRPr="003726D4" w:rsidRDefault="003726D4" w:rsidP="00F000BD">
      <w:pPr>
        <w:spacing w:before="0" w:after="160" w:line="278" w:lineRule="auto"/>
        <w:rPr>
          <w:rFonts w:asciiTheme="majorHAnsi" w:hAnsiTheme="majorHAnsi" w:cstheme="majorHAnsi"/>
          <w:szCs w:val="28"/>
        </w:rPr>
      </w:pPr>
      <w:r w:rsidRPr="003726D4">
        <w:rPr>
          <w:rFonts w:asciiTheme="majorHAnsi" w:hAnsiTheme="majorHAnsi" w:cstheme="majorHAnsi"/>
          <w:b/>
          <w:bCs/>
          <w:szCs w:val="28"/>
        </w:rPr>
        <w:t>Lan truyền thông tin (Graph Convolution):</w:t>
      </w:r>
    </w:p>
    <w:p w14:paraId="6E4573DF" w14:textId="77777777" w:rsidR="003726D4" w:rsidRDefault="003726D4" w:rsidP="0004280A">
      <w:pPr>
        <w:rPr>
          <w:lang w:val="en-US"/>
        </w:rPr>
      </w:pPr>
      <w:r w:rsidRPr="003726D4">
        <w:t>LightGCN thực hiện lan truyền thông tin giữa các nút (người dùng và dịch vụ) trên đồ thị để cập nhật biểu diễn của các nút. Công thức lan truyền được định nghĩa như sau:</w:t>
      </w:r>
    </w:p>
    <w:p w14:paraId="7CC3035E" w14:textId="0A9F60A4" w:rsidR="0004280A" w:rsidRPr="0004280A" w:rsidRDefault="0004280A" w:rsidP="0004280A">
      <w:pPr>
        <w:jc w:val="center"/>
        <w:rPr>
          <w:lang w:val="en-US"/>
        </w:rPr>
      </w:pPr>
      <w:r w:rsidRPr="0004280A">
        <w:rPr>
          <w:noProof/>
          <w:lang w:val="en-US"/>
        </w:rPr>
        <w:drawing>
          <wp:inline distT="0" distB="0" distL="0" distR="0" wp14:anchorId="1F4B1CB7" wp14:editId="0F71BA36">
            <wp:extent cx="2301439" cy="1188823"/>
            <wp:effectExtent l="0" t="0" r="3810" b="0"/>
            <wp:docPr id="786174693" name="Picture 1" descr="A group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74693" name="Picture 1" descr="A group of mathematical equations&#10;&#10;Description automatically generated"/>
                    <pic:cNvPicPr/>
                  </pic:nvPicPr>
                  <pic:blipFill>
                    <a:blip r:embed="rId8"/>
                    <a:stretch>
                      <a:fillRect/>
                    </a:stretch>
                  </pic:blipFill>
                  <pic:spPr>
                    <a:xfrm>
                      <a:off x="0" y="0"/>
                      <a:ext cx="2301439" cy="1188823"/>
                    </a:xfrm>
                    <a:prstGeom prst="rect">
                      <a:avLst/>
                    </a:prstGeom>
                  </pic:spPr>
                </pic:pic>
              </a:graphicData>
            </a:graphic>
          </wp:inline>
        </w:drawing>
      </w:r>
    </w:p>
    <w:p w14:paraId="62FBA34C" w14:textId="4B6824A2" w:rsidR="0004280A" w:rsidRPr="0004280A" w:rsidRDefault="003726D4" w:rsidP="0004280A">
      <w:pPr>
        <w:rPr>
          <w:lang w:val="en-US"/>
        </w:rPr>
      </w:pPr>
      <w:r w:rsidRPr="003726D4">
        <w:t>Trong đó:</w:t>
      </w:r>
    </w:p>
    <w:p w14:paraId="044290C0" w14:textId="60B540AE" w:rsidR="003726D4" w:rsidRPr="003726D4" w:rsidRDefault="0004280A" w:rsidP="0004280A">
      <w:pPr>
        <w:pStyle w:val="NoSpacing"/>
      </w:pPr>
      <w:r w:rsidRPr="0004280A">
        <w:rPr>
          <w:noProof/>
        </w:rPr>
        <w:drawing>
          <wp:inline distT="0" distB="0" distL="0" distR="0" wp14:anchorId="12AC084D" wp14:editId="228594A0">
            <wp:extent cx="746825" cy="320068"/>
            <wp:effectExtent l="0" t="0" r="0" b="3810"/>
            <wp:docPr id="201908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86034" name=""/>
                    <pic:cNvPicPr/>
                  </pic:nvPicPr>
                  <pic:blipFill>
                    <a:blip r:embed="rId9"/>
                    <a:stretch>
                      <a:fillRect/>
                    </a:stretch>
                  </pic:blipFill>
                  <pic:spPr>
                    <a:xfrm>
                      <a:off x="0" y="0"/>
                      <a:ext cx="746825" cy="320068"/>
                    </a:xfrm>
                    <a:prstGeom prst="rect">
                      <a:avLst/>
                    </a:prstGeom>
                  </pic:spPr>
                </pic:pic>
              </a:graphicData>
            </a:graphic>
          </wp:inline>
        </w:drawing>
      </w:r>
      <w:r w:rsidRPr="0004280A">
        <w:t xml:space="preserve"> </w:t>
      </w:r>
      <w:r w:rsidR="00AE09A5">
        <w:rPr>
          <w:lang w:val="en-US"/>
        </w:rPr>
        <w:t xml:space="preserve">: </w:t>
      </w:r>
      <w:r w:rsidR="00AE09A5" w:rsidRPr="00AE09A5">
        <w:t>vector nhúng của người dùng u và dịch vụ i tại lớp k.</w:t>
      </w:r>
    </w:p>
    <w:p w14:paraId="08B7D478" w14:textId="0640E530" w:rsidR="003726D4" w:rsidRPr="003726D4" w:rsidRDefault="0004280A" w:rsidP="0004280A">
      <w:pPr>
        <w:pStyle w:val="NoSpacing"/>
      </w:pPr>
      <w:r w:rsidRPr="0004280A">
        <w:rPr>
          <w:noProof/>
        </w:rPr>
        <w:drawing>
          <wp:inline distT="0" distB="0" distL="0" distR="0" wp14:anchorId="2289AEB8" wp14:editId="1700A04A">
            <wp:extent cx="647756" cy="198137"/>
            <wp:effectExtent l="0" t="0" r="0" b="0"/>
            <wp:docPr id="87368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89130" name=""/>
                    <pic:cNvPicPr/>
                  </pic:nvPicPr>
                  <pic:blipFill>
                    <a:blip r:embed="rId10"/>
                    <a:stretch>
                      <a:fillRect/>
                    </a:stretch>
                  </pic:blipFill>
                  <pic:spPr>
                    <a:xfrm>
                      <a:off x="0" y="0"/>
                      <a:ext cx="647756" cy="198137"/>
                    </a:xfrm>
                    <a:prstGeom prst="rect">
                      <a:avLst/>
                    </a:prstGeom>
                  </pic:spPr>
                </pic:pic>
              </a:graphicData>
            </a:graphic>
          </wp:inline>
        </w:drawing>
      </w:r>
      <w:r w:rsidRPr="0004280A">
        <w:t xml:space="preserve"> </w:t>
      </w:r>
      <w:r w:rsidR="00AE09A5">
        <w:rPr>
          <w:lang w:val="en-US"/>
        </w:rPr>
        <w:t xml:space="preserve">: </w:t>
      </w:r>
      <w:r w:rsidR="00AE09A5" w:rsidRPr="00AE09A5">
        <w:t>tập các nút lân cận của người dùng u và dịch vụ i.</w:t>
      </w:r>
    </w:p>
    <w:p w14:paraId="0F5EB459" w14:textId="6B50E8F3" w:rsidR="003726D4" w:rsidRPr="003726D4" w:rsidRDefault="0004280A" w:rsidP="0004280A">
      <w:pPr>
        <w:pStyle w:val="NoSpacing"/>
      </w:pPr>
      <w:r w:rsidRPr="0004280A">
        <w:rPr>
          <w:noProof/>
        </w:rPr>
        <w:drawing>
          <wp:inline distT="0" distB="0" distL="0" distR="0" wp14:anchorId="46511CFD" wp14:editId="30D1E14A">
            <wp:extent cx="655377" cy="289585"/>
            <wp:effectExtent l="0" t="0" r="0" b="0"/>
            <wp:docPr id="13565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1769" name=""/>
                    <pic:cNvPicPr/>
                  </pic:nvPicPr>
                  <pic:blipFill>
                    <a:blip r:embed="rId11"/>
                    <a:stretch>
                      <a:fillRect/>
                    </a:stretch>
                  </pic:blipFill>
                  <pic:spPr>
                    <a:xfrm>
                      <a:off x="0" y="0"/>
                      <a:ext cx="655377" cy="289585"/>
                    </a:xfrm>
                    <a:prstGeom prst="rect">
                      <a:avLst/>
                    </a:prstGeom>
                  </pic:spPr>
                </pic:pic>
              </a:graphicData>
            </a:graphic>
          </wp:inline>
        </w:drawing>
      </w:r>
      <w:r w:rsidRPr="0004280A">
        <w:t xml:space="preserve"> </w:t>
      </w:r>
      <w:r w:rsidR="00AE09A5">
        <w:rPr>
          <w:lang w:val="en-US"/>
        </w:rPr>
        <w:t xml:space="preserve">: </w:t>
      </w:r>
      <w:r w:rsidR="00AE09A5" w:rsidRPr="00AE09A5">
        <w:t>hệ số chuẩn hóa (normalization coefficient), giúp cân bằng ảnh hưởng của các nút có số lượng lân cận khác nhau</w:t>
      </w:r>
      <w:r w:rsidR="003726D4" w:rsidRPr="003726D4">
        <w:t>.</w:t>
      </w:r>
    </w:p>
    <w:p w14:paraId="3F396903" w14:textId="1C425958" w:rsidR="003726D4" w:rsidRPr="003726D4" w:rsidRDefault="00AE09A5" w:rsidP="0004280A">
      <w:r w:rsidRPr="00AE09A5">
        <w:t>Quá trình lan truyền này được thực hiện qua K lớp, giúp tổng hợp thông tin từ các nút lân cận xa hơn.</w:t>
      </w:r>
    </w:p>
    <w:p w14:paraId="187E7827" w14:textId="77777777" w:rsidR="003726D4" w:rsidRPr="003726D4" w:rsidRDefault="003726D4" w:rsidP="00F000BD">
      <w:pPr>
        <w:spacing w:before="0" w:after="160" w:line="278" w:lineRule="auto"/>
        <w:rPr>
          <w:rFonts w:asciiTheme="majorHAnsi" w:hAnsiTheme="majorHAnsi" w:cstheme="majorHAnsi"/>
          <w:szCs w:val="28"/>
        </w:rPr>
      </w:pPr>
      <w:r w:rsidRPr="003726D4">
        <w:rPr>
          <w:rFonts w:asciiTheme="majorHAnsi" w:hAnsiTheme="majorHAnsi" w:cstheme="majorHAnsi"/>
          <w:b/>
          <w:bCs/>
          <w:szCs w:val="28"/>
        </w:rPr>
        <w:t>Tổng hợp biểu diễn (Embedding Aggregation):</w:t>
      </w:r>
    </w:p>
    <w:p w14:paraId="46D41E66" w14:textId="0F88E52C" w:rsidR="003726D4" w:rsidRDefault="00AE09A5" w:rsidP="0004280A">
      <w:pPr>
        <w:rPr>
          <w:lang w:val="en-US"/>
        </w:rPr>
      </w:pPr>
      <w:r w:rsidRPr="00AE09A5">
        <w:t>Sau khi thực hiện lan truyền qua K lớp, biểu diễn cuối cùng của một nút được tính bằng cách lấy trung bình cộng các biểu diễn qua tất cả các lớp. Cụ thể, công thức tổng hợp được định nghĩa như sau:</w:t>
      </w:r>
    </w:p>
    <w:p w14:paraId="6B683CB4" w14:textId="4B5E019B" w:rsidR="00AE09A5" w:rsidRPr="00AE09A5" w:rsidRDefault="00AE09A5" w:rsidP="00AE09A5">
      <w:pPr>
        <w:jc w:val="center"/>
        <w:rPr>
          <w:lang w:val="en-US"/>
        </w:rPr>
      </w:pPr>
      <w:r w:rsidRPr="00AE09A5">
        <w:rPr>
          <w:noProof/>
          <w:lang w:val="en-US"/>
        </w:rPr>
        <w:lastRenderedPageBreak/>
        <w:drawing>
          <wp:inline distT="0" distB="0" distL="0" distR="0" wp14:anchorId="70706947" wp14:editId="27B50CDF">
            <wp:extent cx="3368332" cy="571550"/>
            <wp:effectExtent l="0" t="0" r="3810" b="0"/>
            <wp:docPr id="984500750"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00750" name="Picture 1" descr="A close up of a white background&#10;&#10;Description automatically generated"/>
                    <pic:cNvPicPr/>
                  </pic:nvPicPr>
                  <pic:blipFill>
                    <a:blip r:embed="rId12"/>
                    <a:stretch>
                      <a:fillRect/>
                    </a:stretch>
                  </pic:blipFill>
                  <pic:spPr>
                    <a:xfrm>
                      <a:off x="0" y="0"/>
                      <a:ext cx="3368332" cy="571550"/>
                    </a:xfrm>
                    <a:prstGeom prst="rect">
                      <a:avLst/>
                    </a:prstGeom>
                  </pic:spPr>
                </pic:pic>
              </a:graphicData>
            </a:graphic>
          </wp:inline>
        </w:drawing>
      </w:r>
    </w:p>
    <w:p w14:paraId="0110A7C5" w14:textId="0EA5326A" w:rsidR="00AE09A5" w:rsidRPr="00AE09A5" w:rsidRDefault="00AE09A5" w:rsidP="00AE09A5">
      <w:r>
        <w:rPr>
          <w:lang w:val="en-US"/>
        </w:rPr>
        <w:t>T</w:t>
      </w:r>
      <w:r w:rsidRPr="00AE09A5">
        <w:t>rong đó:</w:t>
      </w:r>
    </w:p>
    <w:p w14:paraId="7700E071" w14:textId="303577B7" w:rsidR="00AE09A5" w:rsidRPr="00AE09A5" w:rsidRDefault="00AE09A5" w:rsidP="00AE09A5">
      <w:pPr>
        <w:pStyle w:val="NoSpacing"/>
      </w:pPr>
      <w:r w:rsidRPr="00AE09A5">
        <w:rPr>
          <w:noProof/>
        </w:rPr>
        <w:drawing>
          <wp:inline distT="0" distB="0" distL="0" distR="0" wp14:anchorId="5B31665A" wp14:editId="11307240">
            <wp:extent cx="556308" cy="167655"/>
            <wp:effectExtent l="0" t="0" r="0" b="3810"/>
            <wp:docPr id="933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025" name=""/>
                    <pic:cNvPicPr/>
                  </pic:nvPicPr>
                  <pic:blipFill>
                    <a:blip r:embed="rId13"/>
                    <a:stretch>
                      <a:fillRect/>
                    </a:stretch>
                  </pic:blipFill>
                  <pic:spPr>
                    <a:xfrm>
                      <a:off x="0" y="0"/>
                      <a:ext cx="556308" cy="167655"/>
                    </a:xfrm>
                    <a:prstGeom prst="rect">
                      <a:avLst/>
                    </a:prstGeom>
                  </pic:spPr>
                </pic:pic>
              </a:graphicData>
            </a:graphic>
          </wp:inline>
        </w:drawing>
      </w:r>
      <w:r>
        <w:rPr>
          <w:lang w:val="en-US"/>
        </w:rPr>
        <w:t xml:space="preserve"> </w:t>
      </w:r>
      <w:r w:rsidRPr="00AE09A5">
        <w:t>: biểu diễn cuối cùng của người dùng u và dịch vụ i.</w:t>
      </w:r>
    </w:p>
    <w:p w14:paraId="77AF51E0" w14:textId="61D93659" w:rsidR="00AE09A5" w:rsidRPr="00AE09A5" w:rsidRDefault="00AE09A5" w:rsidP="00AE09A5">
      <w:pPr>
        <w:pStyle w:val="NoSpacing"/>
      </w:pPr>
      <w:r w:rsidRPr="00AE09A5">
        <w:rPr>
          <w:noProof/>
        </w:rPr>
        <w:drawing>
          <wp:inline distT="0" distB="0" distL="0" distR="0" wp14:anchorId="260E44A2" wp14:editId="0C6BB23A">
            <wp:extent cx="777307" cy="281964"/>
            <wp:effectExtent l="0" t="0" r="3810" b="3810"/>
            <wp:docPr id="36856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63414" name=""/>
                    <pic:cNvPicPr/>
                  </pic:nvPicPr>
                  <pic:blipFill>
                    <a:blip r:embed="rId14"/>
                    <a:stretch>
                      <a:fillRect/>
                    </a:stretch>
                  </pic:blipFill>
                  <pic:spPr>
                    <a:xfrm>
                      <a:off x="0" y="0"/>
                      <a:ext cx="777307" cy="281964"/>
                    </a:xfrm>
                    <a:prstGeom prst="rect">
                      <a:avLst/>
                    </a:prstGeom>
                  </pic:spPr>
                </pic:pic>
              </a:graphicData>
            </a:graphic>
          </wp:inline>
        </w:drawing>
      </w:r>
      <w:r w:rsidRPr="00AE09A5">
        <w:t>​: vector nhúng của người dùng u và dịch vụ i tại lớp k.</w:t>
      </w:r>
    </w:p>
    <w:p w14:paraId="1BE4E94D" w14:textId="379412D0" w:rsidR="00AE09A5" w:rsidRPr="00AE09A5" w:rsidRDefault="00AE09A5" w:rsidP="00AE09A5">
      <w:pPr>
        <w:pStyle w:val="NoSpacing"/>
      </w:pPr>
      <w:r w:rsidRPr="00AE09A5">
        <w:t>K+1: số lượng lớp lan truyền, bao gồm cả biểu diễn ban đầu (k=0).</w:t>
      </w:r>
    </w:p>
    <w:p w14:paraId="529F0BAA" w14:textId="04BADDC2" w:rsidR="003726D4" w:rsidRPr="00AE09A5" w:rsidRDefault="00AE09A5" w:rsidP="0004280A">
      <w:pPr>
        <w:rPr>
          <w:lang w:val="en-US"/>
        </w:rPr>
      </w:pPr>
      <w:r w:rsidRPr="00AE09A5">
        <w:t>Quá trình tổng hợp này giúp tích lũy thông tin từ các tầng khác nhau của mạng, đảm bảo rằng biểu diễn cuối cùng của một nút phản ánh đầy đủ thông tin từ các nút lân cận trực tiếp và gián tiếp.</w:t>
      </w:r>
    </w:p>
    <w:p w14:paraId="3A8F6614" w14:textId="77777777" w:rsidR="003726D4" w:rsidRPr="003726D4" w:rsidRDefault="003726D4" w:rsidP="00F000BD">
      <w:pPr>
        <w:spacing w:before="0" w:after="160" w:line="278" w:lineRule="auto"/>
        <w:rPr>
          <w:rFonts w:asciiTheme="majorHAnsi" w:hAnsiTheme="majorHAnsi" w:cstheme="majorHAnsi"/>
          <w:szCs w:val="28"/>
        </w:rPr>
      </w:pPr>
      <w:r w:rsidRPr="003726D4">
        <w:rPr>
          <w:rFonts w:asciiTheme="majorHAnsi" w:hAnsiTheme="majorHAnsi" w:cstheme="majorHAnsi"/>
          <w:b/>
          <w:bCs/>
          <w:szCs w:val="28"/>
        </w:rPr>
        <w:t>Hàm mất mát (Loss Function):</w:t>
      </w:r>
    </w:p>
    <w:p w14:paraId="2A4BE7A1" w14:textId="61B2C826" w:rsidR="003726D4" w:rsidRDefault="00AE09A5" w:rsidP="0004280A">
      <w:pPr>
        <w:rPr>
          <w:lang w:val="en-US"/>
        </w:rPr>
      </w:pPr>
      <w:r w:rsidRPr="00AE09A5">
        <w:t>LightGCN sử dụng hàm mất mát Bayesian Personalized Ranking (BPR), một hàm phổ biến trong hệ thống gợi ý, để tối ưu hóa thứ tự gợi ý giữa các cặp dịch vụ đã được tương tác và chưa được tương tác. Công thức được định nghĩa như sau:</w:t>
      </w:r>
    </w:p>
    <w:p w14:paraId="1CE81789" w14:textId="37E6805A" w:rsidR="00AE09A5" w:rsidRPr="00AE09A5" w:rsidRDefault="00AE09A5" w:rsidP="00AE09A5">
      <w:pPr>
        <w:jc w:val="center"/>
        <w:rPr>
          <w:lang w:val="en-US"/>
        </w:rPr>
      </w:pPr>
      <w:r w:rsidRPr="00AE09A5">
        <w:rPr>
          <w:noProof/>
          <w:lang w:val="en-US"/>
        </w:rPr>
        <w:drawing>
          <wp:inline distT="0" distB="0" distL="0" distR="0" wp14:anchorId="20D6D7BC" wp14:editId="6D1F155F">
            <wp:extent cx="4968671" cy="464860"/>
            <wp:effectExtent l="0" t="0" r="3810" b="0"/>
            <wp:docPr id="22139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92945" name=""/>
                    <pic:cNvPicPr/>
                  </pic:nvPicPr>
                  <pic:blipFill>
                    <a:blip r:embed="rId15"/>
                    <a:stretch>
                      <a:fillRect/>
                    </a:stretch>
                  </pic:blipFill>
                  <pic:spPr>
                    <a:xfrm>
                      <a:off x="0" y="0"/>
                      <a:ext cx="4968671" cy="464860"/>
                    </a:xfrm>
                    <a:prstGeom prst="rect">
                      <a:avLst/>
                    </a:prstGeom>
                  </pic:spPr>
                </pic:pic>
              </a:graphicData>
            </a:graphic>
          </wp:inline>
        </w:drawing>
      </w:r>
    </w:p>
    <w:p w14:paraId="76998586" w14:textId="77777777" w:rsidR="00AE09A5" w:rsidRPr="00AE09A5" w:rsidRDefault="00AE09A5" w:rsidP="00AE09A5">
      <w:r w:rsidRPr="00AE09A5">
        <w:t>Trong đó:</w:t>
      </w:r>
    </w:p>
    <w:p w14:paraId="7AA44DF0" w14:textId="61A5C111" w:rsidR="00AE09A5" w:rsidRPr="00AE09A5" w:rsidRDefault="00AE09A5" w:rsidP="00235767">
      <w:pPr>
        <w:pStyle w:val="NoSpacing"/>
      </w:pPr>
      <w:r w:rsidRPr="00AE09A5">
        <w:t xml:space="preserve">D: tập dữ liệu huấn luyện, bao gồm các bộ ba </w:t>
      </w:r>
      <w:r w:rsidR="00235767">
        <w:rPr>
          <w:lang w:val="en-US"/>
        </w:rPr>
        <w:t>(</w:t>
      </w:r>
      <w:r w:rsidRPr="00AE09A5">
        <w:t>u, i, j) trong đó:</w:t>
      </w:r>
    </w:p>
    <w:p w14:paraId="0C4EFA22" w14:textId="44BB277C" w:rsidR="00AE09A5" w:rsidRPr="00AE09A5" w:rsidRDefault="00AE09A5" w:rsidP="00AE09A5">
      <w:pPr>
        <w:numPr>
          <w:ilvl w:val="1"/>
          <w:numId w:val="16"/>
        </w:numPr>
      </w:pPr>
      <w:r w:rsidRPr="00AE09A5">
        <w:t>u: người dùng.</w:t>
      </w:r>
    </w:p>
    <w:p w14:paraId="4CDEAD43" w14:textId="5ADB7472" w:rsidR="00AE09A5" w:rsidRPr="00AE09A5" w:rsidRDefault="00AE09A5" w:rsidP="00AE09A5">
      <w:pPr>
        <w:numPr>
          <w:ilvl w:val="1"/>
          <w:numId w:val="16"/>
        </w:numPr>
      </w:pPr>
      <w:r w:rsidRPr="00AE09A5">
        <w:t>i: dịch vụ mà người dùng uuu đã tương tác.</w:t>
      </w:r>
    </w:p>
    <w:p w14:paraId="15A9C50D" w14:textId="518A066F" w:rsidR="00AE09A5" w:rsidRPr="00AE09A5" w:rsidRDefault="00AE09A5" w:rsidP="00AE09A5">
      <w:pPr>
        <w:numPr>
          <w:ilvl w:val="1"/>
          <w:numId w:val="16"/>
        </w:numPr>
      </w:pPr>
      <w:r w:rsidRPr="00AE09A5">
        <w:t>j: dịch vụ mà người dùng uuu chưa tương tác.</w:t>
      </w:r>
    </w:p>
    <w:p w14:paraId="2CF931CE" w14:textId="0984B2D2" w:rsidR="00AE09A5" w:rsidRPr="00AE09A5" w:rsidRDefault="00235767" w:rsidP="00235767">
      <w:pPr>
        <w:pStyle w:val="NoSpacing"/>
      </w:pPr>
      <w:r w:rsidRPr="00235767">
        <w:rPr>
          <w:noProof/>
        </w:rPr>
        <w:drawing>
          <wp:inline distT="0" distB="0" distL="0" distR="0" wp14:anchorId="6FEA67A3" wp14:editId="0E96D007">
            <wp:extent cx="1013548" cy="243861"/>
            <wp:effectExtent l="0" t="0" r="0" b="3810"/>
            <wp:docPr id="103506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67933" name=""/>
                    <pic:cNvPicPr/>
                  </pic:nvPicPr>
                  <pic:blipFill>
                    <a:blip r:embed="rId16"/>
                    <a:stretch>
                      <a:fillRect/>
                    </a:stretch>
                  </pic:blipFill>
                  <pic:spPr>
                    <a:xfrm>
                      <a:off x="0" y="0"/>
                      <a:ext cx="1013548" cy="243861"/>
                    </a:xfrm>
                    <a:prstGeom prst="rect">
                      <a:avLst/>
                    </a:prstGeom>
                  </pic:spPr>
                </pic:pic>
              </a:graphicData>
            </a:graphic>
          </wp:inline>
        </w:drawing>
      </w:r>
      <w:r w:rsidR="00AE09A5" w:rsidRPr="00AE09A5">
        <w:t>​</w:t>
      </w:r>
      <w:r>
        <w:rPr>
          <w:lang w:val="en-US"/>
        </w:rPr>
        <w:t xml:space="preserve"> </w:t>
      </w:r>
      <w:r w:rsidR="00AE09A5" w:rsidRPr="00AE09A5">
        <w:t>: hàm sigmoid.</w:t>
      </w:r>
    </w:p>
    <w:p w14:paraId="6EF87A82" w14:textId="185CF409" w:rsidR="00AE09A5" w:rsidRPr="00AE09A5" w:rsidRDefault="00235767" w:rsidP="00235767">
      <w:pPr>
        <w:pStyle w:val="NoSpacing"/>
      </w:pPr>
      <w:r w:rsidRPr="00235767">
        <w:rPr>
          <w:noProof/>
        </w:rPr>
        <w:drawing>
          <wp:inline distT="0" distB="0" distL="0" distR="0" wp14:anchorId="7CF13BA9" wp14:editId="4D8ACE49">
            <wp:extent cx="624894" cy="167655"/>
            <wp:effectExtent l="0" t="0" r="3810" b="3810"/>
            <wp:docPr id="125953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31444" name=""/>
                    <pic:cNvPicPr/>
                  </pic:nvPicPr>
                  <pic:blipFill>
                    <a:blip r:embed="rId17"/>
                    <a:stretch>
                      <a:fillRect/>
                    </a:stretch>
                  </pic:blipFill>
                  <pic:spPr>
                    <a:xfrm>
                      <a:off x="0" y="0"/>
                      <a:ext cx="624894" cy="167655"/>
                    </a:xfrm>
                    <a:prstGeom prst="rect">
                      <a:avLst/>
                    </a:prstGeom>
                  </pic:spPr>
                </pic:pic>
              </a:graphicData>
            </a:graphic>
          </wp:inline>
        </w:drawing>
      </w:r>
      <w:r>
        <w:rPr>
          <w:lang w:val="en-US"/>
        </w:rPr>
        <w:t xml:space="preserve"> </w:t>
      </w:r>
      <w:r w:rsidR="00AE09A5" w:rsidRPr="00AE09A5">
        <w:t>: vector nhúng cuối cùng của người dùng u, dịch vụ i, và dịch vụ j sau quá trình tổng hợp.</w:t>
      </w:r>
    </w:p>
    <w:p w14:paraId="4D80C2CA" w14:textId="53C192C3" w:rsidR="00AE09A5" w:rsidRPr="00AE09A5" w:rsidRDefault="00AE09A5" w:rsidP="00235767">
      <w:pPr>
        <w:pStyle w:val="NoSpacing"/>
      </w:pPr>
      <w:r w:rsidRPr="00AE09A5">
        <w:t>λ</w:t>
      </w:r>
      <w:r w:rsidR="00235767">
        <w:rPr>
          <w:lang w:val="en-US"/>
        </w:rPr>
        <w:t xml:space="preserve"> </w:t>
      </w:r>
      <w:r w:rsidRPr="00AE09A5">
        <w:t>: hệ số điều chuẩn (regularization coefficient) nhằm giảm overfitting.</w:t>
      </w:r>
    </w:p>
    <w:p w14:paraId="09B7F75D" w14:textId="0E650C02" w:rsidR="00235767" w:rsidRPr="00235767" w:rsidRDefault="00235767" w:rsidP="00235767">
      <w:pPr>
        <w:pStyle w:val="NoSpacing"/>
      </w:pPr>
      <w:r w:rsidRPr="00235767">
        <w:rPr>
          <w:rFonts w:ascii="Cambria Math" w:hAnsi="Cambria Math" w:cs="Cambria Math"/>
          <w:noProof/>
        </w:rPr>
        <w:drawing>
          <wp:inline distT="0" distB="0" distL="0" distR="0" wp14:anchorId="1299A0E7" wp14:editId="2ABE761E">
            <wp:extent cx="1386960" cy="236240"/>
            <wp:effectExtent l="0" t="0" r="3810" b="0"/>
            <wp:docPr id="140313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30943" name=""/>
                    <pic:cNvPicPr/>
                  </pic:nvPicPr>
                  <pic:blipFill>
                    <a:blip r:embed="rId18"/>
                    <a:stretch>
                      <a:fillRect/>
                    </a:stretch>
                  </pic:blipFill>
                  <pic:spPr>
                    <a:xfrm>
                      <a:off x="0" y="0"/>
                      <a:ext cx="1386960" cy="236240"/>
                    </a:xfrm>
                    <a:prstGeom prst="rect">
                      <a:avLst/>
                    </a:prstGeom>
                  </pic:spPr>
                </pic:pic>
              </a:graphicData>
            </a:graphic>
          </wp:inline>
        </w:drawing>
      </w:r>
      <w:r>
        <w:rPr>
          <w:lang w:val="en-US"/>
        </w:rPr>
        <w:t xml:space="preserve"> </w:t>
      </w:r>
      <w:r w:rsidR="00AE09A5" w:rsidRPr="00AE09A5">
        <w:t xml:space="preserve">: chuẩn </w:t>
      </w:r>
      <w:r>
        <w:rPr>
          <w:lang w:val="en-US"/>
        </w:rPr>
        <w:t>L</w:t>
      </w:r>
      <w:r>
        <w:rPr>
          <w:vertAlign w:val="subscript"/>
          <w:lang w:val="en-US"/>
        </w:rPr>
        <w:t>2</w:t>
      </w:r>
      <w:r w:rsidR="00AE09A5" w:rsidRPr="00AE09A5">
        <w:t>​ của các vector nhúng.</w:t>
      </w:r>
    </w:p>
    <w:p w14:paraId="36735A69" w14:textId="52483287" w:rsidR="00235767" w:rsidRPr="00235767" w:rsidRDefault="00235767" w:rsidP="00235767">
      <w:r w:rsidRPr="00235767">
        <w:t>Hàm mất mát này được thiết kế để học thứ tự ưu tiên giữa các dịch vụ, thay vì dự đoán giá trị tuyệt đối, giúp tăng độ chính xác của hệ thống gợi ý.</w:t>
      </w:r>
    </w:p>
    <w:p w14:paraId="1ADB10F0" w14:textId="50AFD922" w:rsidR="00337BF0" w:rsidRPr="00C337C3" w:rsidRDefault="00C337C3" w:rsidP="00C337C3">
      <w:pPr>
        <w:rPr>
          <w:rFonts w:asciiTheme="majorHAnsi" w:hAnsiTheme="majorHAnsi" w:cstheme="majorHAnsi"/>
          <w:i/>
          <w:iCs/>
          <w:szCs w:val="28"/>
        </w:rPr>
      </w:pPr>
      <w:r w:rsidRPr="00C337C3">
        <w:rPr>
          <w:rFonts w:asciiTheme="majorHAnsi" w:hAnsiTheme="majorHAnsi" w:cstheme="majorHAnsi"/>
          <w:b/>
          <w:bCs/>
          <w:i/>
          <w:iCs/>
          <w:szCs w:val="28"/>
          <w:lang w:val="en-US"/>
        </w:rPr>
        <w:t xml:space="preserve">2.2.3. </w:t>
      </w:r>
      <w:r w:rsidR="00337BF0" w:rsidRPr="00C337C3">
        <w:rPr>
          <w:rFonts w:asciiTheme="majorHAnsi" w:hAnsiTheme="majorHAnsi" w:cstheme="majorHAnsi"/>
          <w:b/>
          <w:bCs/>
          <w:i/>
          <w:iCs/>
          <w:szCs w:val="28"/>
        </w:rPr>
        <w:t>Thực nghiệm và đánh giá:</w:t>
      </w:r>
    </w:p>
    <w:p w14:paraId="612595A3" w14:textId="29437C7B" w:rsidR="00337BF0" w:rsidRPr="00223A18" w:rsidRDefault="00337BF0" w:rsidP="0004280A">
      <w:pPr>
        <w:pStyle w:val="NoSpacing"/>
      </w:pPr>
      <w:r w:rsidRPr="00223A18">
        <w:t>Dữ liệu được chia thành tập huấn luyện (</w:t>
      </w:r>
      <w:r w:rsidR="00C337C3" w:rsidRPr="00223A18">
        <w:rPr>
          <w:lang w:val="en-US"/>
        </w:rPr>
        <w:t>75</w:t>
      </w:r>
      <w:r w:rsidRPr="00223A18">
        <w:t>%) và kiểm tra (2</w:t>
      </w:r>
      <w:r w:rsidR="00C337C3" w:rsidRPr="00223A18">
        <w:rPr>
          <w:lang w:val="en-US"/>
        </w:rPr>
        <w:t>5</w:t>
      </w:r>
      <w:r w:rsidRPr="00223A18">
        <w:t>%).</w:t>
      </w:r>
    </w:p>
    <w:p w14:paraId="79EA6EDE" w14:textId="77777777" w:rsidR="00337BF0" w:rsidRPr="00223A18" w:rsidRDefault="00337BF0" w:rsidP="0004280A">
      <w:pPr>
        <w:pStyle w:val="NoSpacing"/>
      </w:pPr>
      <w:r w:rsidRPr="00223A18">
        <w:t>Các chỉ số Precision@K, Recall@K và NDCG@K được sử dụng để đánh giá hiệu quả của mô hình.</w:t>
      </w:r>
    </w:p>
    <w:p w14:paraId="31AC46FE" w14:textId="53EE1B85" w:rsidR="00337BF0" w:rsidRPr="00223A18" w:rsidRDefault="00337BF0" w:rsidP="0004280A">
      <w:pPr>
        <w:pStyle w:val="NoSpacing"/>
      </w:pPr>
      <w:r w:rsidRPr="00223A18">
        <w:t xml:space="preserve">So sánh kết quả của LightGCN với các mô hình </w:t>
      </w:r>
      <w:r w:rsidR="00567E2E">
        <w:rPr>
          <w:lang w:val="en-US"/>
        </w:rPr>
        <w:t>khác</w:t>
      </w:r>
      <w:r w:rsidRPr="00223A18">
        <w:t xml:space="preserve"> như </w:t>
      </w:r>
      <w:r w:rsidR="00567E2E" w:rsidRPr="00567E2E">
        <w:t>SAR (Smart Adaptive Recommendations)</w:t>
      </w:r>
      <w:r w:rsidRPr="00223A18">
        <w:t xml:space="preserve"> và </w:t>
      </w:r>
      <w:r w:rsidR="00567E2E" w:rsidRPr="00567E2E">
        <w:t>NCF (Neural Collaborative Filtering)</w:t>
      </w:r>
      <w:r w:rsidRPr="00223A18">
        <w:t xml:space="preserve"> để chứng minh sự vượt trội của LightGCN.</w:t>
      </w:r>
    </w:p>
    <w:p w14:paraId="738E8313" w14:textId="77777777" w:rsidR="00F42555" w:rsidRPr="009B667B" w:rsidRDefault="00F42555" w:rsidP="009B667B">
      <w:pPr>
        <w:rPr>
          <w:rFonts w:asciiTheme="majorHAnsi" w:hAnsiTheme="majorHAnsi" w:cstheme="majorHAnsi"/>
          <w:b/>
          <w:bCs/>
          <w:szCs w:val="28"/>
        </w:rPr>
      </w:pPr>
      <w:r w:rsidRPr="009B667B">
        <w:rPr>
          <w:rFonts w:asciiTheme="majorHAnsi" w:hAnsiTheme="majorHAnsi" w:cstheme="majorHAnsi"/>
          <w:b/>
          <w:bCs/>
          <w:szCs w:val="28"/>
        </w:rPr>
        <w:lastRenderedPageBreak/>
        <w:t>2.3. Phương pháp phân tích</w:t>
      </w:r>
    </w:p>
    <w:p w14:paraId="3D475E33" w14:textId="77777777" w:rsidR="00F42555" w:rsidRPr="009B667B" w:rsidRDefault="00F42555" w:rsidP="00F000BD">
      <w:pPr>
        <w:rPr>
          <w:rFonts w:asciiTheme="majorHAnsi" w:hAnsiTheme="majorHAnsi" w:cstheme="majorHAnsi"/>
          <w:szCs w:val="28"/>
        </w:rPr>
      </w:pPr>
      <w:r w:rsidRPr="009B667B">
        <w:rPr>
          <w:rFonts w:asciiTheme="majorHAnsi" w:hAnsiTheme="majorHAnsi" w:cstheme="majorHAnsi"/>
          <w:b/>
          <w:bCs/>
          <w:szCs w:val="28"/>
        </w:rPr>
        <w:t>Phân tích chất lượng gợi ý:</w:t>
      </w:r>
    </w:p>
    <w:p w14:paraId="75F58C63" w14:textId="77777777" w:rsidR="00F42555" w:rsidRPr="009B667B" w:rsidRDefault="00F42555" w:rsidP="0004280A">
      <w:pPr>
        <w:pStyle w:val="NoSpacing"/>
      </w:pPr>
      <w:r w:rsidRPr="009B667B">
        <w:t>Sử dụng các chỉ số đánh giá phổ biến như Precision@K, Recall@K và NDCG@K để đo lường mức độ phù hợp của các đề xuất so với nhu cầu thực tế của người dùng.</w:t>
      </w:r>
    </w:p>
    <w:p w14:paraId="6817A534" w14:textId="77777777" w:rsidR="00F42555" w:rsidRPr="009B667B" w:rsidRDefault="00F42555" w:rsidP="0004280A">
      <w:pPr>
        <w:pStyle w:val="NoSpacing"/>
      </w:pPr>
      <w:r w:rsidRPr="009B667B">
        <w:t>Tập trung vào việc phân tích kết quả dựa trên các nhóm người dùng có tần suất tương tác cao, trung bình và thấp để kiểm tra khả năng khái quát của mô hình.</w:t>
      </w:r>
    </w:p>
    <w:p w14:paraId="6E29A3D0" w14:textId="77777777" w:rsidR="00F42555" w:rsidRPr="009B667B" w:rsidRDefault="00F42555" w:rsidP="00F000BD">
      <w:pPr>
        <w:rPr>
          <w:rFonts w:asciiTheme="majorHAnsi" w:hAnsiTheme="majorHAnsi" w:cstheme="majorHAnsi"/>
          <w:szCs w:val="28"/>
        </w:rPr>
      </w:pPr>
      <w:r w:rsidRPr="009B667B">
        <w:rPr>
          <w:rFonts w:asciiTheme="majorHAnsi" w:hAnsiTheme="majorHAnsi" w:cstheme="majorHAnsi"/>
          <w:b/>
          <w:bCs/>
          <w:szCs w:val="28"/>
        </w:rPr>
        <w:t>Phân tích hiệu suất mô hình:</w:t>
      </w:r>
    </w:p>
    <w:p w14:paraId="4E7E604B" w14:textId="780CF5E7" w:rsidR="00F42555" w:rsidRPr="009B667B" w:rsidRDefault="00F42555" w:rsidP="0004280A">
      <w:pPr>
        <w:pStyle w:val="NoSpacing"/>
      </w:pPr>
      <w:r w:rsidRPr="009B667B">
        <w:t xml:space="preserve">Đánh giá thời gian huấn luyện và dự đoán của LightGCN so với các mô hình khác, bao gồm </w:t>
      </w:r>
      <w:r w:rsidR="00567E2E" w:rsidRPr="00567E2E">
        <w:t>SAR (Smart Adaptive Recommendations)</w:t>
      </w:r>
      <w:r w:rsidR="00567E2E" w:rsidRPr="00223A18">
        <w:t xml:space="preserve"> và </w:t>
      </w:r>
      <w:r w:rsidR="00567E2E" w:rsidRPr="00567E2E">
        <w:t>NCF (Neural Collaborative Filtering)</w:t>
      </w:r>
      <w:r w:rsidRPr="009B667B">
        <w:t>.</w:t>
      </w:r>
    </w:p>
    <w:p w14:paraId="6140EF4A" w14:textId="77777777" w:rsidR="00F42555" w:rsidRPr="009B667B" w:rsidRDefault="00F42555" w:rsidP="0004280A">
      <w:pPr>
        <w:pStyle w:val="NoSpacing"/>
      </w:pPr>
      <w:r w:rsidRPr="009B667B">
        <w:t>Kiểm tra sự tiêu tốn tài nguyên tính toán khi số lượng người dùng và dịch vụ công tăng lên, để đảm bảo mô hình có thể mở rộng cho hệ thống thực tế.</w:t>
      </w:r>
    </w:p>
    <w:p w14:paraId="1328E61E" w14:textId="77777777" w:rsidR="00F42555" w:rsidRPr="009B667B" w:rsidRDefault="00F42555" w:rsidP="00F000BD">
      <w:pPr>
        <w:rPr>
          <w:rFonts w:asciiTheme="majorHAnsi" w:hAnsiTheme="majorHAnsi" w:cstheme="majorHAnsi"/>
          <w:szCs w:val="28"/>
        </w:rPr>
      </w:pPr>
      <w:r w:rsidRPr="009B667B">
        <w:rPr>
          <w:rFonts w:asciiTheme="majorHAnsi" w:hAnsiTheme="majorHAnsi" w:cstheme="majorHAnsi"/>
          <w:b/>
          <w:bCs/>
          <w:szCs w:val="28"/>
        </w:rPr>
        <w:t>Phân tích ảnh hưởng của tham số:</w:t>
      </w:r>
    </w:p>
    <w:p w14:paraId="2310C685" w14:textId="77777777" w:rsidR="00F42555" w:rsidRPr="009B667B" w:rsidRDefault="00F42555" w:rsidP="0004280A">
      <w:pPr>
        <w:pStyle w:val="NoSpacing"/>
      </w:pPr>
      <w:r w:rsidRPr="009B667B">
        <w:t>Tiến hành thử nghiệm với các giá trị khác nhau của siêu tham số như số lớp lan truyền, kích thước embedding, và hệ số học (learning rate) để xác định cấu hình tối ưu.</w:t>
      </w:r>
    </w:p>
    <w:p w14:paraId="3D88C74D" w14:textId="61FEC125" w:rsidR="00F42555" w:rsidRPr="00C337C3" w:rsidRDefault="00F42555" w:rsidP="0004280A">
      <w:pPr>
        <w:pStyle w:val="NoSpacing"/>
      </w:pPr>
      <w:r w:rsidRPr="009B667B">
        <w:t>Phân tích độ nhạy của mô hình đối với các thay đổi này nhằm đảm bảo tính ổn định trong các kịch bản sử dụng khác nhau.</w:t>
      </w:r>
    </w:p>
    <w:p w14:paraId="392C39FE" w14:textId="34FE1F83" w:rsidR="00337BF0" w:rsidRDefault="00337BF0" w:rsidP="009B667B">
      <w:pPr>
        <w:rPr>
          <w:rFonts w:asciiTheme="majorHAnsi" w:hAnsiTheme="majorHAnsi" w:cstheme="majorHAnsi"/>
          <w:b/>
          <w:bCs/>
          <w:szCs w:val="28"/>
          <w:lang w:val="en-US"/>
        </w:rPr>
      </w:pPr>
      <w:r w:rsidRPr="009B667B">
        <w:rPr>
          <w:rFonts w:asciiTheme="majorHAnsi" w:hAnsiTheme="majorHAnsi" w:cstheme="majorHAnsi"/>
          <w:b/>
          <w:bCs/>
          <w:szCs w:val="28"/>
        </w:rPr>
        <w:t>2.</w:t>
      </w:r>
      <w:r w:rsidR="00C337C3">
        <w:rPr>
          <w:rFonts w:asciiTheme="majorHAnsi" w:hAnsiTheme="majorHAnsi" w:cstheme="majorHAnsi"/>
          <w:b/>
          <w:bCs/>
          <w:szCs w:val="28"/>
          <w:lang w:val="en-US"/>
        </w:rPr>
        <w:t>4</w:t>
      </w:r>
      <w:r w:rsidRPr="009B667B">
        <w:rPr>
          <w:rFonts w:asciiTheme="majorHAnsi" w:hAnsiTheme="majorHAnsi" w:cstheme="majorHAnsi"/>
          <w:b/>
          <w:bCs/>
          <w:szCs w:val="28"/>
        </w:rPr>
        <w:t>. Công cụ và môi trường thực nghiệm</w:t>
      </w:r>
    </w:p>
    <w:p w14:paraId="14958E06" w14:textId="3BA6AAAA" w:rsidR="00235767" w:rsidRPr="00F000BD" w:rsidRDefault="00F000BD" w:rsidP="009B667B">
      <w:pPr>
        <w:rPr>
          <w:rFonts w:asciiTheme="majorHAnsi" w:hAnsiTheme="majorHAnsi" w:cstheme="majorHAnsi"/>
          <w:b/>
          <w:bCs/>
          <w:szCs w:val="28"/>
          <w:lang w:val="en-US"/>
        </w:rPr>
      </w:pPr>
      <w:r w:rsidRPr="00F000BD">
        <w:rPr>
          <w:rFonts w:asciiTheme="majorHAnsi" w:hAnsiTheme="majorHAnsi" w:cstheme="majorHAnsi"/>
          <w:b/>
          <w:bCs/>
          <w:szCs w:val="28"/>
        </w:rPr>
        <w:t>Ngôn ngữ lập trình và thư viện</w:t>
      </w:r>
      <w:r>
        <w:rPr>
          <w:rFonts w:asciiTheme="majorHAnsi" w:hAnsiTheme="majorHAnsi" w:cstheme="majorHAnsi"/>
          <w:b/>
          <w:bCs/>
          <w:szCs w:val="28"/>
          <w:lang w:val="en-US"/>
        </w:rPr>
        <w:t>:</w:t>
      </w:r>
    </w:p>
    <w:p w14:paraId="70B99631" w14:textId="4E8D0398" w:rsidR="00337BF0" w:rsidRPr="00F000BD" w:rsidRDefault="00337BF0" w:rsidP="0004280A">
      <w:pPr>
        <w:pStyle w:val="NoSpacing"/>
      </w:pPr>
      <w:r w:rsidRPr="009B667B">
        <w:rPr>
          <w:b/>
          <w:bCs/>
        </w:rPr>
        <w:t>Ngôn ngữ lập trình:</w:t>
      </w:r>
      <w:r w:rsidRPr="009B667B">
        <w:t xml:space="preserve"> Python </w:t>
      </w:r>
      <w:r w:rsidR="00F000BD">
        <w:rPr>
          <w:lang w:val="en-US"/>
        </w:rPr>
        <w:t>là n</w:t>
      </w:r>
      <w:r w:rsidR="00F000BD" w:rsidRPr="00F000BD">
        <w:t>gôn ngữ chính được sử dụng để triển khai mô hình.</w:t>
      </w:r>
    </w:p>
    <w:p w14:paraId="60211BDB" w14:textId="1A78889E" w:rsidR="00F000BD" w:rsidRPr="009B667B" w:rsidRDefault="00F000BD" w:rsidP="0004280A">
      <w:pPr>
        <w:pStyle w:val="NoSpacing"/>
      </w:pPr>
      <w:r>
        <w:rPr>
          <w:b/>
          <w:bCs/>
          <w:lang w:val="en-US"/>
        </w:rPr>
        <w:t>Thư viện:</w:t>
      </w:r>
      <w:r>
        <w:rPr>
          <w:lang w:val="en-US"/>
        </w:rPr>
        <w:t xml:space="preserve"> </w:t>
      </w:r>
      <w:r w:rsidRPr="009B667B">
        <w:t>các thư viện như PyTorch, NumPy Pandas</w:t>
      </w:r>
      <w:r>
        <w:rPr>
          <w:lang w:val="en-US"/>
        </w:rPr>
        <w:t xml:space="preserve"> và thư viện Recommenders.</w:t>
      </w:r>
    </w:p>
    <w:p w14:paraId="66F2AABA" w14:textId="21D14411" w:rsidR="00337BF0" w:rsidRPr="00235767" w:rsidRDefault="00235767" w:rsidP="00235767">
      <w:pPr>
        <w:rPr>
          <w:b/>
          <w:bCs/>
        </w:rPr>
      </w:pPr>
      <w:r w:rsidRPr="00235767">
        <w:rPr>
          <w:b/>
          <w:bCs/>
          <w:lang w:val="en-US"/>
        </w:rPr>
        <w:t>Môi trường thực nghiệm</w:t>
      </w:r>
      <w:r w:rsidR="00337BF0" w:rsidRPr="00235767">
        <w:rPr>
          <w:b/>
          <w:bCs/>
        </w:rPr>
        <w:t xml:space="preserve">: </w:t>
      </w:r>
    </w:p>
    <w:p w14:paraId="68E80F0B" w14:textId="1887BFD7" w:rsidR="00235767" w:rsidRPr="00235767" w:rsidRDefault="00235767" w:rsidP="00235767">
      <w:pPr>
        <w:pStyle w:val="NoSpacing"/>
      </w:pPr>
      <w:r w:rsidRPr="00235767">
        <w:rPr>
          <w:b/>
          <w:bCs/>
        </w:rPr>
        <w:t>Google Colab</w:t>
      </w:r>
      <w:r w:rsidRPr="00235767">
        <w:t>: Nền tảng đám mây miễn phí hỗ trợ thực thi code Python.</w:t>
      </w:r>
    </w:p>
    <w:p w14:paraId="116125DA" w14:textId="79EE0B54" w:rsidR="00E964A3" w:rsidRPr="00F000BD" w:rsidRDefault="00235767" w:rsidP="009B667B">
      <w:pPr>
        <w:pStyle w:val="NoSpacing"/>
      </w:pPr>
      <w:r w:rsidRPr="00235767">
        <w:rPr>
          <w:b/>
          <w:bCs/>
        </w:rPr>
        <w:t>GPU NVIDIA Tesla T4 hoặc tương đương</w:t>
      </w:r>
      <w:r w:rsidRPr="00235767">
        <w:t>: Được kích hoạt trong Google Colab để tăng tốc huấn luyện mô hình.</w:t>
      </w:r>
    </w:p>
    <w:p w14:paraId="6C4801D6" w14:textId="3449B223" w:rsidR="00F000BD" w:rsidRDefault="00F000BD" w:rsidP="00F000BD">
      <w:pPr>
        <w:rPr>
          <w:b/>
          <w:bCs/>
          <w:lang w:val="en-US"/>
        </w:rPr>
      </w:pPr>
      <w:r w:rsidRPr="00F000BD">
        <w:rPr>
          <w:b/>
          <w:bCs/>
          <w:lang w:val="en-US"/>
        </w:rPr>
        <w:t>3. Kết quả</w:t>
      </w:r>
    </w:p>
    <w:p w14:paraId="6EAF2717" w14:textId="77777777" w:rsidR="00AD699F" w:rsidRPr="00AD699F" w:rsidRDefault="00AD699F" w:rsidP="00AD699F">
      <w:pPr>
        <w:rPr>
          <w:b/>
          <w:bCs/>
        </w:rPr>
      </w:pPr>
      <w:r w:rsidRPr="00AD699F">
        <w:rPr>
          <w:b/>
          <w:bCs/>
        </w:rPr>
        <w:t>3.1. So sánh hiệu suất giữa các mô hình</w:t>
      </w:r>
    </w:p>
    <w:p w14:paraId="507B904B" w14:textId="77777777" w:rsidR="00AD699F" w:rsidRPr="00AD699F" w:rsidRDefault="00AD699F" w:rsidP="00AD699F">
      <w:r w:rsidRPr="00AD699F">
        <w:t xml:space="preserve">Các mô hình được so sánh gồm </w:t>
      </w:r>
      <w:r w:rsidRPr="00AD699F">
        <w:rPr>
          <w:b/>
          <w:bCs/>
        </w:rPr>
        <w:t>LightGCN</w:t>
      </w:r>
      <w:r w:rsidRPr="00AD699F">
        <w:t xml:space="preserve">, </w:t>
      </w:r>
      <w:bookmarkStart w:id="0" w:name="_Hlk187255271"/>
      <w:r w:rsidRPr="00AD699F">
        <w:rPr>
          <w:b/>
          <w:bCs/>
        </w:rPr>
        <w:t>SAR (Smart Adaptive Recommendations)</w:t>
      </w:r>
      <w:bookmarkEnd w:id="0"/>
      <w:r w:rsidRPr="00AD699F">
        <w:t xml:space="preserve"> và </w:t>
      </w:r>
      <w:r w:rsidRPr="00AD699F">
        <w:rPr>
          <w:b/>
          <w:bCs/>
        </w:rPr>
        <w:t>NCF (Neural Collaborative Filtering)</w:t>
      </w:r>
      <w:r w:rsidRPr="00AD699F">
        <w:t xml:space="preserve"> trên tập dữ liệu giả lập với 1 triệu bản ghi tương tác giữa 50.000 người dùng và 4.417 dịch vụ công. Bảng dưới đây tóm tắt các kết quả thực nghiệm:</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4A0" w:firstRow="1" w:lastRow="0" w:firstColumn="1" w:lastColumn="0" w:noHBand="0" w:noVBand="1"/>
      </w:tblPr>
      <w:tblGrid>
        <w:gridCol w:w="1124"/>
        <w:gridCol w:w="1985"/>
        <w:gridCol w:w="1559"/>
        <w:gridCol w:w="709"/>
        <w:gridCol w:w="992"/>
        <w:gridCol w:w="1418"/>
        <w:gridCol w:w="1219"/>
      </w:tblGrid>
      <w:tr w:rsidR="00AD699F" w:rsidRPr="00AD699F" w14:paraId="2E54FAFD" w14:textId="77777777" w:rsidTr="001277BF">
        <w:trPr>
          <w:tblHeader/>
        </w:trPr>
        <w:tc>
          <w:tcPr>
            <w:tcW w:w="1124" w:type="dxa"/>
            <w:vAlign w:val="center"/>
            <w:hideMark/>
          </w:tcPr>
          <w:p w14:paraId="2F5B7FAA" w14:textId="77777777" w:rsidR="00AD699F" w:rsidRPr="001277BF" w:rsidRDefault="00AD699F" w:rsidP="001277BF">
            <w:pPr>
              <w:jc w:val="center"/>
              <w:rPr>
                <w:b/>
                <w:bCs/>
                <w:sz w:val="24"/>
                <w:szCs w:val="22"/>
              </w:rPr>
            </w:pPr>
            <w:r w:rsidRPr="001277BF">
              <w:rPr>
                <w:b/>
                <w:bCs/>
                <w:sz w:val="24"/>
                <w:szCs w:val="22"/>
              </w:rPr>
              <w:lastRenderedPageBreak/>
              <w:t>Mô hình</w:t>
            </w:r>
          </w:p>
        </w:tc>
        <w:tc>
          <w:tcPr>
            <w:tcW w:w="1985" w:type="dxa"/>
            <w:vAlign w:val="center"/>
            <w:hideMark/>
          </w:tcPr>
          <w:p w14:paraId="643D5E3E" w14:textId="77777777" w:rsidR="00AD699F" w:rsidRPr="001277BF" w:rsidRDefault="00AD699F" w:rsidP="001277BF">
            <w:pPr>
              <w:jc w:val="center"/>
              <w:rPr>
                <w:b/>
                <w:bCs/>
                <w:sz w:val="24"/>
                <w:szCs w:val="22"/>
              </w:rPr>
            </w:pPr>
            <w:r w:rsidRPr="001277BF">
              <w:rPr>
                <w:b/>
                <w:bCs/>
                <w:sz w:val="24"/>
                <w:szCs w:val="22"/>
              </w:rPr>
              <w:t>Thời gian huấn luyện (s)</w:t>
            </w:r>
          </w:p>
        </w:tc>
        <w:tc>
          <w:tcPr>
            <w:tcW w:w="1559" w:type="dxa"/>
            <w:vAlign w:val="center"/>
            <w:hideMark/>
          </w:tcPr>
          <w:p w14:paraId="21556749" w14:textId="64D1C777" w:rsidR="00AD699F" w:rsidRPr="001277BF" w:rsidRDefault="00AD699F" w:rsidP="001277BF">
            <w:pPr>
              <w:jc w:val="center"/>
              <w:rPr>
                <w:b/>
                <w:bCs/>
                <w:sz w:val="24"/>
                <w:szCs w:val="22"/>
              </w:rPr>
            </w:pPr>
            <w:r w:rsidRPr="001277BF">
              <w:rPr>
                <w:b/>
                <w:bCs/>
                <w:sz w:val="24"/>
                <w:szCs w:val="22"/>
              </w:rPr>
              <w:t>Thời gian gợi ý (s)</w:t>
            </w:r>
          </w:p>
        </w:tc>
        <w:tc>
          <w:tcPr>
            <w:tcW w:w="709" w:type="dxa"/>
            <w:vAlign w:val="center"/>
            <w:hideMark/>
          </w:tcPr>
          <w:p w14:paraId="64683189" w14:textId="77777777" w:rsidR="00AD699F" w:rsidRPr="001277BF" w:rsidRDefault="00AD699F" w:rsidP="001277BF">
            <w:pPr>
              <w:jc w:val="center"/>
              <w:rPr>
                <w:b/>
                <w:bCs/>
                <w:sz w:val="24"/>
                <w:szCs w:val="22"/>
              </w:rPr>
            </w:pPr>
            <w:r w:rsidRPr="001277BF">
              <w:rPr>
                <w:b/>
                <w:bCs/>
                <w:sz w:val="24"/>
                <w:szCs w:val="22"/>
              </w:rPr>
              <w:t>MAP</w:t>
            </w:r>
          </w:p>
        </w:tc>
        <w:tc>
          <w:tcPr>
            <w:tcW w:w="992" w:type="dxa"/>
            <w:vAlign w:val="center"/>
            <w:hideMark/>
          </w:tcPr>
          <w:p w14:paraId="0C4142B1" w14:textId="77777777" w:rsidR="00AD699F" w:rsidRPr="001277BF" w:rsidRDefault="00AD699F" w:rsidP="001277BF">
            <w:pPr>
              <w:jc w:val="center"/>
              <w:rPr>
                <w:b/>
                <w:bCs/>
                <w:sz w:val="24"/>
                <w:szCs w:val="22"/>
              </w:rPr>
            </w:pPr>
            <w:r w:rsidRPr="001277BF">
              <w:rPr>
                <w:b/>
                <w:bCs/>
                <w:sz w:val="24"/>
                <w:szCs w:val="22"/>
              </w:rPr>
              <w:t>NDCG</w:t>
            </w:r>
          </w:p>
        </w:tc>
        <w:tc>
          <w:tcPr>
            <w:tcW w:w="1418" w:type="dxa"/>
            <w:vAlign w:val="center"/>
            <w:hideMark/>
          </w:tcPr>
          <w:p w14:paraId="3EA845AF" w14:textId="77777777" w:rsidR="00AD699F" w:rsidRPr="001277BF" w:rsidRDefault="00AD699F" w:rsidP="001277BF">
            <w:pPr>
              <w:jc w:val="center"/>
              <w:rPr>
                <w:b/>
                <w:bCs/>
                <w:sz w:val="24"/>
                <w:szCs w:val="22"/>
              </w:rPr>
            </w:pPr>
            <w:r w:rsidRPr="001277BF">
              <w:rPr>
                <w:b/>
                <w:bCs/>
                <w:sz w:val="24"/>
                <w:szCs w:val="22"/>
              </w:rPr>
              <w:t>Precision@K</w:t>
            </w:r>
          </w:p>
        </w:tc>
        <w:tc>
          <w:tcPr>
            <w:tcW w:w="1219" w:type="dxa"/>
            <w:vAlign w:val="center"/>
            <w:hideMark/>
          </w:tcPr>
          <w:p w14:paraId="58862C0E" w14:textId="77777777" w:rsidR="00AD699F" w:rsidRPr="001277BF" w:rsidRDefault="00AD699F" w:rsidP="001277BF">
            <w:pPr>
              <w:jc w:val="center"/>
              <w:rPr>
                <w:b/>
                <w:bCs/>
                <w:sz w:val="24"/>
                <w:szCs w:val="22"/>
              </w:rPr>
            </w:pPr>
            <w:r w:rsidRPr="001277BF">
              <w:rPr>
                <w:b/>
                <w:bCs/>
                <w:sz w:val="24"/>
                <w:szCs w:val="22"/>
              </w:rPr>
              <w:t>Recall@K</w:t>
            </w:r>
          </w:p>
        </w:tc>
      </w:tr>
      <w:tr w:rsidR="00AD699F" w:rsidRPr="00AD699F" w14:paraId="50DE84ED" w14:textId="77777777" w:rsidTr="001277BF">
        <w:tc>
          <w:tcPr>
            <w:tcW w:w="1124" w:type="dxa"/>
            <w:vAlign w:val="center"/>
            <w:hideMark/>
          </w:tcPr>
          <w:p w14:paraId="0D2D96F4" w14:textId="77777777" w:rsidR="00AD699F" w:rsidRPr="001277BF" w:rsidRDefault="00AD699F" w:rsidP="00AD699F">
            <w:pPr>
              <w:rPr>
                <w:sz w:val="24"/>
                <w:szCs w:val="22"/>
              </w:rPr>
            </w:pPr>
            <w:r w:rsidRPr="001277BF">
              <w:rPr>
                <w:sz w:val="24"/>
                <w:szCs w:val="22"/>
              </w:rPr>
              <w:t>LightGCN</w:t>
            </w:r>
          </w:p>
        </w:tc>
        <w:tc>
          <w:tcPr>
            <w:tcW w:w="1985" w:type="dxa"/>
            <w:vAlign w:val="center"/>
            <w:hideMark/>
          </w:tcPr>
          <w:p w14:paraId="2904B65B" w14:textId="77777777" w:rsidR="00AD699F" w:rsidRPr="001277BF" w:rsidRDefault="00AD699F" w:rsidP="001277BF">
            <w:pPr>
              <w:jc w:val="center"/>
              <w:rPr>
                <w:sz w:val="24"/>
                <w:szCs w:val="22"/>
              </w:rPr>
            </w:pPr>
            <w:r w:rsidRPr="001277BF">
              <w:rPr>
                <w:sz w:val="24"/>
                <w:szCs w:val="22"/>
              </w:rPr>
              <w:t>1015.6</w:t>
            </w:r>
          </w:p>
        </w:tc>
        <w:tc>
          <w:tcPr>
            <w:tcW w:w="1559" w:type="dxa"/>
            <w:vAlign w:val="center"/>
            <w:hideMark/>
          </w:tcPr>
          <w:p w14:paraId="34D47EE0" w14:textId="77777777" w:rsidR="00AD699F" w:rsidRPr="001277BF" w:rsidRDefault="00AD699F" w:rsidP="001277BF">
            <w:pPr>
              <w:jc w:val="center"/>
              <w:rPr>
                <w:sz w:val="24"/>
                <w:szCs w:val="22"/>
              </w:rPr>
            </w:pPr>
            <w:r w:rsidRPr="001277BF">
              <w:rPr>
                <w:sz w:val="24"/>
                <w:szCs w:val="22"/>
              </w:rPr>
              <w:t>2.3</w:t>
            </w:r>
          </w:p>
        </w:tc>
        <w:tc>
          <w:tcPr>
            <w:tcW w:w="709" w:type="dxa"/>
            <w:vAlign w:val="center"/>
            <w:hideMark/>
          </w:tcPr>
          <w:p w14:paraId="57142B98" w14:textId="77777777" w:rsidR="00AD699F" w:rsidRPr="001277BF" w:rsidRDefault="00AD699F" w:rsidP="001277BF">
            <w:pPr>
              <w:jc w:val="center"/>
              <w:rPr>
                <w:sz w:val="24"/>
                <w:szCs w:val="22"/>
              </w:rPr>
            </w:pPr>
            <w:r w:rsidRPr="001277BF">
              <w:rPr>
                <w:sz w:val="24"/>
                <w:szCs w:val="22"/>
              </w:rPr>
              <w:t>0.210</w:t>
            </w:r>
          </w:p>
        </w:tc>
        <w:tc>
          <w:tcPr>
            <w:tcW w:w="992" w:type="dxa"/>
            <w:vAlign w:val="center"/>
            <w:hideMark/>
          </w:tcPr>
          <w:p w14:paraId="3BD9465A" w14:textId="77777777" w:rsidR="00AD699F" w:rsidRPr="001277BF" w:rsidRDefault="00AD699F" w:rsidP="001277BF">
            <w:pPr>
              <w:jc w:val="center"/>
              <w:rPr>
                <w:sz w:val="24"/>
                <w:szCs w:val="22"/>
              </w:rPr>
            </w:pPr>
            <w:r w:rsidRPr="001277BF">
              <w:rPr>
                <w:sz w:val="24"/>
                <w:szCs w:val="22"/>
              </w:rPr>
              <w:t>0.387</w:t>
            </w:r>
          </w:p>
        </w:tc>
        <w:tc>
          <w:tcPr>
            <w:tcW w:w="1418" w:type="dxa"/>
            <w:vAlign w:val="center"/>
            <w:hideMark/>
          </w:tcPr>
          <w:p w14:paraId="196CC643" w14:textId="77777777" w:rsidR="00AD699F" w:rsidRPr="001277BF" w:rsidRDefault="00AD699F" w:rsidP="001277BF">
            <w:pPr>
              <w:jc w:val="center"/>
              <w:rPr>
                <w:sz w:val="24"/>
                <w:szCs w:val="22"/>
              </w:rPr>
            </w:pPr>
            <w:r w:rsidRPr="001277BF">
              <w:rPr>
                <w:sz w:val="24"/>
                <w:szCs w:val="22"/>
              </w:rPr>
              <w:t>0.370</w:t>
            </w:r>
          </w:p>
        </w:tc>
        <w:tc>
          <w:tcPr>
            <w:tcW w:w="1219" w:type="dxa"/>
            <w:vAlign w:val="center"/>
            <w:hideMark/>
          </w:tcPr>
          <w:p w14:paraId="7CFEAA77" w14:textId="77777777" w:rsidR="00AD699F" w:rsidRPr="001277BF" w:rsidRDefault="00AD699F" w:rsidP="001277BF">
            <w:pPr>
              <w:jc w:val="center"/>
              <w:rPr>
                <w:sz w:val="24"/>
                <w:szCs w:val="22"/>
              </w:rPr>
            </w:pPr>
            <w:r w:rsidRPr="001277BF">
              <w:rPr>
                <w:sz w:val="24"/>
                <w:szCs w:val="22"/>
              </w:rPr>
              <w:t>0.231</w:t>
            </w:r>
          </w:p>
        </w:tc>
      </w:tr>
      <w:tr w:rsidR="00AD699F" w:rsidRPr="00AD699F" w14:paraId="3566A869" w14:textId="77777777" w:rsidTr="001277BF">
        <w:tc>
          <w:tcPr>
            <w:tcW w:w="1124" w:type="dxa"/>
            <w:vAlign w:val="center"/>
            <w:hideMark/>
          </w:tcPr>
          <w:p w14:paraId="039E4EF2" w14:textId="77777777" w:rsidR="00AD699F" w:rsidRPr="001277BF" w:rsidRDefault="00AD699F" w:rsidP="00AD699F">
            <w:pPr>
              <w:rPr>
                <w:sz w:val="24"/>
                <w:szCs w:val="22"/>
              </w:rPr>
            </w:pPr>
            <w:r w:rsidRPr="001277BF">
              <w:rPr>
                <w:sz w:val="24"/>
                <w:szCs w:val="22"/>
              </w:rPr>
              <w:t>SAR</w:t>
            </w:r>
          </w:p>
        </w:tc>
        <w:tc>
          <w:tcPr>
            <w:tcW w:w="1985" w:type="dxa"/>
            <w:vAlign w:val="center"/>
            <w:hideMark/>
          </w:tcPr>
          <w:p w14:paraId="6B473B08" w14:textId="77777777" w:rsidR="00AD699F" w:rsidRPr="001277BF" w:rsidRDefault="00AD699F" w:rsidP="001277BF">
            <w:pPr>
              <w:jc w:val="center"/>
              <w:rPr>
                <w:sz w:val="24"/>
                <w:szCs w:val="22"/>
              </w:rPr>
            </w:pPr>
            <w:r w:rsidRPr="001277BF">
              <w:rPr>
                <w:sz w:val="24"/>
                <w:szCs w:val="22"/>
              </w:rPr>
              <w:t>452.3</w:t>
            </w:r>
          </w:p>
        </w:tc>
        <w:tc>
          <w:tcPr>
            <w:tcW w:w="1559" w:type="dxa"/>
            <w:vAlign w:val="center"/>
            <w:hideMark/>
          </w:tcPr>
          <w:p w14:paraId="26B086B0" w14:textId="77777777" w:rsidR="00AD699F" w:rsidRPr="001277BF" w:rsidRDefault="00AD699F" w:rsidP="001277BF">
            <w:pPr>
              <w:jc w:val="center"/>
              <w:rPr>
                <w:sz w:val="24"/>
                <w:szCs w:val="22"/>
              </w:rPr>
            </w:pPr>
            <w:r w:rsidRPr="001277BF">
              <w:rPr>
                <w:sz w:val="24"/>
                <w:szCs w:val="22"/>
              </w:rPr>
              <w:t>3.4</w:t>
            </w:r>
          </w:p>
        </w:tc>
        <w:tc>
          <w:tcPr>
            <w:tcW w:w="709" w:type="dxa"/>
            <w:vAlign w:val="center"/>
            <w:hideMark/>
          </w:tcPr>
          <w:p w14:paraId="5D2BCD40" w14:textId="77777777" w:rsidR="00AD699F" w:rsidRPr="001277BF" w:rsidRDefault="00AD699F" w:rsidP="001277BF">
            <w:pPr>
              <w:jc w:val="center"/>
              <w:rPr>
                <w:sz w:val="24"/>
                <w:szCs w:val="22"/>
              </w:rPr>
            </w:pPr>
            <w:r w:rsidRPr="001277BF">
              <w:rPr>
                <w:sz w:val="24"/>
                <w:szCs w:val="22"/>
              </w:rPr>
              <w:t>0.308</w:t>
            </w:r>
          </w:p>
        </w:tc>
        <w:tc>
          <w:tcPr>
            <w:tcW w:w="992" w:type="dxa"/>
            <w:vAlign w:val="center"/>
            <w:hideMark/>
          </w:tcPr>
          <w:p w14:paraId="746DFCBE" w14:textId="77777777" w:rsidR="00AD699F" w:rsidRPr="001277BF" w:rsidRDefault="00AD699F" w:rsidP="001277BF">
            <w:pPr>
              <w:jc w:val="center"/>
              <w:rPr>
                <w:sz w:val="24"/>
                <w:szCs w:val="22"/>
              </w:rPr>
            </w:pPr>
            <w:r w:rsidRPr="001277BF">
              <w:rPr>
                <w:sz w:val="24"/>
                <w:szCs w:val="22"/>
              </w:rPr>
              <w:t>0.347</w:t>
            </w:r>
          </w:p>
        </w:tc>
        <w:tc>
          <w:tcPr>
            <w:tcW w:w="1418" w:type="dxa"/>
            <w:vAlign w:val="center"/>
            <w:hideMark/>
          </w:tcPr>
          <w:p w14:paraId="3A8605D3" w14:textId="77777777" w:rsidR="00AD699F" w:rsidRPr="001277BF" w:rsidRDefault="00AD699F" w:rsidP="001277BF">
            <w:pPr>
              <w:jc w:val="center"/>
              <w:rPr>
                <w:sz w:val="24"/>
                <w:szCs w:val="22"/>
              </w:rPr>
            </w:pPr>
            <w:r w:rsidRPr="001277BF">
              <w:rPr>
                <w:sz w:val="24"/>
                <w:szCs w:val="22"/>
              </w:rPr>
              <w:t>0.332</w:t>
            </w:r>
          </w:p>
        </w:tc>
        <w:tc>
          <w:tcPr>
            <w:tcW w:w="1219" w:type="dxa"/>
            <w:vAlign w:val="center"/>
            <w:hideMark/>
          </w:tcPr>
          <w:p w14:paraId="429A52C8" w14:textId="77777777" w:rsidR="00AD699F" w:rsidRPr="001277BF" w:rsidRDefault="00AD699F" w:rsidP="001277BF">
            <w:pPr>
              <w:jc w:val="center"/>
              <w:rPr>
                <w:sz w:val="24"/>
                <w:szCs w:val="22"/>
              </w:rPr>
            </w:pPr>
            <w:r w:rsidRPr="001277BF">
              <w:rPr>
                <w:sz w:val="24"/>
                <w:szCs w:val="22"/>
              </w:rPr>
              <w:t>0.206</w:t>
            </w:r>
          </w:p>
        </w:tc>
      </w:tr>
      <w:tr w:rsidR="00AD699F" w:rsidRPr="00AD699F" w14:paraId="02781227" w14:textId="77777777" w:rsidTr="001277BF">
        <w:tc>
          <w:tcPr>
            <w:tcW w:w="1124" w:type="dxa"/>
            <w:vAlign w:val="center"/>
            <w:hideMark/>
          </w:tcPr>
          <w:p w14:paraId="3E57913F" w14:textId="77777777" w:rsidR="00AD699F" w:rsidRPr="001277BF" w:rsidRDefault="00AD699F" w:rsidP="00AD699F">
            <w:pPr>
              <w:rPr>
                <w:sz w:val="24"/>
                <w:szCs w:val="22"/>
              </w:rPr>
            </w:pPr>
            <w:r w:rsidRPr="001277BF">
              <w:rPr>
                <w:sz w:val="24"/>
                <w:szCs w:val="22"/>
              </w:rPr>
              <w:t>NCF</w:t>
            </w:r>
          </w:p>
        </w:tc>
        <w:tc>
          <w:tcPr>
            <w:tcW w:w="1985" w:type="dxa"/>
            <w:vAlign w:val="center"/>
            <w:hideMark/>
          </w:tcPr>
          <w:p w14:paraId="406BF434" w14:textId="77777777" w:rsidR="00AD699F" w:rsidRPr="001277BF" w:rsidRDefault="00AD699F" w:rsidP="001277BF">
            <w:pPr>
              <w:jc w:val="center"/>
              <w:rPr>
                <w:sz w:val="24"/>
                <w:szCs w:val="22"/>
              </w:rPr>
            </w:pPr>
            <w:r w:rsidRPr="001277BF">
              <w:rPr>
                <w:sz w:val="24"/>
                <w:szCs w:val="22"/>
              </w:rPr>
              <w:t>3628.4</w:t>
            </w:r>
          </w:p>
        </w:tc>
        <w:tc>
          <w:tcPr>
            <w:tcW w:w="1559" w:type="dxa"/>
            <w:vAlign w:val="center"/>
            <w:hideMark/>
          </w:tcPr>
          <w:p w14:paraId="08845253" w14:textId="77777777" w:rsidR="00AD699F" w:rsidRPr="001277BF" w:rsidRDefault="00AD699F" w:rsidP="001277BF">
            <w:pPr>
              <w:jc w:val="center"/>
              <w:rPr>
                <w:sz w:val="24"/>
                <w:szCs w:val="22"/>
              </w:rPr>
            </w:pPr>
            <w:r w:rsidRPr="001277BF">
              <w:rPr>
                <w:sz w:val="24"/>
                <w:szCs w:val="22"/>
              </w:rPr>
              <w:t>12.3</w:t>
            </w:r>
          </w:p>
        </w:tc>
        <w:tc>
          <w:tcPr>
            <w:tcW w:w="709" w:type="dxa"/>
            <w:vAlign w:val="center"/>
            <w:hideMark/>
          </w:tcPr>
          <w:p w14:paraId="5756EF0D" w14:textId="77777777" w:rsidR="00AD699F" w:rsidRPr="001277BF" w:rsidRDefault="00AD699F" w:rsidP="001277BF">
            <w:pPr>
              <w:jc w:val="center"/>
              <w:rPr>
                <w:sz w:val="24"/>
                <w:szCs w:val="22"/>
              </w:rPr>
            </w:pPr>
            <w:r w:rsidRPr="001277BF">
              <w:rPr>
                <w:sz w:val="24"/>
                <w:szCs w:val="22"/>
              </w:rPr>
              <w:t>0.254</w:t>
            </w:r>
          </w:p>
        </w:tc>
        <w:tc>
          <w:tcPr>
            <w:tcW w:w="992" w:type="dxa"/>
            <w:vAlign w:val="center"/>
            <w:hideMark/>
          </w:tcPr>
          <w:p w14:paraId="3D1DA8B4" w14:textId="77777777" w:rsidR="00AD699F" w:rsidRPr="001277BF" w:rsidRDefault="00AD699F" w:rsidP="001277BF">
            <w:pPr>
              <w:jc w:val="center"/>
              <w:rPr>
                <w:sz w:val="24"/>
                <w:szCs w:val="22"/>
              </w:rPr>
            </w:pPr>
            <w:r w:rsidRPr="001277BF">
              <w:rPr>
                <w:sz w:val="24"/>
                <w:szCs w:val="22"/>
              </w:rPr>
              <w:t>0.352</w:t>
            </w:r>
          </w:p>
        </w:tc>
        <w:tc>
          <w:tcPr>
            <w:tcW w:w="1418" w:type="dxa"/>
            <w:vAlign w:val="center"/>
            <w:hideMark/>
          </w:tcPr>
          <w:p w14:paraId="35DDD935" w14:textId="77777777" w:rsidR="00AD699F" w:rsidRPr="001277BF" w:rsidRDefault="00AD699F" w:rsidP="001277BF">
            <w:pPr>
              <w:jc w:val="center"/>
              <w:rPr>
                <w:sz w:val="24"/>
                <w:szCs w:val="22"/>
              </w:rPr>
            </w:pPr>
            <w:r w:rsidRPr="001277BF">
              <w:rPr>
                <w:sz w:val="24"/>
                <w:szCs w:val="22"/>
              </w:rPr>
              <w:t>0.342</w:t>
            </w:r>
          </w:p>
        </w:tc>
        <w:tc>
          <w:tcPr>
            <w:tcW w:w="1219" w:type="dxa"/>
            <w:vAlign w:val="center"/>
            <w:hideMark/>
          </w:tcPr>
          <w:p w14:paraId="1AE29B9A" w14:textId="77777777" w:rsidR="00AD699F" w:rsidRPr="001277BF" w:rsidRDefault="00AD699F" w:rsidP="001277BF">
            <w:pPr>
              <w:jc w:val="center"/>
              <w:rPr>
                <w:sz w:val="24"/>
                <w:szCs w:val="22"/>
              </w:rPr>
            </w:pPr>
            <w:r w:rsidRPr="001277BF">
              <w:rPr>
                <w:sz w:val="24"/>
                <w:szCs w:val="22"/>
              </w:rPr>
              <w:t>0.207</w:t>
            </w:r>
          </w:p>
        </w:tc>
      </w:tr>
    </w:tbl>
    <w:p w14:paraId="535D2647" w14:textId="77777777" w:rsidR="00AD699F" w:rsidRPr="00AD699F" w:rsidRDefault="00AD699F" w:rsidP="00AD699F">
      <w:pPr>
        <w:rPr>
          <w:b/>
          <w:bCs/>
        </w:rPr>
      </w:pPr>
      <w:r w:rsidRPr="00AD699F">
        <w:rPr>
          <w:b/>
          <w:bCs/>
        </w:rPr>
        <w:t>3.2. Đánh giá kết quả</w:t>
      </w:r>
    </w:p>
    <w:p w14:paraId="37924FE8" w14:textId="30D3B8BD" w:rsidR="00AD699F" w:rsidRPr="00AD699F" w:rsidRDefault="00AD699F" w:rsidP="00AD699F">
      <w:pPr>
        <w:pStyle w:val="NoSpacing"/>
      </w:pPr>
      <w:r w:rsidRPr="00AD699F">
        <w:rPr>
          <w:b/>
          <w:bCs/>
        </w:rPr>
        <w:t>Hiệu quả gợi ý (Precision@K, Recall@K):</w:t>
      </w:r>
      <w:r>
        <w:rPr>
          <w:b/>
          <w:bCs/>
          <w:lang w:val="en-US"/>
        </w:rPr>
        <w:t xml:space="preserve"> </w:t>
      </w:r>
      <w:r w:rsidRPr="00AD699F">
        <w:t xml:space="preserve">LightGCN đạt </w:t>
      </w:r>
      <w:r w:rsidRPr="00AD699F">
        <w:rPr>
          <w:b/>
          <w:bCs/>
        </w:rPr>
        <w:t>Precision@K</w:t>
      </w:r>
      <w:r w:rsidRPr="00AD699F">
        <w:t xml:space="preserve"> cao nhất (0.370), tiếp theo là NCF (0.342) và SAR (0.332). Kết quả này cho thấy LightGCN có khả năng đề xuất chính xác nhất so với nhu cầu thực tế của người dùng. Tương tự, </w:t>
      </w:r>
      <w:r w:rsidRPr="00AD699F">
        <w:rPr>
          <w:b/>
          <w:bCs/>
        </w:rPr>
        <w:t>Recall@K</w:t>
      </w:r>
      <w:r w:rsidRPr="00AD699F">
        <w:t xml:space="preserve"> của LightGCN (0.231) cũng vượt trội, nhấn mạnh khả năng bao phủ tốt hơn trong các gợi ý.</w:t>
      </w:r>
    </w:p>
    <w:p w14:paraId="03104729" w14:textId="00EA489C" w:rsidR="00AD699F" w:rsidRPr="00AD699F" w:rsidRDefault="00AD699F" w:rsidP="00AD699F">
      <w:pPr>
        <w:pStyle w:val="NoSpacing"/>
      </w:pPr>
      <w:r w:rsidRPr="00AD699F">
        <w:rPr>
          <w:b/>
          <w:bCs/>
        </w:rPr>
        <w:t>Độ phù hợp tổng thể (MAP và NDCG):</w:t>
      </w:r>
      <w:r>
        <w:rPr>
          <w:b/>
          <w:bCs/>
          <w:lang w:val="en-US"/>
        </w:rPr>
        <w:t xml:space="preserve"> </w:t>
      </w:r>
      <w:r w:rsidRPr="00AD699F">
        <w:t xml:space="preserve">Mặc dù SAR đạt </w:t>
      </w:r>
      <w:r w:rsidRPr="00AD699F">
        <w:rPr>
          <w:b/>
          <w:bCs/>
        </w:rPr>
        <w:t>MAP</w:t>
      </w:r>
      <w:r w:rsidRPr="00AD699F">
        <w:t xml:space="preserve"> cao nhất (0.308), LightGCN vượt trội hơn về </w:t>
      </w:r>
      <w:r w:rsidRPr="00AD699F">
        <w:rPr>
          <w:b/>
          <w:bCs/>
        </w:rPr>
        <w:t>NDCG</w:t>
      </w:r>
      <w:r w:rsidRPr="00AD699F">
        <w:t xml:space="preserve"> (0.387) – một chỉ số quan trọng để đánh giá thứ tự gợi ý. Điều này cho thấy LightGCN ưu tiên các mục quan trọng với người dùng ở các vị trí đầu danh sách đề xuất.</w:t>
      </w:r>
    </w:p>
    <w:p w14:paraId="22869523" w14:textId="77777777" w:rsidR="00AD699F" w:rsidRPr="00AD699F" w:rsidRDefault="00AD699F" w:rsidP="00AD699F">
      <w:pPr>
        <w:pStyle w:val="NoSpacing"/>
        <w:rPr>
          <w:b/>
          <w:bCs/>
        </w:rPr>
      </w:pPr>
      <w:r w:rsidRPr="00AD699F">
        <w:rPr>
          <w:b/>
          <w:bCs/>
        </w:rPr>
        <w:t>Hiệu suất thời gian:</w:t>
      </w:r>
    </w:p>
    <w:p w14:paraId="20141DC3" w14:textId="77777777" w:rsidR="00AD699F" w:rsidRPr="00AD699F" w:rsidRDefault="00AD699F" w:rsidP="00AD699F">
      <w:pPr>
        <w:pStyle w:val="NoSpacing"/>
        <w:numPr>
          <w:ilvl w:val="0"/>
          <w:numId w:val="18"/>
        </w:numPr>
      </w:pPr>
      <w:r w:rsidRPr="00AD699F">
        <w:t>Thời gian huấn luyện của LightGCN (</w:t>
      </w:r>
      <w:r w:rsidRPr="00AD699F">
        <w:rPr>
          <w:b/>
          <w:bCs/>
        </w:rPr>
        <w:t>1015.6s</w:t>
      </w:r>
      <w:r w:rsidRPr="00AD699F">
        <w:t>) thấp hơn NCF (</w:t>
      </w:r>
      <w:r w:rsidRPr="00AD699F">
        <w:rPr>
          <w:b/>
          <w:bCs/>
        </w:rPr>
        <w:t>3628.4s</w:t>
      </w:r>
      <w:r w:rsidRPr="00AD699F">
        <w:t>), chứng minh khả năng tối ưu tính toán nhờ thiết kế gọn nhẹ.</w:t>
      </w:r>
    </w:p>
    <w:p w14:paraId="3EC6753E" w14:textId="77777777" w:rsidR="00AD699F" w:rsidRPr="00AD699F" w:rsidRDefault="00AD699F" w:rsidP="00AD699F">
      <w:pPr>
        <w:pStyle w:val="NoSpacing"/>
        <w:numPr>
          <w:ilvl w:val="0"/>
          <w:numId w:val="18"/>
        </w:numPr>
      </w:pPr>
      <w:r w:rsidRPr="00AD699F">
        <w:t>Thời gian gợi ý của LightGCN (</w:t>
      </w:r>
      <w:r w:rsidRPr="00AD699F">
        <w:rPr>
          <w:b/>
          <w:bCs/>
        </w:rPr>
        <w:t>2.3ms</w:t>
      </w:r>
      <w:r w:rsidRPr="00AD699F">
        <w:t>) nhanh nhất, phù hợp cho các hệ thống yêu cầu phản hồi thời gian thực.</w:t>
      </w:r>
    </w:p>
    <w:p w14:paraId="5E8C963A" w14:textId="77777777" w:rsidR="00AD699F" w:rsidRPr="00AD699F" w:rsidRDefault="00AD699F" w:rsidP="00AD699F">
      <w:pPr>
        <w:rPr>
          <w:b/>
          <w:bCs/>
        </w:rPr>
      </w:pPr>
      <w:r w:rsidRPr="00AD699F">
        <w:rPr>
          <w:b/>
          <w:bCs/>
        </w:rPr>
        <w:t>3.3. Tổng kết</w:t>
      </w:r>
    </w:p>
    <w:p w14:paraId="66328B6B" w14:textId="2E68B0D0" w:rsidR="00AD699F" w:rsidRPr="00AD699F" w:rsidRDefault="00AD699F" w:rsidP="00F000BD">
      <w:pPr>
        <w:rPr>
          <w:lang w:val="en-US"/>
        </w:rPr>
      </w:pPr>
      <w:r w:rsidRPr="00AD699F">
        <w:t>LightGCN vượt trội về độ chính xác gợi ý và khả năng đáp ứng nhanh, dù thời gian huấn luyện dài hơn SAR. Kết quả này khẳng định LightGCN là lựa chọn phù hợp để xây dựng hệ thống gợi ý dịch vụ công trực tuyến, đặc biệt trong các ứng dụng có yêu cầu cao về hiệu suất và tính cá nhân hóa.</w:t>
      </w:r>
    </w:p>
    <w:p w14:paraId="65C2054A" w14:textId="22FB9914" w:rsidR="00F000BD" w:rsidRDefault="00F000BD" w:rsidP="00F000BD">
      <w:pPr>
        <w:rPr>
          <w:b/>
          <w:bCs/>
          <w:lang w:val="en-US"/>
        </w:rPr>
      </w:pPr>
      <w:r w:rsidRPr="00F000BD">
        <w:rPr>
          <w:b/>
          <w:bCs/>
          <w:lang w:val="en-US"/>
        </w:rPr>
        <w:t>4. Thảo luận</w:t>
      </w:r>
    </w:p>
    <w:p w14:paraId="13176A02" w14:textId="77777777" w:rsidR="001277BF" w:rsidRPr="001277BF" w:rsidRDefault="001277BF" w:rsidP="001277BF">
      <w:pPr>
        <w:rPr>
          <w:b/>
          <w:bCs/>
        </w:rPr>
      </w:pPr>
      <w:r w:rsidRPr="001277BF">
        <w:rPr>
          <w:b/>
          <w:bCs/>
        </w:rPr>
        <w:t>4.1. Ý nghĩa kết quả</w:t>
      </w:r>
    </w:p>
    <w:p w14:paraId="044A8DE5" w14:textId="77777777" w:rsidR="001277BF" w:rsidRPr="001277BF" w:rsidRDefault="001277BF" w:rsidP="001277BF">
      <w:r w:rsidRPr="001277BF">
        <w:t xml:space="preserve">Kết quả thực nghiệm cho thấy </w:t>
      </w:r>
      <w:r w:rsidRPr="001277BF">
        <w:rPr>
          <w:b/>
          <w:bCs/>
        </w:rPr>
        <w:t>LightGCN</w:t>
      </w:r>
      <w:r w:rsidRPr="001277BF">
        <w:t xml:space="preserve"> là mô hình tối ưu cho hệ thống gợi ý dịch vụ công trực tuyến, nhờ vào khả năng khai thác cấu trúc đồ thị một cách hiệu quả. So với các mô hình khác như </w:t>
      </w:r>
      <w:r w:rsidRPr="001277BF">
        <w:rPr>
          <w:b/>
          <w:bCs/>
        </w:rPr>
        <w:t>SAR</w:t>
      </w:r>
      <w:r w:rsidRPr="001277BF">
        <w:t xml:space="preserve"> và </w:t>
      </w:r>
      <w:r w:rsidRPr="001277BF">
        <w:rPr>
          <w:b/>
          <w:bCs/>
        </w:rPr>
        <w:t>NCF</w:t>
      </w:r>
      <w:r w:rsidRPr="001277BF">
        <w:t>, LightGCN đạt độ chính xác cao hơn (Precision@K = 0.370) và thời gian gợi ý nhanh nhất (2.3ms). Điều này rất quan trọng trong bối cảnh hệ thống dịch vụ công cần xử lý khối lượng lớn yêu cầu trong thời gian ngắn, đồng thời đưa ra gợi ý phù hợp với nhu cầu cá nhân hóa của người dùng.</w:t>
      </w:r>
    </w:p>
    <w:p w14:paraId="3B324263" w14:textId="77777777" w:rsidR="001277BF" w:rsidRPr="001277BF" w:rsidRDefault="001277BF" w:rsidP="001277BF">
      <w:pPr>
        <w:rPr>
          <w:b/>
          <w:bCs/>
        </w:rPr>
      </w:pPr>
      <w:r w:rsidRPr="001277BF">
        <w:rPr>
          <w:b/>
          <w:bCs/>
        </w:rPr>
        <w:t>4.2. So sánh với các nghiên cứu trước</w:t>
      </w:r>
    </w:p>
    <w:p w14:paraId="1229B2A6" w14:textId="77777777" w:rsidR="001277BF" w:rsidRPr="001277BF" w:rsidRDefault="001277BF" w:rsidP="001277BF">
      <w:r w:rsidRPr="001277BF">
        <w:t xml:space="preserve">So với </w:t>
      </w:r>
      <w:r w:rsidRPr="001277BF">
        <w:rPr>
          <w:b/>
          <w:bCs/>
        </w:rPr>
        <w:t>SAR</w:t>
      </w:r>
      <w:r w:rsidRPr="001277BF">
        <w:t xml:space="preserve">, mô hình </w:t>
      </w:r>
      <w:r w:rsidRPr="001277BF">
        <w:rPr>
          <w:b/>
          <w:bCs/>
        </w:rPr>
        <w:t xml:space="preserve">LightGCN </w:t>
      </w:r>
      <w:r w:rsidRPr="001277BF">
        <w:t xml:space="preserve">cải thiện đáng kể về </w:t>
      </w:r>
      <w:r w:rsidRPr="001277BF">
        <w:rPr>
          <w:b/>
          <w:bCs/>
        </w:rPr>
        <w:t>Recall@K</w:t>
      </w:r>
      <w:r w:rsidRPr="001277BF">
        <w:t xml:space="preserve"> và </w:t>
      </w:r>
      <w:r w:rsidRPr="001277BF">
        <w:rPr>
          <w:b/>
          <w:bCs/>
        </w:rPr>
        <w:t>NDCG</w:t>
      </w:r>
      <w:r w:rsidRPr="001277BF">
        <w:t xml:space="preserve">, mặc dù thời gian huấn luyện dài hơn. Điều này cho thấy LightGCN tận dụng tốt hơn </w:t>
      </w:r>
      <w:r w:rsidRPr="001277BF">
        <w:lastRenderedPageBreak/>
        <w:t>mối quan hệ giữa người dùng và dịch vụ công thông qua đồ thị, vượt qua hạn chế của SAR – vốn chỉ dựa trên các quy luật tương quan đơn giản.</w:t>
      </w:r>
    </w:p>
    <w:p w14:paraId="64B7463F" w14:textId="77777777" w:rsidR="001277BF" w:rsidRPr="001277BF" w:rsidRDefault="001277BF" w:rsidP="001277BF">
      <w:r w:rsidRPr="001277BF">
        <w:t xml:space="preserve">Trong khi đó, </w:t>
      </w:r>
      <w:r w:rsidRPr="001277BF">
        <w:rPr>
          <w:b/>
          <w:bCs/>
        </w:rPr>
        <w:t>NCF</w:t>
      </w:r>
      <w:r w:rsidRPr="001277BF">
        <w:t xml:space="preserve"> đạt thời gian huấn luyện cao nhất (3628.4s) và thời gian gợi ý chậm nhất (12.3ms), nhấn mạnh chi phí tính toán lớn của các mô hình deep learning với cấu trúc phức tạp. LightGCN, nhờ việc loại bỏ các bước không cần thiết như kích hoạt phi tuyến và ma trận biến đổi, duy trì sự cân bằng giữa độ chính xác và hiệu suất tính toán.</w:t>
      </w:r>
    </w:p>
    <w:p w14:paraId="660EC4B6" w14:textId="77777777" w:rsidR="001277BF" w:rsidRPr="001277BF" w:rsidRDefault="001277BF" w:rsidP="001277BF">
      <w:pPr>
        <w:rPr>
          <w:b/>
          <w:bCs/>
        </w:rPr>
      </w:pPr>
      <w:r w:rsidRPr="001277BF">
        <w:rPr>
          <w:b/>
          <w:bCs/>
        </w:rPr>
        <w:t>4.3. Hạn chế</w:t>
      </w:r>
    </w:p>
    <w:p w14:paraId="5F9D748C" w14:textId="77777777" w:rsidR="001277BF" w:rsidRPr="001277BF" w:rsidRDefault="001277BF" w:rsidP="001277BF">
      <w:r w:rsidRPr="001277BF">
        <w:t>Mặc dù đạt kết quả tốt, mô hình LightGCN vẫn có một số hạn chế:</w:t>
      </w:r>
    </w:p>
    <w:p w14:paraId="368D176B" w14:textId="77777777" w:rsidR="001277BF" w:rsidRPr="001277BF" w:rsidRDefault="001277BF" w:rsidP="001277BF">
      <w:pPr>
        <w:pStyle w:val="NoSpacing"/>
      </w:pPr>
      <w:r w:rsidRPr="001277BF">
        <w:rPr>
          <w:b/>
          <w:bCs/>
        </w:rPr>
        <w:t>Thời gian huấn luyện:</w:t>
      </w:r>
      <w:r w:rsidRPr="001277BF">
        <w:t xml:space="preserve"> Dù nhanh hơn NCF, LightGCN vẫn tiêu tốn thời gian huấn luyện gấp đôi SAR (1015.6s so với 452.3s). Điều này có thể là một thách thức khi mở rộng hệ thống cho dữ liệu lớn hơn.</w:t>
      </w:r>
    </w:p>
    <w:p w14:paraId="5DC847AD" w14:textId="77777777" w:rsidR="001277BF" w:rsidRPr="001277BF" w:rsidRDefault="001277BF" w:rsidP="001277BF">
      <w:pPr>
        <w:pStyle w:val="NoSpacing"/>
      </w:pPr>
      <w:r w:rsidRPr="001277BF">
        <w:rPr>
          <w:b/>
          <w:bCs/>
        </w:rPr>
        <w:t>Khả năng tổng quát:</w:t>
      </w:r>
      <w:r w:rsidRPr="001277BF">
        <w:t xml:space="preserve"> Kết quả gợi ý chủ yếu tập trung vào nhóm người dùng có tần suất tương tác cao. Người dùng có ít tương tác có thể nhận được gợi ý kém chính xác hơn do thiếu dữ liệu đầu vào.</w:t>
      </w:r>
    </w:p>
    <w:p w14:paraId="67728F96" w14:textId="77777777" w:rsidR="001277BF" w:rsidRPr="001277BF" w:rsidRDefault="001277BF" w:rsidP="001277BF">
      <w:pPr>
        <w:rPr>
          <w:b/>
          <w:bCs/>
        </w:rPr>
      </w:pPr>
      <w:r w:rsidRPr="001277BF">
        <w:rPr>
          <w:b/>
          <w:bCs/>
        </w:rPr>
        <w:t>4.4. Định hướng nghiên cứu tương lai</w:t>
      </w:r>
    </w:p>
    <w:p w14:paraId="30FB623B" w14:textId="77777777" w:rsidR="001277BF" w:rsidRPr="001277BF" w:rsidRDefault="001277BF" w:rsidP="001277BF">
      <w:r w:rsidRPr="001277BF">
        <w:t>Để cải thiện và mở rộng nghiên cứu này, các hướng đi sau có thể được xem xét:</w:t>
      </w:r>
    </w:p>
    <w:p w14:paraId="36F44B20" w14:textId="77777777" w:rsidR="001277BF" w:rsidRPr="001277BF" w:rsidRDefault="001277BF" w:rsidP="001277BF">
      <w:pPr>
        <w:pStyle w:val="NoSpacing"/>
      </w:pPr>
      <w:r w:rsidRPr="001277BF">
        <w:rPr>
          <w:b/>
          <w:bCs/>
        </w:rPr>
        <w:t>Tăng cường dữ liệu:</w:t>
      </w:r>
      <w:r w:rsidRPr="001277BF">
        <w:t xml:space="preserve"> Kết hợp các nguồn dữ liệu khác nhau, như thông tin người dùng hoặc đặc điểm dịch vụ, để tăng khả năng tổng quát của mô hình.</w:t>
      </w:r>
    </w:p>
    <w:p w14:paraId="54F2CE5C" w14:textId="77777777" w:rsidR="001277BF" w:rsidRPr="001277BF" w:rsidRDefault="001277BF" w:rsidP="001277BF">
      <w:pPr>
        <w:pStyle w:val="NoSpacing"/>
      </w:pPr>
      <w:r w:rsidRPr="001277BF">
        <w:rPr>
          <w:b/>
          <w:bCs/>
        </w:rPr>
        <w:t>Tối ưu hóa hiệu suất:</w:t>
      </w:r>
      <w:r w:rsidRPr="001277BF">
        <w:t xml:space="preserve"> Sử dụng các kỹ thuật phân tán hoặc triển khai mô hình trên các cụm GPU để giảm thời gian huấn luyện.</w:t>
      </w:r>
    </w:p>
    <w:p w14:paraId="01E3810F" w14:textId="77777777" w:rsidR="001277BF" w:rsidRPr="001277BF" w:rsidRDefault="001277BF" w:rsidP="001277BF">
      <w:pPr>
        <w:pStyle w:val="NoSpacing"/>
      </w:pPr>
      <w:r w:rsidRPr="001277BF">
        <w:rPr>
          <w:b/>
          <w:bCs/>
        </w:rPr>
        <w:t>Tích hợp yếu tố thời gian:</w:t>
      </w:r>
      <w:r w:rsidRPr="001277BF">
        <w:t xml:space="preserve"> Áp dụng các kỹ thuật Temporal Graph để xử lý sự thay đổi theo thời gian trong tương tác giữa người dùng và dịch vụ.</w:t>
      </w:r>
    </w:p>
    <w:p w14:paraId="0FDAC391" w14:textId="77777777" w:rsidR="001277BF" w:rsidRPr="001277BF" w:rsidRDefault="001277BF" w:rsidP="001277BF">
      <w:pPr>
        <w:rPr>
          <w:b/>
          <w:bCs/>
        </w:rPr>
      </w:pPr>
      <w:r w:rsidRPr="001277BF">
        <w:rPr>
          <w:b/>
          <w:bCs/>
        </w:rPr>
        <w:t>4.5. Ứng dụng thực tế</w:t>
      </w:r>
    </w:p>
    <w:p w14:paraId="0C2B4B68" w14:textId="0F789FF6" w:rsidR="00AD699F" w:rsidRPr="001277BF" w:rsidRDefault="001277BF" w:rsidP="00F000BD">
      <w:pPr>
        <w:rPr>
          <w:lang w:val="en-US"/>
        </w:rPr>
      </w:pPr>
      <w:r w:rsidRPr="001277BF">
        <w:t>Hệ thống gợi ý dựa trên LightGCN có tiềm năng ứng dụng cao trong môi trường dịch vụ công trực tuyến, đặc biệt trong việc gợi ý các dịch vụ liên quan đến nhu cầu cá nhân của người dân. Điều này không chỉ nâng cao trải nghiệm người dùng mà còn giúp các cơ quan quản lý phân bổ nguồn lực hiệu quả hơn.</w:t>
      </w:r>
    </w:p>
    <w:p w14:paraId="25C2D36D" w14:textId="5AA53ABA" w:rsidR="00F000BD" w:rsidRDefault="00F000BD" w:rsidP="00F000BD">
      <w:pPr>
        <w:rPr>
          <w:b/>
          <w:bCs/>
          <w:lang w:val="en-US"/>
        </w:rPr>
      </w:pPr>
      <w:r w:rsidRPr="00F000BD">
        <w:rPr>
          <w:b/>
          <w:bCs/>
          <w:lang w:val="en-US"/>
        </w:rPr>
        <w:t>5. Kết luận</w:t>
      </w:r>
    </w:p>
    <w:p w14:paraId="7D48CB7C" w14:textId="60E55B40" w:rsidR="001277BF" w:rsidRPr="001277BF" w:rsidRDefault="001277BF" w:rsidP="001277BF">
      <w:r>
        <w:rPr>
          <w:lang w:val="en-US"/>
        </w:rPr>
        <w:t>Báo cáo</w:t>
      </w:r>
      <w:r w:rsidRPr="001277BF">
        <w:t xml:space="preserve"> đã trình bày quá trình xây dựng hệ thống gợi ý dịch vụ công trực tuyến dựa trên mô hình </w:t>
      </w:r>
      <w:r w:rsidRPr="001277BF">
        <w:rPr>
          <w:b/>
          <w:bCs/>
        </w:rPr>
        <w:t>LightGCN</w:t>
      </w:r>
      <w:r w:rsidRPr="001277BF">
        <w:t>. Kết quả nghiên cứu cho thấy LightGCN là một lựa chọn phù hợp và hiệu quả trong việc khai thác cấu trúc đồ thị để tối ưu hóa các gợi ý, đặc biệt trong bối cảnh dữ liệu lớn và yêu cầu thời gian xử lý nhanh.</w:t>
      </w:r>
    </w:p>
    <w:p w14:paraId="6CB35EA9" w14:textId="77777777" w:rsidR="001277BF" w:rsidRPr="001277BF" w:rsidRDefault="001277BF" w:rsidP="001277BF">
      <w:r w:rsidRPr="001277BF">
        <w:rPr>
          <w:b/>
          <w:bCs/>
        </w:rPr>
        <w:t>LightGCN</w:t>
      </w:r>
      <w:r w:rsidRPr="001277BF">
        <w:t xml:space="preserve"> vượt trội so với các mô hình truyền thống như </w:t>
      </w:r>
      <w:r w:rsidRPr="001277BF">
        <w:rPr>
          <w:b/>
          <w:bCs/>
        </w:rPr>
        <w:t>SAR</w:t>
      </w:r>
      <w:r w:rsidRPr="001277BF">
        <w:t xml:space="preserve"> và </w:t>
      </w:r>
      <w:r w:rsidRPr="001277BF">
        <w:rPr>
          <w:b/>
          <w:bCs/>
        </w:rPr>
        <w:t>NCF</w:t>
      </w:r>
      <w:r w:rsidRPr="001277BF">
        <w:t xml:space="preserve"> về độ chính xác gợi ý (Precision@K, Recall@K, NDCG) cũng như thời gian gợi ý, chứng minh tính hiệu quả của việc đơn giản hóa các thành phần không cần thiết trong Graph Convolution Network. Kết quả thực nghiệm cũng khẳng định rằng việc áp dụng LightGCN vào hệ thống dịch vụ công trực tuyến có thể cải thiện </w:t>
      </w:r>
      <w:r w:rsidRPr="001277BF">
        <w:lastRenderedPageBreak/>
        <w:t>đáng kể trải nghiệm người dùng, hỗ trợ cá nhân hóa và tăng hiệu quả cung cấp dịch vụ.</w:t>
      </w:r>
    </w:p>
    <w:p w14:paraId="38437B19" w14:textId="77777777" w:rsidR="001277BF" w:rsidRPr="001277BF" w:rsidRDefault="001277BF" w:rsidP="001277BF">
      <w:r w:rsidRPr="001277BF">
        <w:t>Tuy nhiên, nghiên cứu vẫn tồn tại một số hạn chế, bao gồm thời gian huấn luyện còn cao và khả năng gợi ý cho nhóm người dùng ít tương tác còn hạn chế. Những thách thức này có thể được giải quyết trong các nghiên cứu tương lai bằng cách tích hợp thêm dữ liệu bổ sung, cải thiện hiệu năng tính toán và sử dụng các kỹ thuật đồ thị động để xử lý yếu tố thời gian.</w:t>
      </w:r>
    </w:p>
    <w:p w14:paraId="5A9D79AD" w14:textId="49BDBA24" w:rsidR="001277BF" w:rsidRPr="001277BF" w:rsidRDefault="001277BF" w:rsidP="00F000BD">
      <w:pPr>
        <w:rPr>
          <w:lang w:val="en-US"/>
        </w:rPr>
      </w:pPr>
      <w:r w:rsidRPr="001277BF">
        <w:t>Với tiềm năng ứng dụng cao, hệ thống gợi ý dựa trên LightGCN không chỉ hữu ích trong môi trường dịch vụ công trực tuyến mà còn có thể mở rộng sang các lĩnh vực khác như giáo dục, y tế, và thương mại điện tử, góp phần thúc đẩy chuyển đổi số toàn diện và hiệu quả.</w:t>
      </w:r>
    </w:p>
    <w:p w14:paraId="74E12AAC" w14:textId="426B036C" w:rsidR="00F000BD" w:rsidRDefault="00F000BD" w:rsidP="00F000BD">
      <w:pPr>
        <w:rPr>
          <w:b/>
          <w:bCs/>
          <w:lang w:val="en-US"/>
        </w:rPr>
      </w:pPr>
      <w:r w:rsidRPr="00F000BD">
        <w:rPr>
          <w:b/>
          <w:bCs/>
          <w:lang w:val="en-US"/>
        </w:rPr>
        <w:t>6. Tài liệu tham khảo</w:t>
      </w:r>
    </w:p>
    <w:p w14:paraId="5974A56D" w14:textId="1AAAF6C5" w:rsidR="00597F96" w:rsidRPr="00597F96" w:rsidRDefault="00597F96" w:rsidP="00597F96">
      <w:r>
        <w:rPr>
          <w:lang w:val="en-US"/>
        </w:rPr>
        <w:t xml:space="preserve">[1] </w:t>
      </w:r>
      <w:r w:rsidRPr="00597F96">
        <w:t xml:space="preserve">Sun, N., Chen, T., Guo, W., &amp; Ran, L. (2021). Enhanced Collaborative Filtering for Personalized E-Government Recommendation. </w:t>
      </w:r>
      <w:r w:rsidRPr="00597F96">
        <w:rPr>
          <w:i/>
          <w:iCs/>
        </w:rPr>
        <w:t>Sustainability, 13</w:t>
      </w:r>
      <w:r w:rsidRPr="00597F96">
        <w:t>(10), 1–12. doi:10.3390/su13105400</w:t>
      </w:r>
    </w:p>
    <w:p w14:paraId="6738F76B" w14:textId="45221EE4" w:rsidR="001277BF" w:rsidRDefault="00597F96" w:rsidP="00597F96">
      <w:pPr>
        <w:rPr>
          <w:lang w:val="en-US"/>
        </w:rPr>
      </w:pPr>
      <w:r>
        <w:rPr>
          <w:lang w:val="en-US"/>
        </w:rPr>
        <w:t>[</w:t>
      </w:r>
      <w:r>
        <w:rPr>
          <w:lang w:val="en-US"/>
        </w:rPr>
        <w:t>2</w:t>
      </w:r>
      <w:r>
        <w:rPr>
          <w:lang w:val="en-US"/>
        </w:rPr>
        <w:t>]</w:t>
      </w:r>
      <w:r w:rsidRPr="00597F96">
        <w:rPr>
          <w:lang w:val="en-US"/>
        </w:rPr>
        <w:t xml:space="preserve"> </w:t>
      </w:r>
      <w:r w:rsidRPr="00597F96">
        <w:t xml:space="preserve">He, X., Deng, K., Wang, X., Li, Y., Zhang, Y., &amp; Wang, M. (2020). LightGCN: Simplifying and Powering Graph Convolution Network for Recommendation. </w:t>
      </w:r>
      <w:r w:rsidRPr="00597F96">
        <w:rPr>
          <w:i/>
          <w:iCs/>
        </w:rPr>
        <w:t>Proceedings of the 43rd International ACM SIGIR Conference on Research and Development in Information Retrieval (SIGIR '20)</w:t>
      </w:r>
      <w:r w:rsidRPr="00597F96">
        <w:t>, 639–648. doi:10.1145/3397271.3401063</w:t>
      </w:r>
    </w:p>
    <w:p w14:paraId="1C6B4AEE" w14:textId="3A8F2B88" w:rsidR="00597F96" w:rsidRPr="00597F96" w:rsidRDefault="00597F96" w:rsidP="00597F96">
      <w:pPr>
        <w:rPr>
          <w:lang w:val="en-US"/>
        </w:rPr>
      </w:pPr>
      <w:r>
        <w:rPr>
          <w:lang w:val="en-US"/>
        </w:rPr>
        <w:t>[</w:t>
      </w:r>
      <w:r>
        <w:rPr>
          <w:lang w:val="en-US"/>
        </w:rPr>
        <w:t>3</w:t>
      </w:r>
      <w:r>
        <w:rPr>
          <w:lang w:val="en-US"/>
        </w:rPr>
        <w:t>]</w:t>
      </w:r>
      <w:r>
        <w:rPr>
          <w:lang w:val="en-US"/>
        </w:rPr>
        <w:t xml:space="preserve"> </w:t>
      </w:r>
      <w:r w:rsidRPr="00597F96">
        <w:t xml:space="preserve">Microsoft Recommenders Team. (2025). </w:t>
      </w:r>
      <w:r w:rsidRPr="00597F96">
        <w:rPr>
          <w:b/>
          <w:bCs/>
        </w:rPr>
        <w:t>Recommenders: Best Practices for Building Recommendation Systems</w:t>
      </w:r>
      <w:r w:rsidRPr="00597F96">
        <w:t xml:space="preserve">. GitHub Repository. Available at: </w:t>
      </w:r>
      <w:hyperlink r:id="rId19" w:tgtFrame="_new" w:history="1">
        <w:r w:rsidRPr="00597F96">
          <w:rPr>
            <w:rStyle w:val="Hyperlink"/>
          </w:rPr>
          <w:t>https://github.com/recommenders-team/recommenders</w:t>
        </w:r>
      </w:hyperlink>
    </w:p>
    <w:sectPr w:rsidR="00597F96" w:rsidRPr="00597F96" w:rsidSect="00567E2E">
      <w:headerReference w:type="default" r:id="rId20"/>
      <w:pgSz w:w="11906" w:h="16838"/>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5AAD9" w14:textId="77777777" w:rsidR="00E100B5" w:rsidRDefault="00E100B5" w:rsidP="001277BF">
      <w:pPr>
        <w:spacing w:before="0" w:after="0" w:line="240" w:lineRule="auto"/>
      </w:pPr>
      <w:r>
        <w:separator/>
      </w:r>
    </w:p>
  </w:endnote>
  <w:endnote w:type="continuationSeparator" w:id="0">
    <w:p w14:paraId="1AC5E94D" w14:textId="77777777" w:rsidR="00E100B5" w:rsidRDefault="00E100B5" w:rsidP="001277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8E706" w14:textId="77777777" w:rsidR="00E100B5" w:rsidRDefault="00E100B5" w:rsidP="001277BF">
      <w:pPr>
        <w:spacing w:before="0" w:after="0" w:line="240" w:lineRule="auto"/>
      </w:pPr>
      <w:r>
        <w:separator/>
      </w:r>
    </w:p>
  </w:footnote>
  <w:footnote w:type="continuationSeparator" w:id="0">
    <w:p w14:paraId="2B2361C6" w14:textId="77777777" w:rsidR="00E100B5" w:rsidRDefault="00E100B5" w:rsidP="001277B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4"/>
        <w:szCs w:val="22"/>
      </w:rPr>
      <w:id w:val="-2143798000"/>
      <w:docPartObj>
        <w:docPartGallery w:val="Page Numbers (Top of Page)"/>
        <w:docPartUnique/>
      </w:docPartObj>
    </w:sdtPr>
    <w:sdtContent>
      <w:p w14:paraId="7206B2B2" w14:textId="68E70C32" w:rsidR="001277BF" w:rsidRPr="001277BF" w:rsidRDefault="001277BF">
        <w:pPr>
          <w:pStyle w:val="Header"/>
          <w:jc w:val="right"/>
          <w:rPr>
            <w:sz w:val="24"/>
            <w:szCs w:val="22"/>
          </w:rPr>
        </w:pPr>
        <w:r w:rsidRPr="001277BF">
          <w:rPr>
            <w:sz w:val="24"/>
            <w:szCs w:val="22"/>
          </w:rPr>
          <w:fldChar w:fldCharType="begin"/>
        </w:r>
        <w:r w:rsidRPr="001277BF">
          <w:rPr>
            <w:sz w:val="24"/>
            <w:szCs w:val="22"/>
          </w:rPr>
          <w:instrText>PAGE   \* MERGEFORMAT</w:instrText>
        </w:r>
        <w:r w:rsidRPr="001277BF">
          <w:rPr>
            <w:sz w:val="24"/>
            <w:szCs w:val="22"/>
          </w:rPr>
          <w:fldChar w:fldCharType="separate"/>
        </w:r>
        <w:r w:rsidRPr="001277BF">
          <w:rPr>
            <w:sz w:val="24"/>
            <w:szCs w:val="22"/>
          </w:rPr>
          <w:t>2</w:t>
        </w:r>
        <w:r w:rsidRPr="001277BF">
          <w:rPr>
            <w:sz w:val="24"/>
            <w:szCs w:val="22"/>
          </w:rPr>
          <w:fldChar w:fldCharType="end"/>
        </w:r>
      </w:p>
    </w:sdtContent>
  </w:sdt>
  <w:p w14:paraId="4607BE33" w14:textId="77777777" w:rsidR="001277BF" w:rsidRPr="001277BF" w:rsidRDefault="001277BF">
    <w:pPr>
      <w:pStyle w:val="Header"/>
      <w:rPr>
        <w:sz w:val="24"/>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13F5C"/>
    <w:multiLevelType w:val="multilevel"/>
    <w:tmpl w:val="C0FC2E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ED111B6"/>
    <w:multiLevelType w:val="multilevel"/>
    <w:tmpl w:val="59B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A43E6"/>
    <w:multiLevelType w:val="multilevel"/>
    <w:tmpl w:val="092E9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9639C"/>
    <w:multiLevelType w:val="multilevel"/>
    <w:tmpl w:val="265C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416AC"/>
    <w:multiLevelType w:val="multilevel"/>
    <w:tmpl w:val="DB947724"/>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F7C5654"/>
    <w:multiLevelType w:val="multilevel"/>
    <w:tmpl w:val="58AA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95C8D"/>
    <w:multiLevelType w:val="multilevel"/>
    <w:tmpl w:val="A0C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22B13"/>
    <w:multiLevelType w:val="hybridMultilevel"/>
    <w:tmpl w:val="66E49A82"/>
    <w:lvl w:ilvl="0" w:tplc="ED906DB4">
      <w:start w:val="1"/>
      <w:numFmt w:val="bullet"/>
      <w:pStyle w:val="NoSpacing"/>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48204A7"/>
    <w:multiLevelType w:val="multilevel"/>
    <w:tmpl w:val="3D88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A292A"/>
    <w:multiLevelType w:val="multilevel"/>
    <w:tmpl w:val="3A6CB4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4E793004"/>
    <w:multiLevelType w:val="multilevel"/>
    <w:tmpl w:val="768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9002F"/>
    <w:multiLevelType w:val="hybridMultilevel"/>
    <w:tmpl w:val="7DA45FD2"/>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583C3A20"/>
    <w:multiLevelType w:val="multilevel"/>
    <w:tmpl w:val="564AD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C6C15"/>
    <w:multiLevelType w:val="multilevel"/>
    <w:tmpl w:val="803C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14BBE"/>
    <w:multiLevelType w:val="multilevel"/>
    <w:tmpl w:val="DA0A4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6E4DE2"/>
    <w:multiLevelType w:val="multilevel"/>
    <w:tmpl w:val="261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C803CE"/>
    <w:multiLevelType w:val="multilevel"/>
    <w:tmpl w:val="5A1E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28525F"/>
    <w:multiLevelType w:val="multilevel"/>
    <w:tmpl w:val="810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84CD1"/>
    <w:multiLevelType w:val="multilevel"/>
    <w:tmpl w:val="7286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667E1A"/>
    <w:multiLevelType w:val="multilevel"/>
    <w:tmpl w:val="D9F42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930977">
    <w:abstractNumId w:val="18"/>
  </w:num>
  <w:num w:numId="2" w16cid:durableId="1726759431">
    <w:abstractNumId w:val="12"/>
  </w:num>
  <w:num w:numId="3" w16cid:durableId="1665256">
    <w:abstractNumId w:val="9"/>
  </w:num>
  <w:num w:numId="4" w16cid:durableId="2079013756">
    <w:abstractNumId w:val="13"/>
  </w:num>
  <w:num w:numId="5" w16cid:durableId="1803037075">
    <w:abstractNumId w:val="14"/>
  </w:num>
  <w:num w:numId="6" w16cid:durableId="1666279993">
    <w:abstractNumId w:val="16"/>
  </w:num>
  <w:num w:numId="7" w16cid:durableId="1125464478">
    <w:abstractNumId w:val="10"/>
  </w:num>
  <w:num w:numId="8" w16cid:durableId="521633474">
    <w:abstractNumId w:val="1"/>
  </w:num>
  <w:num w:numId="9" w16cid:durableId="1014846837">
    <w:abstractNumId w:val="6"/>
  </w:num>
  <w:num w:numId="10" w16cid:durableId="445277102">
    <w:abstractNumId w:val="3"/>
  </w:num>
  <w:num w:numId="11" w16cid:durableId="1327779938">
    <w:abstractNumId w:val="15"/>
  </w:num>
  <w:num w:numId="12" w16cid:durableId="1923638674">
    <w:abstractNumId w:val="4"/>
  </w:num>
  <w:num w:numId="13" w16cid:durableId="1601523660">
    <w:abstractNumId w:val="0"/>
  </w:num>
  <w:num w:numId="14" w16cid:durableId="292562994">
    <w:abstractNumId w:val="7"/>
  </w:num>
  <w:num w:numId="15" w16cid:durableId="1196386635">
    <w:abstractNumId w:val="17"/>
  </w:num>
  <w:num w:numId="16" w16cid:durableId="804591857">
    <w:abstractNumId w:val="19"/>
  </w:num>
  <w:num w:numId="17" w16cid:durableId="1060400619">
    <w:abstractNumId w:val="2"/>
  </w:num>
  <w:num w:numId="18" w16cid:durableId="1655061346">
    <w:abstractNumId w:val="11"/>
  </w:num>
  <w:num w:numId="19" w16cid:durableId="1623153971">
    <w:abstractNumId w:val="8"/>
  </w:num>
  <w:num w:numId="20" w16cid:durableId="16644288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6E"/>
    <w:rsid w:val="0004280A"/>
    <w:rsid w:val="00082393"/>
    <w:rsid w:val="000A7369"/>
    <w:rsid w:val="001277BF"/>
    <w:rsid w:val="00206D61"/>
    <w:rsid w:val="00223A18"/>
    <w:rsid w:val="00235767"/>
    <w:rsid w:val="00337BF0"/>
    <w:rsid w:val="003726D4"/>
    <w:rsid w:val="003C4072"/>
    <w:rsid w:val="00567E2E"/>
    <w:rsid w:val="00587A8C"/>
    <w:rsid w:val="00597F96"/>
    <w:rsid w:val="006A7036"/>
    <w:rsid w:val="0084296E"/>
    <w:rsid w:val="009B667B"/>
    <w:rsid w:val="00AD699F"/>
    <w:rsid w:val="00AE09A5"/>
    <w:rsid w:val="00C337C3"/>
    <w:rsid w:val="00D47BF7"/>
    <w:rsid w:val="00E100B5"/>
    <w:rsid w:val="00E964A3"/>
    <w:rsid w:val="00F000BD"/>
    <w:rsid w:val="00F42555"/>
    <w:rsid w:val="00F83E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0FFA"/>
  <w15:chartTrackingRefBased/>
  <w15:docId w15:val="{40EF9C48-798E-4812-86BE-DF22E002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0A"/>
    <w:pPr>
      <w:spacing w:before="60" w:after="60" w:line="259" w:lineRule="auto"/>
      <w:jc w:val="both"/>
    </w:pPr>
    <w:rPr>
      <w:rFonts w:ascii="Times New Roman" w:hAnsi="Times New Roman"/>
      <w:sz w:val="28"/>
    </w:rPr>
  </w:style>
  <w:style w:type="paragraph" w:styleId="Heading1">
    <w:name w:val="heading 1"/>
    <w:basedOn w:val="Normal"/>
    <w:next w:val="Normal"/>
    <w:link w:val="Heading1Char"/>
    <w:uiPriority w:val="9"/>
    <w:qFormat/>
    <w:rsid w:val="00842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96E"/>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842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96E"/>
    <w:rPr>
      <w:rFonts w:eastAsiaTheme="majorEastAsia" w:cstheme="majorBidi"/>
      <w:color w:val="272727" w:themeColor="text1" w:themeTint="D8"/>
    </w:rPr>
  </w:style>
  <w:style w:type="paragraph" w:styleId="Title">
    <w:name w:val="Title"/>
    <w:basedOn w:val="Normal"/>
    <w:next w:val="Normal"/>
    <w:link w:val="TitleChar"/>
    <w:uiPriority w:val="10"/>
    <w:qFormat/>
    <w:rsid w:val="00842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96E"/>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842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96E"/>
    <w:pPr>
      <w:spacing w:before="160"/>
      <w:jc w:val="center"/>
    </w:pPr>
    <w:rPr>
      <w:i/>
      <w:iCs/>
      <w:color w:val="404040" w:themeColor="text1" w:themeTint="BF"/>
    </w:rPr>
  </w:style>
  <w:style w:type="character" w:customStyle="1" w:styleId="QuoteChar">
    <w:name w:val="Quote Char"/>
    <w:basedOn w:val="DefaultParagraphFont"/>
    <w:link w:val="Quote"/>
    <w:uiPriority w:val="29"/>
    <w:rsid w:val="0084296E"/>
    <w:rPr>
      <w:i/>
      <w:iCs/>
      <w:color w:val="404040" w:themeColor="text1" w:themeTint="BF"/>
    </w:rPr>
  </w:style>
  <w:style w:type="paragraph" w:styleId="ListParagraph">
    <w:name w:val="List Paragraph"/>
    <w:basedOn w:val="Normal"/>
    <w:uiPriority w:val="34"/>
    <w:qFormat/>
    <w:rsid w:val="0084296E"/>
    <w:pPr>
      <w:ind w:left="720"/>
      <w:contextualSpacing/>
    </w:pPr>
  </w:style>
  <w:style w:type="character" w:styleId="IntenseEmphasis">
    <w:name w:val="Intense Emphasis"/>
    <w:basedOn w:val="DefaultParagraphFont"/>
    <w:uiPriority w:val="21"/>
    <w:qFormat/>
    <w:rsid w:val="0084296E"/>
    <w:rPr>
      <w:i/>
      <w:iCs/>
      <w:color w:val="0F4761" w:themeColor="accent1" w:themeShade="BF"/>
    </w:rPr>
  </w:style>
  <w:style w:type="paragraph" w:styleId="IntenseQuote">
    <w:name w:val="Intense Quote"/>
    <w:basedOn w:val="Normal"/>
    <w:next w:val="Normal"/>
    <w:link w:val="IntenseQuoteChar"/>
    <w:uiPriority w:val="30"/>
    <w:qFormat/>
    <w:rsid w:val="00842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96E"/>
    <w:rPr>
      <w:i/>
      <w:iCs/>
      <w:color w:val="0F4761" w:themeColor="accent1" w:themeShade="BF"/>
    </w:rPr>
  </w:style>
  <w:style w:type="character" w:styleId="IntenseReference">
    <w:name w:val="Intense Reference"/>
    <w:basedOn w:val="DefaultParagraphFont"/>
    <w:uiPriority w:val="32"/>
    <w:qFormat/>
    <w:rsid w:val="0084296E"/>
    <w:rPr>
      <w:b/>
      <w:bCs/>
      <w:smallCaps/>
      <w:color w:val="0F4761" w:themeColor="accent1" w:themeShade="BF"/>
      <w:spacing w:val="5"/>
    </w:rPr>
  </w:style>
  <w:style w:type="paragraph" w:styleId="NoSpacing">
    <w:name w:val="No Spacing"/>
    <w:uiPriority w:val="1"/>
    <w:qFormat/>
    <w:rsid w:val="0004280A"/>
    <w:pPr>
      <w:numPr>
        <w:numId w:val="14"/>
      </w:numPr>
      <w:spacing w:before="60" w:after="60" w:line="259" w:lineRule="auto"/>
      <w:jc w:val="both"/>
    </w:pPr>
    <w:rPr>
      <w:rFonts w:ascii="Times New Roman" w:hAnsi="Times New Roman"/>
      <w:sz w:val="28"/>
    </w:rPr>
  </w:style>
  <w:style w:type="paragraph" w:styleId="Header">
    <w:name w:val="header"/>
    <w:basedOn w:val="Normal"/>
    <w:link w:val="HeaderChar"/>
    <w:uiPriority w:val="99"/>
    <w:unhideWhenUsed/>
    <w:rsid w:val="001277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77BF"/>
    <w:rPr>
      <w:rFonts w:ascii="Times New Roman" w:hAnsi="Times New Roman"/>
      <w:sz w:val="28"/>
    </w:rPr>
  </w:style>
  <w:style w:type="paragraph" w:styleId="Footer">
    <w:name w:val="footer"/>
    <w:basedOn w:val="Normal"/>
    <w:link w:val="FooterChar"/>
    <w:uiPriority w:val="99"/>
    <w:unhideWhenUsed/>
    <w:rsid w:val="001277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277BF"/>
    <w:rPr>
      <w:rFonts w:ascii="Times New Roman" w:hAnsi="Times New Roman"/>
      <w:sz w:val="28"/>
    </w:rPr>
  </w:style>
  <w:style w:type="character" w:styleId="Hyperlink">
    <w:name w:val="Hyperlink"/>
    <w:basedOn w:val="DefaultParagraphFont"/>
    <w:uiPriority w:val="99"/>
    <w:unhideWhenUsed/>
    <w:rsid w:val="00597F96"/>
    <w:rPr>
      <w:color w:val="467886" w:themeColor="hyperlink"/>
      <w:u w:val="single"/>
    </w:rPr>
  </w:style>
  <w:style w:type="character" w:styleId="UnresolvedMention">
    <w:name w:val="Unresolved Mention"/>
    <w:basedOn w:val="DefaultParagraphFont"/>
    <w:uiPriority w:val="99"/>
    <w:semiHidden/>
    <w:unhideWhenUsed/>
    <w:rsid w:val="00597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16717">
      <w:bodyDiv w:val="1"/>
      <w:marLeft w:val="0"/>
      <w:marRight w:val="0"/>
      <w:marTop w:val="0"/>
      <w:marBottom w:val="0"/>
      <w:divBdr>
        <w:top w:val="none" w:sz="0" w:space="0" w:color="auto"/>
        <w:left w:val="none" w:sz="0" w:space="0" w:color="auto"/>
        <w:bottom w:val="none" w:sz="0" w:space="0" w:color="auto"/>
        <w:right w:val="none" w:sz="0" w:space="0" w:color="auto"/>
      </w:divBdr>
    </w:div>
    <w:div w:id="68314125">
      <w:bodyDiv w:val="1"/>
      <w:marLeft w:val="0"/>
      <w:marRight w:val="0"/>
      <w:marTop w:val="0"/>
      <w:marBottom w:val="0"/>
      <w:divBdr>
        <w:top w:val="none" w:sz="0" w:space="0" w:color="auto"/>
        <w:left w:val="none" w:sz="0" w:space="0" w:color="auto"/>
        <w:bottom w:val="none" w:sz="0" w:space="0" w:color="auto"/>
        <w:right w:val="none" w:sz="0" w:space="0" w:color="auto"/>
      </w:divBdr>
    </w:div>
    <w:div w:id="79638500">
      <w:bodyDiv w:val="1"/>
      <w:marLeft w:val="0"/>
      <w:marRight w:val="0"/>
      <w:marTop w:val="0"/>
      <w:marBottom w:val="0"/>
      <w:divBdr>
        <w:top w:val="none" w:sz="0" w:space="0" w:color="auto"/>
        <w:left w:val="none" w:sz="0" w:space="0" w:color="auto"/>
        <w:bottom w:val="none" w:sz="0" w:space="0" w:color="auto"/>
        <w:right w:val="none" w:sz="0" w:space="0" w:color="auto"/>
      </w:divBdr>
    </w:div>
    <w:div w:id="134422013">
      <w:bodyDiv w:val="1"/>
      <w:marLeft w:val="0"/>
      <w:marRight w:val="0"/>
      <w:marTop w:val="0"/>
      <w:marBottom w:val="0"/>
      <w:divBdr>
        <w:top w:val="none" w:sz="0" w:space="0" w:color="auto"/>
        <w:left w:val="none" w:sz="0" w:space="0" w:color="auto"/>
        <w:bottom w:val="none" w:sz="0" w:space="0" w:color="auto"/>
        <w:right w:val="none" w:sz="0" w:space="0" w:color="auto"/>
      </w:divBdr>
    </w:div>
    <w:div w:id="214128049">
      <w:bodyDiv w:val="1"/>
      <w:marLeft w:val="0"/>
      <w:marRight w:val="0"/>
      <w:marTop w:val="0"/>
      <w:marBottom w:val="0"/>
      <w:divBdr>
        <w:top w:val="none" w:sz="0" w:space="0" w:color="auto"/>
        <w:left w:val="none" w:sz="0" w:space="0" w:color="auto"/>
        <w:bottom w:val="none" w:sz="0" w:space="0" w:color="auto"/>
        <w:right w:val="none" w:sz="0" w:space="0" w:color="auto"/>
      </w:divBdr>
    </w:div>
    <w:div w:id="215245652">
      <w:bodyDiv w:val="1"/>
      <w:marLeft w:val="0"/>
      <w:marRight w:val="0"/>
      <w:marTop w:val="0"/>
      <w:marBottom w:val="0"/>
      <w:divBdr>
        <w:top w:val="none" w:sz="0" w:space="0" w:color="auto"/>
        <w:left w:val="none" w:sz="0" w:space="0" w:color="auto"/>
        <w:bottom w:val="none" w:sz="0" w:space="0" w:color="auto"/>
        <w:right w:val="none" w:sz="0" w:space="0" w:color="auto"/>
      </w:divBdr>
    </w:div>
    <w:div w:id="306715289">
      <w:bodyDiv w:val="1"/>
      <w:marLeft w:val="0"/>
      <w:marRight w:val="0"/>
      <w:marTop w:val="0"/>
      <w:marBottom w:val="0"/>
      <w:divBdr>
        <w:top w:val="none" w:sz="0" w:space="0" w:color="auto"/>
        <w:left w:val="none" w:sz="0" w:space="0" w:color="auto"/>
        <w:bottom w:val="none" w:sz="0" w:space="0" w:color="auto"/>
        <w:right w:val="none" w:sz="0" w:space="0" w:color="auto"/>
      </w:divBdr>
    </w:div>
    <w:div w:id="331952365">
      <w:bodyDiv w:val="1"/>
      <w:marLeft w:val="0"/>
      <w:marRight w:val="0"/>
      <w:marTop w:val="0"/>
      <w:marBottom w:val="0"/>
      <w:divBdr>
        <w:top w:val="none" w:sz="0" w:space="0" w:color="auto"/>
        <w:left w:val="none" w:sz="0" w:space="0" w:color="auto"/>
        <w:bottom w:val="none" w:sz="0" w:space="0" w:color="auto"/>
        <w:right w:val="none" w:sz="0" w:space="0" w:color="auto"/>
      </w:divBdr>
    </w:div>
    <w:div w:id="440492759">
      <w:bodyDiv w:val="1"/>
      <w:marLeft w:val="0"/>
      <w:marRight w:val="0"/>
      <w:marTop w:val="0"/>
      <w:marBottom w:val="0"/>
      <w:divBdr>
        <w:top w:val="none" w:sz="0" w:space="0" w:color="auto"/>
        <w:left w:val="none" w:sz="0" w:space="0" w:color="auto"/>
        <w:bottom w:val="none" w:sz="0" w:space="0" w:color="auto"/>
        <w:right w:val="none" w:sz="0" w:space="0" w:color="auto"/>
      </w:divBdr>
    </w:div>
    <w:div w:id="449477183">
      <w:bodyDiv w:val="1"/>
      <w:marLeft w:val="0"/>
      <w:marRight w:val="0"/>
      <w:marTop w:val="0"/>
      <w:marBottom w:val="0"/>
      <w:divBdr>
        <w:top w:val="none" w:sz="0" w:space="0" w:color="auto"/>
        <w:left w:val="none" w:sz="0" w:space="0" w:color="auto"/>
        <w:bottom w:val="none" w:sz="0" w:space="0" w:color="auto"/>
        <w:right w:val="none" w:sz="0" w:space="0" w:color="auto"/>
      </w:divBdr>
    </w:div>
    <w:div w:id="457836834">
      <w:bodyDiv w:val="1"/>
      <w:marLeft w:val="0"/>
      <w:marRight w:val="0"/>
      <w:marTop w:val="0"/>
      <w:marBottom w:val="0"/>
      <w:divBdr>
        <w:top w:val="none" w:sz="0" w:space="0" w:color="auto"/>
        <w:left w:val="none" w:sz="0" w:space="0" w:color="auto"/>
        <w:bottom w:val="none" w:sz="0" w:space="0" w:color="auto"/>
        <w:right w:val="none" w:sz="0" w:space="0" w:color="auto"/>
      </w:divBdr>
    </w:div>
    <w:div w:id="485439745">
      <w:bodyDiv w:val="1"/>
      <w:marLeft w:val="0"/>
      <w:marRight w:val="0"/>
      <w:marTop w:val="0"/>
      <w:marBottom w:val="0"/>
      <w:divBdr>
        <w:top w:val="none" w:sz="0" w:space="0" w:color="auto"/>
        <w:left w:val="none" w:sz="0" w:space="0" w:color="auto"/>
        <w:bottom w:val="none" w:sz="0" w:space="0" w:color="auto"/>
        <w:right w:val="none" w:sz="0" w:space="0" w:color="auto"/>
      </w:divBdr>
    </w:div>
    <w:div w:id="565184166">
      <w:bodyDiv w:val="1"/>
      <w:marLeft w:val="0"/>
      <w:marRight w:val="0"/>
      <w:marTop w:val="0"/>
      <w:marBottom w:val="0"/>
      <w:divBdr>
        <w:top w:val="none" w:sz="0" w:space="0" w:color="auto"/>
        <w:left w:val="none" w:sz="0" w:space="0" w:color="auto"/>
        <w:bottom w:val="none" w:sz="0" w:space="0" w:color="auto"/>
        <w:right w:val="none" w:sz="0" w:space="0" w:color="auto"/>
      </w:divBdr>
    </w:div>
    <w:div w:id="928123428">
      <w:bodyDiv w:val="1"/>
      <w:marLeft w:val="0"/>
      <w:marRight w:val="0"/>
      <w:marTop w:val="0"/>
      <w:marBottom w:val="0"/>
      <w:divBdr>
        <w:top w:val="none" w:sz="0" w:space="0" w:color="auto"/>
        <w:left w:val="none" w:sz="0" w:space="0" w:color="auto"/>
        <w:bottom w:val="none" w:sz="0" w:space="0" w:color="auto"/>
        <w:right w:val="none" w:sz="0" w:space="0" w:color="auto"/>
      </w:divBdr>
    </w:div>
    <w:div w:id="928777402">
      <w:bodyDiv w:val="1"/>
      <w:marLeft w:val="0"/>
      <w:marRight w:val="0"/>
      <w:marTop w:val="0"/>
      <w:marBottom w:val="0"/>
      <w:divBdr>
        <w:top w:val="none" w:sz="0" w:space="0" w:color="auto"/>
        <w:left w:val="none" w:sz="0" w:space="0" w:color="auto"/>
        <w:bottom w:val="none" w:sz="0" w:space="0" w:color="auto"/>
        <w:right w:val="none" w:sz="0" w:space="0" w:color="auto"/>
      </w:divBdr>
    </w:div>
    <w:div w:id="1008486137">
      <w:bodyDiv w:val="1"/>
      <w:marLeft w:val="0"/>
      <w:marRight w:val="0"/>
      <w:marTop w:val="0"/>
      <w:marBottom w:val="0"/>
      <w:divBdr>
        <w:top w:val="none" w:sz="0" w:space="0" w:color="auto"/>
        <w:left w:val="none" w:sz="0" w:space="0" w:color="auto"/>
        <w:bottom w:val="none" w:sz="0" w:space="0" w:color="auto"/>
        <w:right w:val="none" w:sz="0" w:space="0" w:color="auto"/>
      </w:divBdr>
    </w:div>
    <w:div w:id="1033723542">
      <w:bodyDiv w:val="1"/>
      <w:marLeft w:val="0"/>
      <w:marRight w:val="0"/>
      <w:marTop w:val="0"/>
      <w:marBottom w:val="0"/>
      <w:divBdr>
        <w:top w:val="none" w:sz="0" w:space="0" w:color="auto"/>
        <w:left w:val="none" w:sz="0" w:space="0" w:color="auto"/>
        <w:bottom w:val="none" w:sz="0" w:space="0" w:color="auto"/>
        <w:right w:val="none" w:sz="0" w:space="0" w:color="auto"/>
      </w:divBdr>
    </w:div>
    <w:div w:id="1116290185">
      <w:bodyDiv w:val="1"/>
      <w:marLeft w:val="0"/>
      <w:marRight w:val="0"/>
      <w:marTop w:val="0"/>
      <w:marBottom w:val="0"/>
      <w:divBdr>
        <w:top w:val="none" w:sz="0" w:space="0" w:color="auto"/>
        <w:left w:val="none" w:sz="0" w:space="0" w:color="auto"/>
        <w:bottom w:val="none" w:sz="0" w:space="0" w:color="auto"/>
        <w:right w:val="none" w:sz="0" w:space="0" w:color="auto"/>
      </w:divBdr>
    </w:div>
    <w:div w:id="1204946950">
      <w:bodyDiv w:val="1"/>
      <w:marLeft w:val="0"/>
      <w:marRight w:val="0"/>
      <w:marTop w:val="0"/>
      <w:marBottom w:val="0"/>
      <w:divBdr>
        <w:top w:val="none" w:sz="0" w:space="0" w:color="auto"/>
        <w:left w:val="none" w:sz="0" w:space="0" w:color="auto"/>
        <w:bottom w:val="none" w:sz="0" w:space="0" w:color="auto"/>
        <w:right w:val="none" w:sz="0" w:space="0" w:color="auto"/>
      </w:divBdr>
    </w:div>
    <w:div w:id="1319991522">
      <w:bodyDiv w:val="1"/>
      <w:marLeft w:val="0"/>
      <w:marRight w:val="0"/>
      <w:marTop w:val="0"/>
      <w:marBottom w:val="0"/>
      <w:divBdr>
        <w:top w:val="none" w:sz="0" w:space="0" w:color="auto"/>
        <w:left w:val="none" w:sz="0" w:space="0" w:color="auto"/>
        <w:bottom w:val="none" w:sz="0" w:space="0" w:color="auto"/>
        <w:right w:val="none" w:sz="0" w:space="0" w:color="auto"/>
      </w:divBdr>
    </w:div>
    <w:div w:id="1320188609">
      <w:bodyDiv w:val="1"/>
      <w:marLeft w:val="0"/>
      <w:marRight w:val="0"/>
      <w:marTop w:val="0"/>
      <w:marBottom w:val="0"/>
      <w:divBdr>
        <w:top w:val="none" w:sz="0" w:space="0" w:color="auto"/>
        <w:left w:val="none" w:sz="0" w:space="0" w:color="auto"/>
        <w:bottom w:val="none" w:sz="0" w:space="0" w:color="auto"/>
        <w:right w:val="none" w:sz="0" w:space="0" w:color="auto"/>
      </w:divBdr>
    </w:div>
    <w:div w:id="1348750015">
      <w:bodyDiv w:val="1"/>
      <w:marLeft w:val="0"/>
      <w:marRight w:val="0"/>
      <w:marTop w:val="0"/>
      <w:marBottom w:val="0"/>
      <w:divBdr>
        <w:top w:val="none" w:sz="0" w:space="0" w:color="auto"/>
        <w:left w:val="none" w:sz="0" w:space="0" w:color="auto"/>
        <w:bottom w:val="none" w:sz="0" w:space="0" w:color="auto"/>
        <w:right w:val="none" w:sz="0" w:space="0" w:color="auto"/>
      </w:divBdr>
    </w:div>
    <w:div w:id="1464956351">
      <w:bodyDiv w:val="1"/>
      <w:marLeft w:val="0"/>
      <w:marRight w:val="0"/>
      <w:marTop w:val="0"/>
      <w:marBottom w:val="0"/>
      <w:divBdr>
        <w:top w:val="none" w:sz="0" w:space="0" w:color="auto"/>
        <w:left w:val="none" w:sz="0" w:space="0" w:color="auto"/>
        <w:bottom w:val="none" w:sz="0" w:space="0" w:color="auto"/>
        <w:right w:val="none" w:sz="0" w:space="0" w:color="auto"/>
      </w:divBdr>
      <w:divsChild>
        <w:div w:id="1117873502">
          <w:marLeft w:val="0"/>
          <w:marRight w:val="0"/>
          <w:marTop w:val="0"/>
          <w:marBottom w:val="0"/>
          <w:divBdr>
            <w:top w:val="none" w:sz="0" w:space="0" w:color="auto"/>
            <w:left w:val="none" w:sz="0" w:space="0" w:color="auto"/>
            <w:bottom w:val="none" w:sz="0" w:space="0" w:color="auto"/>
            <w:right w:val="none" w:sz="0" w:space="0" w:color="auto"/>
          </w:divBdr>
        </w:div>
      </w:divsChild>
    </w:div>
    <w:div w:id="1501893874">
      <w:bodyDiv w:val="1"/>
      <w:marLeft w:val="0"/>
      <w:marRight w:val="0"/>
      <w:marTop w:val="0"/>
      <w:marBottom w:val="0"/>
      <w:divBdr>
        <w:top w:val="none" w:sz="0" w:space="0" w:color="auto"/>
        <w:left w:val="none" w:sz="0" w:space="0" w:color="auto"/>
        <w:bottom w:val="none" w:sz="0" w:space="0" w:color="auto"/>
        <w:right w:val="none" w:sz="0" w:space="0" w:color="auto"/>
      </w:divBdr>
      <w:divsChild>
        <w:div w:id="2074162188">
          <w:marLeft w:val="0"/>
          <w:marRight w:val="0"/>
          <w:marTop w:val="0"/>
          <w:marBottom w:val="0"/>
          <w:divBdr>
            <w:top w:val="none" w:sz="0" w:space="0" w:color="auto"/>
            <w:left w:val="none" w:sz="0" w:space="0" w:color="auto"/>
            <w:bottom w:val="none" w:sz="0" w:space="0" w:color="auto"/>
            <w:right w:val="none" w:sz="0" w:space="0" w:color="auto"/>
          </w:divBdr>
        </w:div>
      </w:divsChild>
    </w:div>
    <w:div w:id="1626693591">
      <w:bodyDiv w:val="1"/>
      <w:marLeft w:val="0"/>
      <w:marRight w:val="0"/>
      <w:marTop w:val="0"/>
      <w:marBottom w:val="0"/>
      <w:divBdr>
        <w:top w:val="none" w:sz="0" w:space="0" w:color="auto"/>
        <w:left w:val="none" w:sz="0" w:space="0" w:color="auto"/>
        <w:bottom w:val="none" w:sz="0" w:space="0" w:color="auto"/>
        <w:right w:val="none" w:sz="0" w:space="0" w:color="auto"/>
      </w:divBdr>
    </w:div>
    <w:div w:id="1849127972">
      <w:bodyDiv w:val="1"/>
      <w:marLeft w:val="0"/>
      <w:marRight w:val="0"/>
      <w:marTop w:val="0"/>
      <w:marBottom w:val="0"/>
      <w:divBdr>
        <w:top w:val="none" w:sz="0" w:space="0" w:color="auto"/>
        <w:left w:val="none" w:sz="0" w:space="0" w:color="auto"/>
        <w:bottom w:val="none" w:sz="0" w:space="0" w:color="auto"/>
        <w:right w:val="none" w:sz="0" w:space="0" w:color="auto"/>
      </w:divBdr>
    </w:div>
    <w:div w:id="192710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recommenders-team/recommend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BB8DF-4355-48B6-BB53-DBD3E78D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7</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Ngụy Đình</dc:creator>
  <cp:keywords/>
  <dc:description/>
  <cp:lastModifiedBy>Thành Ngụy Đình</cp:lastModifiedBy>
  <cp:revision>7</cp:revision>
  <dcterms:created xsi:type="dcterms:W3CDTF">2025-01-07T07:18:00Z</dcterms:created>
  <dcterms:modified xsi:type="dcterms:W3CDTF">2025-01-08T12:07:00Z</dcterms:modified>
</cp:coreProperties>
</file>